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F29D5" w14:textId="77777777" w:rsidR="00535488" w:rsidRDefault="00535488"/>
    <w:p w14:paraId="1B44D980" w14:textId="77777777" w:rsidR="000443C5" w:rsidRDefault="000443C5"/>
    <w:p w14:paraId="3B58C690" w14:textId="77777777" w:rsidR="000443C5" w:rsidRDefault="000443C5"/>
    <w:p w14:paraId="57C64B97" w14:textId="77777777" w:rsidR="000443C5" w:rsidRDefault="000443C5"/>
    <w:p w14:paraId="744F438C" w14:textId="77777777" w:rsidR="000443C5" w:rsidRDefault="000443C5"/>
    <w:p w14:paraId="1FDF4EFE" w14:textId="29B207DD" w:rsidR="000443C5" w:rsidRDefault="00AF1662" w:rsidP="00AF1662">
      <w:pPr>
        <w:jc w:val="right"/>
      </w:pPr>
      <w:r>
        <w:rPr>
          <w:noProof/>
        </w:rPr>
        <w:drawing>
          <wp:inline distT="0" distB="0" distL="0" distR="0" wp14:anchorId="2DE45FB0" wp14:editId="158E599B">
            <wp:extent cx="3054697" cy="908693"/>
            <wp:effectExtent l="0" t="0" r="0" b="571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6977" cy="915321"/>
                    </a:xfrm>
                    <a:prstGeom prst="rect">
                      <a:avLst/>
                    </a:prstGeom>
                  </pic:spPr>
                </pic:pic>
              </a:graphicData>
            </a:graphic>
          </wp:inline>
        </w:drawing>
      </w:r>
    </w:p>
    <w:p w14:paraId="54E626F0" w14:textId="77777777" w:rsidR="000443C5" w:rsidRDefault="000443C5"/>
    <w:p w14:paraId="1C7095AA" w14:textId="77777777" w:rsidR="000443C5" w:rsidRPr="000443C5" w:rsidRDefault="005B293F" w:rsidP="000443C5">
      <w:pPr>
        <w:jc w:val="center"/>
        <w:rPr>
          <w:rFonts w:cs="Arial"/>
          <w:b/>
          <w:sz w:val="32"/>
          <w:szCs w:val="32"/>
        </w:rPr>
      </w:pPr>
      <w:r>
        <w:rPr>
          <w:rFonts w:cs="Arial"/>
          <w:b/>
          <w:sz w:val="32"/>
          <w:szCs w:val="32"/>
        </w:rPr>
        <w:t>Falkirk Health and Social Care Partnership</w:t>
      </w:r>
      <w:r w:rsidR="00064515">
        <w:rPr>
          <w:rFonts w:cs="Arial"/>
          <w:b/>
          <w:sz w:val="32"/>
          <w:szCs w:val="32"/>
        </w:rPr>
        <w:t xml:space="preserve"> Integration Joint Board </w:t>
      </w:r>
    </w:p>
    <w:p w14:paraId="262A5162" w14:textId="77777777" w:rsidR="000443C5" w:rsidRPr="000443C5" w:rsidRDefault="000443C5" w:rsidP="000443C5">
      <w:pPr>
        <w:jc w:val="center"/>
        <w:rPr>
          <w:rFonts w:cs="Arial"/>
          <w:b/>
          <w:sz w:val="32"/>
          <w:szCs w:val="32"/>
        </w:rPr>
      </w:pPr>
      <w:r w:rsidRPr="000443C5">
        <w:rPr>
          <w:rFonts w:cs="Arial"/>
          <w:b/>
          <w:sz w:val="32"/>
          <w:szCs w:val="32"/>
        </w:rPr>
        <w:t xml:space="preserve">Records Management Plan </w:t>
      </w:r>
    </w:p>
    <w:p w14:paraId="4080E00A" w14:textId="77777777" w:rsidR="000443C5" w:rsidRDefault="000443C5"/>
    <w:p w14:paraId="2B1FA565" w14:textId="77777777" w:rsidR="000443C5" w:rsidRDefault="000443C5"/>
    <w:p w14:paraId="7818CB49" w14:textId="77777777" w:rsidR="000443C5" w:rsidRDefault="000443C5"/>
    <w:p w14:paraId="6A3BA72E" w14:textId="77777777" w:rsidR="000443C5" w:rsidRDefault="000443C5"/>
    <w:p w14:paraId="0D896CB3" w14:textId="77777777" w:rsidR="000443C5" w:rsidRDefault="000443C5"/>
    <w:p w14:paraId="6C1BD276" w14:textId="77777777" w:rsidR="000443C5" w:rsidRDefault="000443C5"/>
    <w:p w14:paraId="0265E4FE" w14:textId="77777777" w:rsidR="000443C5" w:rsidRDefault="000443C5"/>
    <w:p w14:paraId="1A0E9BF3" w14:textId="77777777" w:rsidR="000443C5" w:rsidRDefault="000443C5"/>
    <w:p w14:paraId="3D816B2F" w14:textId="77777777" w:rsidR="00417E95" w:rsidRDefault="00417E95"/>
    <w:p w14:paraId="28F9B381" w14:textId="77777777" w:rsidR="00417E95" w:rsidRDefault="00417E95"/>
    <w:p w14:paraId="0E683601" w14:textId="77777777" w:rsidR="00417E95" w:rsidRDefault="00417E95"/>
    <w:p w14:paraId="4EEC8B8B" w14:textId="77777777" w:rsidR="00417E95" w:rsidRDefault="00417E95"/>
    <w:p w14:paraId="63B242C3" w14:textId="77777777" w:rsidR="00940FA9" w:rsidRDefault="00940FA9"/>
    <w:p w14:paraId="48B828ED" w14:textId="77777777" w:rsidR="00041F2F" w:rsidRDefault="00041F2F"/>
    <w:p w14:paraId="5C06F020" w14:textId="77777777" w:rsidR="00041F2F" w:rsidRDefault="00041F2F"/>
    <w:p w14:paraId="1136E846" w14:textId="225E3CC4" w:rsidR="00041F2F" w:rsidRDefault="00041F2F"/>
    <w:p w14:paraId="2E18A4B6" w14:textId="37C21EA7" w:rsidR="00AF1662" w:rsidRDefault="00AF1662"/>
    <w:p w14:paraId="2D1EB666" w14:textId="77777777" w:rsidR="00AF1662" w:rsidRDefault="00AF1662"/>
    <w:p w14:paraId="0E699CE3" w14:textId="77777777" w:rsidR="00AF1662" w:rsidRDefault="00AF1662"/>
    <w:p w14:paraId="02798772" w14:textId="77777777" w:rsidR="00041F2F" w:rsidRDefault="00041F2F"/>
    <w:p w14:paraId="0B4DD4DE" w14:textId="795BF17A" w:rsidR="007106B7" w:rsidRPr="00AF1662" w:rsidRDefault="00041F2F" w:rsidP="00041F2F">
      <w:pPr>
        <w:pStyle w:val="NoSpacing"/>
        <w:rPr>
          <w:rFonts w:ascii="Arial" w:hAnsi="Arial" w:cs="Arial"/>
          <w:b/>
          <w:bCs/>
          <w:sz w:val="24"/>
          <w:szCs w:val="24"/>
        </w:rPr>
      </w:pPr>
      <w:r w:rsidRPr="00AF1662">
        <w:rPr>
          <w:rFonts w:ascii="Arial" w:hAnsi="Arial" w:cs="Arial"/>
          <w:b/>
          <w:bCs/>
          <w:sz w:val="24"/>
          <w:szCs w:val="24"/>
        </w:rPr>
        <w:t>Information</w:t>
      </w:r>
      <w:r w:rsidR="007106B7" w:rsidRPr="00AF1662">
        <w:rPr>
          <w:rFonts w:ascii="Arial" w:hAnsi="Arial" w:cs="Arial"/>
          <w:b/>
          <w:bCs/>
          <w:sz w:val="24"/>
          <w:szCs w:val="24"/>
        </w:rPr>
        <w:t xml:space="preserve"> and Records </w:t>
      </w:r>
      <w:r w:rsidRPr="00AF1662">
        <w:rPr>
          <w:rFonts w:ascii="Arial" w:hAnsi="Arial" w:cs="Arial"/>
          <w:b/>
          <w:bCs/>
          <w:sz w:val="24"/>
          <w:szCs w:val="24"/>
        </w:rPr>
        <w:t xml:space="preserve">Management </w:t>
      </w:r>
    </w:p>
    <w:p w14:paraId="574BDB24" w14:textId="7615189D" w:rsidR="00AF1662" w:rsidRPr="00AF1662" w:rsidRDefault="00AF1662" w:rsidP="00041F2F">
      <w:pPr>
        <w:pStyle w:val="NoSpacing"/>
        <w:rPr>
          <w:rFonts w:ascii="Arial" w:hAnsi="Arial" w:cs="Arial"/>
          <w:b/>
          <w:bCs/>
          <w:sz w:val="24"/>
          <w:szCs w:val="24"/>
        </w:rPr>
      </w:pPr>
      <w:r w:rsidRPr="00AF1662">
        <w:rPr>
          <w:rFonts w:ascii="Arial" w:hAnsi="Arial" w:cs="Arial"/>
          <w:b/>
          <w:bCs/>
          <w:sz w:val="24"/>
          <w:szCs w:val="24"/>
        </w:rPr>
        <w:t>Updated 2020</w:t>
      </w:r>
    </w:p>
    <w:p w14:paraId="5F7AADF9" w14:textId="443985EB" w:rsidR="00417E95" w:rsidRPr="00C34389" w:rsidRDefault="00940FA9" w:rsidP="00940FA9">
      <w:pPr>
        <w:jc w:val="center"/>
        <w:rPr>
          <w:b/>
          <w:sz w:val="28"/>
        </w:rPr>
      </w:pPr>
      <w:r w:rsidRPr="00C34389">
        <w:rPr>
          <w:b/>
          <w:sz w:val="28"/>
        </w:rPr>
        <w:t>Table of Contents</w:t>
      </w:r>
    </w:p>
    <w:p w14:paraId="007112E3" w14:textId="77777777" w:rsidR="00417E95" w:rsidRPr="00C34389" w:rsidRDefault="00417E95"/>
    <w:p w14:paraId="0CEE3163" w14:textId="77777777" w:rsidR="00940FA9" w:rsidRDefault="00940FA9"/>
    <w:p w14:paraId="28E948CE" w14:textId="77777777" w:rsidR="00310962" w:rsidRDefault="00822072" w:rsidP="00310962">
      <w:pPr>
        <w:pStyle w:val="TOC1"/>
        <w:rPr>
          <w:noProof/>
        </w:rPr>
      </w:pPr>
      <w:r>
        <w:fldChar w:fldCharType="begin"/>
      </w:r>
      <w:r>
        <w:instrText xml:space="preserve"> TOC \o "1-2" \h \z \u </w:instrText>
      </w:r>
      <w:r>
        <w:fldChar w:fldCharType="separate"/>
      </w:r>
      <w:hyperlink w:anchor="_Toc437605956" w:history="1">
        <w:r w:rsidR="00370558" w:rsidRPr="00C94D1A">
          <w:rPr>
            <w:rStyle w:val="Hyperlink"/>
            <w:noProof/>
          </w:rPr>
          <w:t>Records Management Plan</w:t>
        </w:r>
        <w:r w:rsidR="00370558">
          <w:rPr>
            <w:noProof/>
            <w:webHidden/>
          </w:rPr>
          <w:tab/>
        </w:r>
        <w:r w:rsidR="00370558">
          <w:rPr>
            <w:noProof/>
            <w:webHidden/>
          </w:rPr>
          <w:fldChar w:fldCharType="begin"/>
        </w:r>
        <w:r w:rsidR="00370558">
          <w:rPr>
            <w:noProof/>
            <w:webHidden/>
          </w:rPr>
          <w:instrText xml:space="preserve"> PAGEREF _Toc437605956 \h </w:instrText>
        </w:r>
        <w:r w:rsidR="00370558">
          <w:rPr>
            <w:noProof/>
            <w:webHidden/>
          </w:rPr>
        </w:r>
        <w:r w:rsidR="00370558">
          <w:rPr>
            <w:noProof/>
            <w:webHidden/>
          </w:rPr>
          <w:fldChar w:fldCharType="separate"/>
        </w:r>
        <w:r w:rsidR="00D26B33">
          <w:rPr>
            <w:noProof/>
            <w:webHidden/>
          </w:rPr>
          <w:t>1</w:t>
        </w:r>
        <w:r w:rsidR="00370558">
          <w:rPr>
            <w:noProof/>
            <w:webHidden/>
          </w:rPr>
          <w:fldChar w:fldCharType="end"/>
        </w:r>
      </w:hyperlink>
    </w:p>
    <w:p w14:paraId="189AE1C4" w14:textId="77777777" w:rsidR="00370558" w:rsidRPr="00310962" w:rsidRDefault="00EA087D" w:rsidP="00310962">
      <w:pPr>
        <w:pStyle w:val="TOC1"/>
        <w:rPr>
          <w:rFonts w:asciiTheme="minorHAnsi" w:eastAsiaTheme="minorEastAsia" w:hAnsiTheme="minorHAnsi" w:cstheme="minorBidi"/>
          <w:noProof/>
          <w:kern w:val="0"/>
          <w:sz w:val="22"/>
          <w:szCs w:val="22"/>
        </w:rPr>
      </w:pPr>
      <w:hyperlink w:anchor="_Toc437605957" w:history="1">
        <w:r w:rsidR="00370558" w:rsidRPr="00C94D1A">
          <w:rPr>
            <w:rStyle w:val="Hyperlink"/>
            <w:noProof/>
          </w:rPr>
          <w:t>Summary</w:t>
        </w:r>
        <w:r w:rsidR="00370558">
          <w:rPr>
            <w:noProof/>
            <w:webHidden/>
          </w:rPr>
          <w:tab/>
        </w:r>
        <w:r w:rsidR="00370558">
          <w:rPr>
            <w:noProof/>
            <w:webHidden/>
          </w:rPr>
          <w:fldChar w:fldCharType="begin"/>
        </w:r>
        <w:r w:rsidR="00370558">
          <w:rPr>
            <w:noProof/>
            <w:webHidden/>
          </w:rPr>
          <w:instrText xml:space="preserve"> PAGEREF _Toc437605957 \h </w:instrText>
        </w:r>
        <w:r w:rsidR="00370558">
          <w:rPr>
            <w:noProof/>
            <w:webHidden/>
          </w:rPr>
        </w:r>
        <w:r w:rsidR="00370558">
          <w:rPr>
            <w:noProof/>
            <w:webHidden/>
          </w:rPr>
          <w:fldChar w:fldCharType="separate"/>
        </w:r>
        <w:r w:rsidR="00D26B33">
          <w:rPr>
            <w:noProof/>
            <w:webHidden/>
          </w:rPr>
          <w:t>1</w:t>
        </w:r>
        <w:r w:rsidR="00370558">
          <w:rPr>
            <w:noProof/>
            <w:webHidden/>
          </w:rPr>
          <w:fldChar w:fldCharType="end"/>
        </w:r>
      </w:hyperlink>
    </w:p>
    <w:p w14:paraId="08D3CCA6" w14:textId="77777777" w:rsidR="00370558" w:rsidRDefault="00EA087D" w:rsidP="00310962">
      <w:pPr>
        <w:pStyle w:val="TOC1"/>
        <w:rPr>
          <w:rFonts w:asciiTheme="minorHAnsi" w:eastAsiaTheme="minorEastAsia" w:hAnsiTheme="minorHAnsi" w:cstheme="minorBidi"/>
          <w:noProof/>
          <w:kern w:val="0"/>
          <w:sz w:val="22"/>
          <w:szCs w:val="22"/>
        </w:rPr>
      </w:pPr>
      <w:hyperlink w:anchor="_Toc437605958" w:history="1">
        <w:r w:rsidR="00370558" w:rsidRPr="00C94D1A">
          <w:rPr>
            <w:rStyle w:val="Hyperlink"/>
            <w:noProof/>
          </w:rPr>
          <w:t>About the Public Records (Scotland) Act 2011</w:t>
        </w:r>
        <w:r w:rsidR="00370558">
          <w:rPr>
            <w:noProof/>
            <w:webHidden/>
          </w:rPr>
          <w:tab/>
        </w:r>
        <w:r w:rsidR="00370558">
          <w:rPr>
            <w:noProof/>
            <w:webHidden/>
          </w:rPr>
          <w:fldChar w:fldCharType="begin"/>
        </w:r>
        <w:r w:rsidR="00370558">
          <w:rPr>
            <w:noProof/>
            <w:webHidden/>
          </w:rPr>
          <w:instrText xml:space="preserve"> PAGEREF _Toc437605958 \h </w:instrText>
        </w:r>
        <w:r w:rsidR="00370558">
          <w:rPr>
            <w:noProof/>
            <w:webHidden/>
          </w:rPr>
        </w:r>
        <w:r w:rsidR="00370558">
          <w:rPr>
            <w:noProof/>
            <w:webHidden/>
          </w:rPr>
          <w:fldChar w:fldCharType="separate"/>
        </w:r>
        <w:r w:rsidR="00D26B33">
          <w:rPr>
            <w:noProof/>
            <w:webHidden/>
          </w:rPr>
          <w:t>1</w:t>
        </w:r>
        <w:r w:rsidR="00370558">
          <w:rPr>
            <w:noProof/>
            <w:webHidden/>
          </w:rPr>
          <w:fldChar w:fldCharType="end"/>
        </w:r>
      </w:hyperlink>
    </w:p>
    <w:p w14:paraId="405EAD1F" w14:textId="77777777" w:rsidR="00370558" w:rsidRDefault="00EA087D" w:rsidP="00310962">
      <w:pPr>
        <w:pStyle w:val="TOC1"/>
        <w:rPr>
          <w:noProof/>
        </w:rPr>
      </w:pPr>
      <w:hyperlink w:anchor="_Toc437605959" w:history="1">
        <w:r w:rsidR="00370558" w:rsidRPr="00C94D1A">
          <w:rPr>
            <w:rStyle w:val="Hyperlink"/>
            <w:noProof/>
          </w:rPr>
          <w:t xml:space="preserve">About the </w:t>
        </w:r>
        <w:r w:rsidR="00A350E4">
          <w:rPr>
            <w:rStyle w:val="Hyperlink"/>
            <w:noProof/>
          </w:rPr>
          <w:t>Falkirk</w:t>
        </w:r>
        <w:r w:rsidR="00064515">
          <w:rPr>
            <w:rStyle w:val="Hyperlink"/>
            <w:noProof/>
          </w:rPr>
          <w:t xml:space="preserve"> Integration Joint Board</w:t>
        </w:r>
        <w:r w:rsidR="00370558">
          <w:rPr>
            <w:noProof/>
            <w:webHidden/>
          </w:rPr>
          <w:tab/>
        </w:r>
        <w:r w:rsidR="00370558">
          <w:rPr>
            <w:noProof/>
            <w:webHidden/>
          </w:rPr>
          <w:fldChar w:fldCharType="begin"/>
        </w:r>
        <w:r w:rsidR="00370558">
          <w:rPr>
            <w:noProof/>
            <w:webHidden/>
          </w:rPr>
          <w:instrText xml:space="preserve"> PAGEREF _Toc437605959 \h </w:instrText>
        </w:r>
        <w:r w:rsidR="00370558">
          <w:rPr>
            <w:noProof/>
            <w:webHidden/>
          </w:rPr>
        </w:r>
        <w:r w:rsidR="00370558">
          <w:rPr>
            <w:noProof/>
            <w:webHidden/>
          </w:rPr>
          <w:fldChar w:fldCharType="separate"/>
        </w:r>
        <w:r w:rsidR="00D26B33">
          <w:rPr>
            <w:noProof/>
            <w:webHidden/>
          </w:rPr>
          <w:t>1</w:t>
        </w:r>
        <w:r w:rsidR="00370558">
          <w:rPr>
            <w:noProof/>
            <w:webHidden/>
          </w:rPr>
          <w:fldChar w:fldCharType="end"/>
        </w:r>
      </w:hyperlink>
    </w:p>
    <w:p w14:paraId="0B2451EC" w14:textId="77777777" w:rsidR="00310962" w:rsidRDefault="00310962" w:rsidP="00310962">
      <w:pPr>
        <w:pStyle w:val="TOC1"/>
        <w:rPr>
          <w:noProof/>
        </w:rPr>
      </w:pPr>
      <w:r>
        <w:rPr>
          <w:noProof/>
        </w:rPr>
        <w:t xml:space="preserve">Review </w:t>
      </w:r>
      <w:r w:rsidR="000F5776">
        <w:rPr>
          <w:noProof/>
        </w:rPr>
        <w:t>…..………………..</w:t>
      </w:r>
      <w:r>
        <w:rPr>
          <w:noProof/>
        </w:rPr>
        <w:t>………………………………………………………………   2</w:t>
      </w:r>
    </w:p>
    <w:p w14:paraId="0B6789D4" w14:textId="77777777" w:rsidR="00370558" w:rsidRDefault="00EA087D" w:rsidP="00310962">
      <w:pPr>
        <w:pStyle w:val="TOC1"/>
        <w:rPr>
          <w:rFonts w:asciiTheme="minorHAnsi" w:eastAsiaTheme="minorEastAsia" w:hAnsiTheme="minorHAnsi" w:cstheme="minorBidi"/>
          <w:noProof/>
          <w:kern w:val="0"/>
          <w:sz w:val="22"/>
          <w:szCs w:val="22"/>
        </w:rPr>
      </w:pPr>
      <w:hyperlink w:anchor="_Toc437605960" w:history="1">
        <w:r w:rsidR="00370558" w:rsidRPr="00C94D1A">
          <w:rPr>
            <w:rStyle w:val="Hyperlink"/>
            <w:rFonts w:cs="Arial"/>
            <w:noProof/>
          </w:rPr>
          <w:t>RMP Element Description</w:t>
        </w:r>
        <w:r w:rsidR="00370558">
          <w:rPr>
            <w:noProof/>
            <w:webHidden/>
          </w:rPr>
          <w:tab/>
        </w:r>
        <w:r w:rsidR="00370558">
          <w:rPr>
            <w:noProof/>
            <w:webHidden/>
          </w:rPr>
          <w:fldChar w:fldCharType="begin"/>
        </w:r>
        <w:r w:rsidR="00370558">
          <w:rPr>
            <w:noProof/>
            <w:webHidden/>
          </w:rPr>
          <w:instrText xml:space="preserve"> PAGEREF _Toc437605960 \h </w:instrText>
        </w:r>
        <w:r w:rsidR="00370558">
          <w:rPr>
            <w:noProof/>
            <w:webHidden/>
          </w:rPr>
        </w:r>
        <w:r w:rsidR="00370558">
          <w:rPr>
            <w:noProof/>
            <w:webHidden/>
          </w:rPr>
          <w:fldChar w:fldCharType="separate"/>
        </w:r>
        <w:r w:rsidR="00D26B33">
          <w:rPr>
            <w:noProof/>
            <w:webHidden/>
          </w:rPr>
          <w:t>3</w:t>
        </w:r>
        <w:r w:rsidR="00370558">
          <w:rPr>
            <w:noProof/>
            <w:webHidden/>
          </w:rPr>
          <w:fldChar w:fldCharType="end"/>
        </w:r>
      </w:hyperlink>
    </w:p>
    <w:p w14:paraId="1E1F3B3F" w14:textId="77777777" w:rsidR="00370558" w:rsidRDefault="00EA087D" w:rsidP="00310962">
      <w:pPr>
        <w:pStyle w:val="TOC1"/>
        <w:rPr>
          <w:rFonts w:asciiTheme="minorHAnsi" w:eastAsiaTheme="minorEastAsia" w:hAnsiTheme="minorHAnsi" w:cstheme="minorBidi"/>
          <w:noProof/>
          <w:kern w:val="0"/>
          <w:sz w:val="22"/>
          <w:szCs w:val="22"/>
        </w:rPr>
      </w:pPr>
      <w:hyperlink w:anchor="_Toc437605961" w:history="1">
        <w:r w:rsidR="00370558" w:rsidRPr="00C94D1A">
          <w:rPr>
            <w:rStyle w:val="Hyperlink"/>
            <w:rFonts w:cs="Arial"/>
            <w:bCs/>
            <w:noProof/>
          </w:rPr>
          <w:t>Element 1: Senior management responsibility:</w:t>
        </w:r>
        <w:r w:rsidR="00370558">
          <w:rPr>
            <w:noProof/>
            <w:webHidden/>
          </w:rPr>
          <w:tab/>
        </w:r>
        <w:r w:rsidR="00370558">
          <w:rPr>
            <w:noProof/>
            <w:webHidden/>
          </w:rPr>
          <w:fldChar w:fldCharType="begin"/>
        </w:r>
        <w:r w:rsidR="00370558">
          <w:rPr>
            <w:noProof/>
            <w:webHidden/>
          </w:rPr>
          <w:instrText xml:space="preserve"> PAGEREF _Toc437605961 \h </w:instrText>
        </w:r>
        <w:r w:rsidR="00370558">
          <w:rPr>
            <w:noProof/>
            <w:webHidden/>
          </w:rPr>
        </w:r>
        <w:r w:rsidR="00370558">
          <w:rPr>
            <w:noProof/>
            <w:webHidden/>
          </w:rPr>
          <w:fldChar w:fldCharType="separate"/>
        </w:r>
        <w:r w:rsidR="00D26B33">
          <w:rPr>
            <w:noProof/>
            <w:webHidden/>
          </w:rPr>
          <w:t>3</w:t>
        </w:r>
        <w:r w:rsidR="00370558">
          <w:rPr>
            <w:noProof/>
            <w:webHidden/>
          </w:rPr>
          <w:fldChar w:fldCharType="end"/>
        </w:r>
      </w:hyperlink>
    </w:p>
    <w:p w14:paraId="2F30A054" w14:textId="77777777" w:rsidR="00370558" w:rsidRDefault="00EA087D" w:rsidP="00310962">
      <w:pPr>
        <w:pStyle w:val="TOC1"/>
        <w:rPr>
          <w:rFonts w:asciiTheme="minorHAnsi" w:eastAsiaTheme="minorEastAsia" w:hAnsiTheme="minorHAnsi" w:cstheme="minorBidi"/>
          <w:noProof/>
          <w:kern w:val="0"/>
          <w:sz w:val="22"/>
          <w:szCs w:val="22"/>
        </w:rPr>
      </w:pPr>
      <w:hyperlink w:anchor="_Toc437605962" w:history="1">
        <w:r w:rsidR="00370558" w:rsidRPr="00C94D1A">
          <w:rPr>
            <w:rStyle w:val="Hyperlink"/>
            <w:rFonts w:cs="Arial"/>
            <w:bCs/>
            <w:noProof/>
            <w:lang w:val="en-US"/>
          </w:rPr>
          <w:t>Element 2: Records manager responsibility:</w:t>
        </w:r>
        <w:r w:rsidR="00370558">
          <w:rPr>
            <w:noProof/>
            <w:webHidden/>
          </w:rPr>
          <w:tab/>
        </w:r>
        <w:r w:rsidR="00370558">
          <w:rPr>
            <w:noProof/>
            <w:webHidden/>
          </w:rPr>
          <w:fldChar w:fldCharType="begin"/>
        </w:r>
        <w:r w:rsidR="00370558">
          <w:rPr>
            <w:noProof/>
            <w:webHidden/>
          </w:rPr>
          <w:instrText xml:space="preserve"> PAGEREF _Toc437605962 \h </w:instrText>
        </w:r>
        <w:r w:rsidR="00370558">
          <w:rPr>
            <w:noProof/>
            <w:webHidden/>
          </w:rPr>
        </w:r>
        <w:r w:rsidR="00370558">
          <w:rPr>
            <w:noProof/>
            <w:webHidden/>
          </w:rPr>
          <w:fldChar w:fldCharType="separate"/>
        </w:r>
        <w:r w:rsidR="00D26B33">
          <w:rPr>
            <w:noProof/>
            <w:webHidden/>
          </w:rPr>
          <w:t>4</w:t>
        </w:r>
        <w:r w:rsidR="00370558">
          <w:rPr>
            <w:noProof/>
            <w:webHidden/>
          </w:rPr>
          <w:fldChar w:fldCharType="end"/>
        </w:r>
      </w:hyperlink>
    </w:p>
    <w:p w14:paraId="77837215" w14:textId="77777777" w:rsidR="00370558" w:rsidRDefault="00EA087D" w:rsidP="00310962">
      <w:pPr>
        <w:pStyle w:val="TOC1"/>
        <w:rPr>
          <w:rFonts w:asciiTheme="minorHAnsi" w:eastAsiaTheme="minorEastAsia" w:hAnsiTheme="minorHAnsi" w:cstheme="minorBidi"/>
          <w:noProof/>
          <w:kern w:val="0"/>
          <w:sz w:val="22"/>
          <w:szCs w:val="22"/>
        </w:rPr>
      </w:pPr>
      <w:hyperlink w:anchor="_Toc437605963" w:history="1">
        <w:r w:rsidR="00370558" w:rsidRPr="00C94D1A">
          <w:rPr>
            <w:rStyle w:val="Hyperlink"/>
            <w:rFonts w:cs="Arial"/>
            <w:bCs/>
            <w:noProof/>
          </w:rPr>
          <w:t>Element 3: Records management policy statement:</w:t>
        </w:r>
        <w:r w:rsidR="00370558">
          <w:rPr>
            <w:noProof/>
            <w:webHidden/>
          </w:rPr>
          <w:tab/>
        </w:r>
        <w:r w:rsidR="00370558">
          <w:rPr>
            <w:noProof/>
            <w:webHidden/>
          </w:rPr>
          <w:fldChar w:fldCharType="begin"/>
        </w:r>
        <w:r w:rsidR="00370558">
          <w:rPr>
            <w:noProof/>
            <w:webHidden/>
          </w:rPr>
          <w:instrText xml:space="preserve"> PAGEREF _Toc437605963 \h </w:instrText>
        </w:r>
        <w:r w:rsidR="00370558">
          <w:rPr>
            <w:noProof/>
            <w:webHidden/>
          </w:rPr>
        </w:r>
        <w:r w:rsidR="00370558">
          <w:rPr>
            <w:noProof/>
            <w:webHidden/>
          </w:rPr>
          <w:fldChar w:fldCharType="separate"/>
        </w:r>
        <w:r w:rsidR="00D26B33">
          <w:rPr>
            <w:noProof/>
            <w:webHidden/>
          </w:rPr>
          <w:t>5</w:t>
        </w:r>
        <w:r w:rsidR="00370558">
          <w:rPr>
            <w:noProof/>
            <w:webHidden/>
          </w:rPr>
          <w:fldChar w:fldCharType="end"/>
        </w:r>
      </w:hyperlink>
    </w:p>
    <w:p w14:paraId="08BC78FB" w14:textId="77777777" w:rsidR="00370558" w:rsidRDefault="00EA087D" w:rsidP="00310962">
      <w:pPr>
        <w:pStyle w:val="TOC1"/>
        <w:rPr>
          <w:rFonts w:asciiTheme="minorHAnsi" w:eastAsiaTheme="minorEastAsia" w:hAnsiTheme="minorHAnsi" w:cstheme="minorBidi"/>
          <w:noProof/>
          <w:kern w:val="0"/>
          <w:sz w:val="22"/>
          <w:szCs w:val="22"/>
        </w:rPr>
      </w:pPr>
      <w:hyperlink w:anchor="_Toc437605964" w:history="1">
        <w:r w:rsidR="00370558" w:rsidRPr="00C94D1A">
          <w:rPr>
            <w:rStyle w:val="Hyperlink"/>
            <w:rFonts w:cs="Arial"/>
            <w:bCs/>
            <w:iCs/>
            <w:noProof/>
          </w:rPr>
          <w:t>Element 4: Business classification</w:t>
        </w:r>
        <w:r w:rsidR="00370558">
          <w:rPr>
            <w:noProof/>
            <w:webHidden/>
          </w:rPr>
          <w:tab/>
        </w:r>
        <w:r w:rsidR="00370558">
          <w:rPr>
            <w:noProof/>
            <w:webHidden/>
          </w:rPr>
          <w:fldChar w:fldCharType="begin"/>
        </w:r>
        <w:r w:rsidR="00370558">
          <w:rPr>
            <w:noProof/>
            <w:webHidden/>
          </w:rPr>
          <w:instrText xml:space="preserve"> PAGEREF _Toc437605964 \h </w:instrText>
        </w:r>
        <w:r w:rsidR="00370558">
          <w:rPr>
            <w:noProof/>
            <w:webHidden/>
          </w:rPr>
        </w:r>
        <w:r w:rsidR="00370558">
          <w:rPr>
            <w:noProof/>
            <w:webHidden/>
          </w:rPr>
          <w:fldChar w:fldCharType="separate"/>
        </w:r>
        <w:r w:rsidR="00D26B33">
          <w:rPr>
            <w:noProof/>
            <w:webHidden/>
          </w:rPr>
          <w:t>6</w:t>
        </w:r>
        <w:r w:rsidR="00370558">
          <w:rPr>
            <w:noProof/>
            <w:webHidden/>
          </w:rPr>
          <w:fldChar w:fldCharType="end"/>
        </w:r>
      </w:hyperlink>
    </w:p>
    <w:p w14:paraId="4179F7A5" w14:textId="77777777" w:rsidR="00370558" w:rsidRDefault="00EA087D" w:rsidP="00310962">
      <w:pPr>
        <w:pStyle w:val="TOC1"/>
        <w:rPr>
          <w:rFonts w:asciiTheme="minorHAnsi" w:eastAsiaTheme="minorEastAsia" w:hAnsiTheme="minorHAnsi" w:cstheme="minorBidi"/>
          <w:noProof/>
          <w:kern w:val="0"/>
          <w:sz w:val="22"/>
          <w:szCs w:val="22"/>
        </w:rPr>
      </w:pPr>
      <w:hyperlink w:anchor="_Toc437605965" w:history="1">
        <w:r w:rsidR="00370558" w:rsidRPr="00C94D1A">
          <w:rPr>
            <w:rStyle w:val="Hyperlink"/>
            <w:rFonts w:cs="Arial"/>
            <w:bCs/>
            <w:noProof/>
          </w:rPr>
          <w:t>Element 5: Retention schedules</w:t>
        </w:r>
        <w:r w:rsidR="00370558">
          <w:rPr>
            <w:noProof/>
            <w:webHidden/>
          </w:rPr>
          <w:tab/>
        </w:r>
        <w:r w:rsidR="00310962">
          <w:rPr>
            <w:noProof/>
            <w:webHidden/>
          </w:rPr>
          <w:t>7</w:t>
        </w:r>
      </w:hyperlink>
    </w:p>
    <w:p w14:paraId="7F1E5333" w14:textId="77777777" w:rsidR="00370558" w:rsidRDefault="00EA087D" w:rsidP="00310962">
      <w:pPr>
        <w:pStyle w:val="TOC1"/>
        <w:rPr>
          <w:rFonts w:asciiTheme="minorHAnsi" w:eastAsiaTheme="minorEastAsia" w:hAnsiTheme="minorHAnsi" w:cstheme="minorBidi"/>
          <w:noProof/>
          <w:kern w:val="0"/>
          <w:sz w:val="22"/>
          <w:szCs w:val="22"/>
        </w:rPr>
      </w:pPr>
      <w:hyperlink w:anchor="_Toc437605966" w:history="1">
        <w:r w:rsidR="00370558" w:rsidRPr="00C94D1A">
          <w:rPr>
            <w:rStyle w:val="Hyperlink"/>
            <w:rFonts w:cs="Arial"/>
            <w:bCs/>
            <w:noProof/>
          </w:rPr>
          <w:t>Element 6: Destruction arrangements</w:t>
        </w:r>
        <w:r w:rsidR="00370558">
          <w:rPr>
            <w:noProof/>
            <w:webHidden/>
          </w:rPr>
          <w:tab/>
        </w:r>
        <w:r w:rsidR="00310962">
          <w:rPr>
            <w:noProof/>
            <w:webHidden/>
          </w:rPr>
          <w:t>8</w:t>
        </w:r>
      </w:hyperlink>
    </w:p>
    <w:p w14:paraId="496AB8B3" w14:textId="77777777" w:rsidR="00370558" w:rsidRDefault="00EA087D" w:rsidP="00310962">
      <w:pPr>
        <w:pStyle w:val="TOC1"/>
        <w:rPr>
          <w:rFonts w:asciiTheme="minorHAnsi" w:eastAsiaTheme="minorEastAsia" w:hAnsiTheme="minorHAnsi" w:cstheme="minorBidi"/>
          <w:noProof/>
          <w:kern w:val="0"/>
          <w:sz w:val="22"/>
          <w:szCs w:val="22"/>
        </w:rPr>
      </w:pPr>
      <w:hyperlink w:anchor="_Toc437605967" w:history="1">
        <w:r w:rsidR="00370558" w:rsidRPr="00C94D1A">
          <w:rPr>
            <w:rStyle w:val="Hyperlink"/>
            <w:rFonts w:cs="Arial"/>
            <w:bCs/>
            <w:noProof/>
          </w:rPr>
          <w:t>Element 7: Archiving and transfer arrangements</w:t>
        </w:r>
        <w:r w:rsidR="00370558">
          <w:rPr>
            <w:noProof/>
            <w:webHidden/>
          </w:rPr>
          <w:tab/>
        </w:r>
        <w:r w:rsidR="00310962">
          <w:rPr>
            <w:noProof/>
            <w:webHidden/>
          </w:rPr>
          <w:t>9</w:t>
        </w:r>
      </w:hyperlink>
    </w:p>
    <w:p w14:paraId="1E3C7788" w14:textId="77777777" w:rsidR="00370558" w:rsidRDefault="00EA087D" w:rsidP="00310962">
      <w:pPr>
        <w:pStyle w:val="TOC1"/>
        <w:rPr>
          <w:rFonts w:asciiTheme="minorHAnsi" w:eastAsiaTheme="minorEastAsia" w:hAnsiTheme="minorHAnsi" w:cstheme="minorBidi"/>
          <w:noProof/>
          <w:kern w:val="0"/>
          <w:sz w:val="22"/>
          <w:szCs w:val="22"/>
        </w:rPr>
      </w:pPr>
      <w:hyperlink w:anchor="_Toc437605968" w:history="1">
        <w:r w:rsidR="00370558" w:rsidRPr="00C94D1A">
          <w:rPr>
            <w:rStyle w:val="Hyperlink"/>
            <w:rFonts w:cs="Arial"/>
            <w:bCs/>
            <w:noProof/>
          </w:rPr>
          <w:t>Element 8: Information Security</w:t>
        </w:r>
        <w:r w:rsidR="00370558">
          <w:rPr>
            <w:noProof/>
            <w:webHidden/>
          </w:rPr>
          <w:tab/>
        </w:r>
        <w:r w:rsidR="000F5776">
          <w:rPr>
            <w:noProof/>
            <w:webHidden/>
          </w:rPr>
          <w:t>10</w:t>
        </w:r>
      </w:hyperlink>
    </w:p>
    <w:p w14:paraId="10C26158" w14:textId="77777777" w:rsidR="00370558" w:rsidRDefault="00EA087D" w:rsidP="00310962">
      <w:pPr>
        <w:pStyle w:val="TOC1"/>
        <w:rPr>
          <w:rFonts w:asciiTheme="minorHAnsi" w:eastAsiaTheme="minorEastAsia" w:hAnsiTheme="minorHAnsi" w:cstheme="minorBidi"/>
          <w:noProof/>
          <w:kern w:val="0"/>
          <w:sz w:val="22"/>
          <w:szCs w:val="22"/>
        </w:rPr>
      </w:pPr>
      <w:hyperlink w:anchor="_Toc437605971" w:history="1">
        <w:r w:rsidR="00370558" w:rsidRPr="00C94D1A">
          <w:rPr>
            <w:rStyle w:val="Hyperlink"/>
            <w:rFonts w:cs="Arial"/>
            <w:bCs/>
            <w:iCs/>
            <w:noProof/>
          </w:rPr>
          <w:t>Element 9: Data protection</w:t>
        </w:r>
        <w:r w:rsidR="00370558">
          <w:rPr>
            <w:noProof/>
            <w:webHidden/>
          </w:rPr>
          <w:tab/>
        </w:r>
        <w:r w:rsidR="00370558">
          <w:rPr>
            <w:noProof/>
            <w:webHidden/>
          </w:rPr>
          <w:fldChar w:fldCharType="begin"/>
        </w:r>
        <w:r w:rsidR="00370558">
          <w:rPr>
            <w:noProof/>
            <w:webHidden/>
          </w:rPr>
          <w:instrText xml:space="preserve"> PAGEREF _Toc437605971 \h </w:instrText>
        </w:r>
        <w:r w:rsidR="00370558">
          <w:rPr>
            <w:noProof/>
            <w:webHidden/>
          </w:rPr>
        </w:r>
        <w:r w:rsidR="00370558">
          <w:rPr>
            <w:noProof/>
            <w:webHidden/>
          </w:rPr>
          <w:fldChar w:fldCharType="separate"/>
        </w:r>
        <w:r w:rsidR="00D26B33">
          <w:rPr>
            <w:noProof/>
            <w:webHidden/>
          </w:rPr>
          <w:t>11</w:t>
        </w:r>
        <w:r w:rsidR="00370558">
          <w:rPr>
            <w:noProof/>
            <w:webHidden/>
          </w:rPr>
          <w:fldChar w:fldCharType="end"/>
        </w:r>
      </w:hyperlink>
    </w:p>
    <w:p w14:paraId="0C1D24A5" w14:textId="77777777" w:rsidR="00370558" w:rsidRDefault="00EA087D" w:rsidP="00310962">
      <w:pPr>
        <w:pStyle w:val="TOC1"/>
        <w:rPr>
          <w:rFonts w:asciiTheme="minorHAnsi" w:eastAsiaTheme="minorEastAsia" w:hAnsiTheme="minorHAnsi" w:cstheme="minorBidi"/>
          <w:noProof/>
          <w:kern w:val="0"/>
          <w:sz w:val="22"/>
          <w:szCs w:val="22"/>
        </w:rPr>
      </w:pPr>
      <w:hyperlink w:anchor="_Toc437605972" w:history="1">
        <w:r w:rsidR="00370558" w:rsidRPr="00C94D1A">
          <w:rPr>
            <w:rStyle w:val="Hyperlink"/>
            <w:rFonts w:cs="Arial"/>
            <w:bCs/>
            <w:iCs/>
            <w:noProof/>
          </w:rPr>
          <w:t>Element 10: Business continuity and vital records</w:t>
        </w:r>
        <w:r w:rsidR="00370558">
          <w:rPr>
            <w:noProof/>
            <w:webHidden/>
          </w:rPr>
          <w:tab/>
        </w:r>
        <w:r w:rsidR="00370558">
          <w:rPr>
            <w:noProof/>
            <w:webHidden/>
          </w:rPr>
          <w:fldChar w:fldCharType="begin"/>
        </w:r>
        <w:r w:rsidR="00370558">
          <w:rPr>
            <w:noProof/>
            <w:webHidden/>
          </w:rPr>
          <w:instrText xml:space="preserve"> PAGEREF _Toc437605972 \h </w:instrText>
        </w:r>
        <w:r w:rsidR="00370558">
          <w:rPr>
            <w:noProof/>
            <w:webHidden/>
          </w:rPr>
        </w:r>
        <w:r w:rsidR="00370558">
          <w:rPr>
            <w:noProof/>
            <w:webHidden/>
          </w:rPr>
          <w:fldChar w:fldCharType="separate"/>
        </w:r>
        <w:r w:rsidR="00D26B33">
          <w:rPr>
            <w:noProof/>
            <w:webHidden/>
          </w:rPr>
          <w:t>12</w:t>
        </w:r>
        <w:r w:rsidR="00370558">
          <w:rPr>
            <w:noProof/>
            <w:webHidden/>
          </w:rPr>
          <w:fldChar w:fldCharType="end"/>
        </w:r>
      </w:hyperlink>
    </w:p>
    <w:p w14:paraId="55137FD8" w14:textId="77777777" w:rsidR="00370558" w:rsidRDefault="00EA087D" w:rsidP="00310962">
      <w:pPr>
        <w:pStyle w:val="TOC1"/>
        <w:rPr>
          <w:rFonts w:asciiTheme="minorHAnsi" w:eastAsiaTheme="minorEastAsia" w:hAnsiTheme="minorHAnsi" w:cstheme="minorBidi"/>
          <w:noProof/>
          <w:kern w:val="0"/>
          <w:sz w:val="22"/>
          <w:szCs w:val="22"/>
        </w:rPr>
      </w:pPr>
      <w:hyperlink w:anchor="_Toc437605973" w:history="1">
        <w:r w:rsidR="00370558" w:rsidRPr="00C94D1A">
          <w:rPr>
            <w:rStyle w:val="Hyperlink"/>
            <w:rFonts w:cs="Arial"/>
            <w:bCs/>
            <w:iCs/>
            <w:noProof/>
          </w:rPr>
          <w:t>Element 11: Audit trail</w:t>
        </w:r>
        <w:r w:rsidR="00370558">
          <w:rPr>
            <w:noProof/>
            <w:webHidden/>
          </w:rPr>
          <w:tab/>
        </w:r>
        <w:r w:rsidR="00370558">
          <w:rPr>
            <w:noProof/>
            <w:webHidden/>
          </w:rPr>
          <w:fldChar w:fldCharType="begin"/>
        </w:r>
        <w:r w:rsidR="00370558">
          <w:rPr>
            <w:noProof/>
            <w:webHidden/>
          </w:rPr>
          <w:instrText xml:space="preserve"> PAGEREF _Toc437605973 \h </w:instrText>
        </w:r>
        <w:r w:rsidR="00370558">
          <w:rPr>
            <w:noProof/>
            <w:webHidden/>
          </w:rPr>
        </w:r>
        <w:r w:rsidR="00370558">
          <w:rPr>
            <w:noProof/>
            <w:webHidden/>
          </w:rPr>
          <w:fldChar w:fldCharType="separate"/>
        </w:r>
        <w:r w:rsidR="00D26B33">
          <w:rPr>
            <w:noProof/>
            <w:webHidden/>
          </w:rPr>
          <w:t>13</w:t>
        </w:r>
        <w:r w:rsidR="00370558">
          <w:rPr>
            <w:noProof/>
            <w:webHidden/>
          </w:rPr>
          <w:fldChar w:fldCharType="end"/>
        </w:r>
      </w:hyperlink>
    </w:p>
    <w:p w14:paraId="681C5A42" w14:textId="77777777" w:rsidR="00370558" w:rsidRDefault="00EA087D" w:rsidP="00310962">
      <w:pPr>
        <w:pStyle w:val="TOC1"/>
        <w:rPr>
          <w:rFonts w:asciiTheme="minorHAnsi" w:eastAsiaTheme="minorEastAsia" w:hAnsiTheme="minorHAnsi" w:cstheme="minorBidi"/>
          <w:noProof/>
          <w:kern w:val="0"/>
          <w:sz w:val="22"/>
          <w:szCs w:val="22"/>
        </w:rPr>
      </w:pPr>
      <w:hyperlink w:anchor="_Toc437605974" w:history="1">
        <w:r w:rsidR="00370558" w:rsidRPr="00C94D1A">
          <w:rPr>
            <w:rStyle w:val="Hyperlink"/>
            <w:rFonts w:cs="Arial"/>
            <w:bCs/>
            <w:iCs/>
            <w:noProof/>
          </w:rPr>
          <w:t>Element 12: Competency framework for records management staff</w:t>
        </w:r>
        <w:r w:rsidR="00370558">
          <w:rPr>
            <w:noProof/>
            <w:webHidden/>
          </w:rPr>
          <w:tab/>
        </w:r>
        <w:r w:rsidR="00370558">
          <w:rPr>
            <w:noProof/>
            <w:webHidden/>
          </w:rPr>
          <w:fldChar w:fldCharType="begin"/>
        </w:r>
        <w:r w:rsidR="00370558">
          <w:rPr>
            <w:noProof/>
            <w:webHidden/>
          </w:rPr>
          <w:instrText xml:space="preserve"> PAGEREF _Toc437605974 \h </w:instrText>
        </w:r>
        <w:r w:rsidR="00370558">
          <w:rPr>
            <w:noProof/>
            <w:webHidden/>
          </w:rPr>
        </w:r>
        <w:r w:rsidR="00370558">
          <w:rPr>
            <w:noProof/>
            <w:webHidden/>
          </w:rPr>
          <w:fldChar w:fldCharType="separate"/>
        </w:r>
        <w:r w:rsidR="00D26B33">
          <w:rPr>
            <w:noProof/>
            <w:webHidden/>
          </w:rPr>
          <w:t>14</w:t>
        </w:r>
        <w:r w:rsidR="00370558">
          <w:rPr>
            <w:noProof/>
            <w:webHidden/>
          </w:rPr>
          <w:fldChar w:fldCharType="end"/>
        </w:r>
      </w:hyperlink>
    </w:p>
    <w:p w14:paraId="22BF792F" w14:textId="77777777" w:rsidR="00370558" w:rsidRDefault="00EA087D" w:rsidP="00310962">
      <w:pPr>
        <w:pStyle w:val="TOC1"/>
        <w:rPr>
          <w:rFonts w:asciiTheme="minorHAnsi" w:eastAsiaTheme="minorEastAsia" w:hAnsiTheme="minorHAnsi" w:cstheme="minorBidi"/>
          <w:noProof/>
          <w:kern w:val="0"/>
          <w:sz w:val="22"/>
          <w:szCs w:val="22"/>
        </w:rPr>
      </w:pPr>
      <w:hyperlink w:anchor="_Toc437605976" w:history="1">
        <w:r w:rsidR="00370558" w:rsidRPr="00C94D1A">
          <w:rPr>
            <w:rStyle w:val="Hyperlink"/>
            <w:rFonts w:cs="Arial"/>
            <w:bCs/>
            <w:iCs/>
            <w:noProof/>
          </w:rPr>
          <w:t>Element 13:  Assessment and review</w:t>
        </w:r>
        <w:r w:rsidR="00370558">
          <w:rPr>
            <w:noProof/>
            <w:webHidden/>
          </w:rPr>
          <w:tab/>
        </w:r>
        <w:r w:rsidR="00370558">
          <w:rPr>
            <w:noProof/>
            <w:webHidden/>
          </w:rPr>
          <w:fldChar w:fldCharType="begin"/>
        </w:r>
        <w:r w:rsidR="00370558">
          <w:rPr>
            <w:noProof/>
            <w:webHidden/>
          </w:rPr>
          <w:instrText xml:space="preserve"> PAGEREF _Toc437605976 \h </w:instrText>
        </w:r>
        <w:r w:rsidR="00370558">
          <w:rPr>
            <w:noProof/>
            <w:webHidden/>
          </w:rPr>
        </w:r>
        <w:r w:rsidR="00370558">
          <w:rPr>
            <w:noProof/>
            <w:webHidden/>
          </w:rPr>
          <w:fldChar w:fldCharType="separate"/>
        </w:r>
        <w:r w:rsidR="00D26B33">
          <w:rPr>
            <w:noProof/>
            <w:webHidden/>
          </w:rPr>
          <w:t>15</w:t>
        </w:r>
        <w:r w:rsidR="00370558">
          <w:rPr>
            <w:noProof/>
            <w:webHidden/>
          </w:rPr>
          <w:fldChar w:fldCharType="end"/>
        </w:r>
      </w:hyperlink>
    </w:p>
    <w:p w14:paraId="2698C66F" w14:textId="77777777" w:rsidR="00370558" w:rsidRDefault="00EA087D" w:rsidP="00310962">
      <w:pPr>
        <w:pStyle w:val="TOC1"/>
        <w:rPr>
          <w:rFonts w:asciiTheme="minorHAnsi" w:eastAsiaTheme="minorEastAsia" w:hAnsiTheme="minorHAnsi" w:cstheme="minorBidi"/>
          <w:noProof/>
          <w:kern w:val="0"/>
          <w:sz w:val="22"/>
          <w:szCs w:val="22"/>
        </w:rPr>
      </w:pPr>
      <w:hyperlink w:anchor="_Toc437605977" w:history="1">
        <w:r w:rsidR="00370558" w:rsidRPr="00C94D1A">
          <w:rPr>
            <w:rStyle w:val="Hyperlink"/>
            <w:rFonts w:cs="Arial"/>
            <w:bCs/>
            <w:iCs/>
            <w:noProof/>
          </w:rPr>
          <w:t>Element 14:  Shared Information</w:t>
        </w:r>
        <w:r w:rsidR="00370558">
          <w:rPr>
            <w:noProof/>
            <w:webHidden/>
          </w:rPr>
          <w:tab/>
        </w:r>
        <w:r w:rsidR="00310962">
          <w:rPr>
            <w:noProof/>
            <w:webHidden/>
          </w:rPr>
          <w:t>16</w:t>
        </w:r>
      </w:hyperlink>
    </w:p>
    <w:p w14:paraId="4E01594E" w14:textId="77777777" w:rsidR="00940FA9" w:rsidRDefault="00822072" w:rsidP="00310962">
      <w:pPr>
        <w:tabs>
          <w:tab w:val="right" w:leader="dot" w:pos="8931"/>
        </w:tabs>
        <w:sectPr w:rsidR="00940FA9" w:rsidSect="00940FA9">
          <w:headerReference w:type="first" r:id="rId10"/>
          <w:pgSz w:w="11906" w:h="16838" w:code="9"/>
          <w:pgMar w:top="1440" w:right="1440" w:bottom="1440" w:left="1440" w:header="706" w:footer="706" w:gutter="0"/>
          <w:cols w:space="708"/>
          <w:titlePg/>
          <w:docGrid w:linePitch="360"/>
        </w:sectPr>
      </w:pPr>
      <w:r>
        <w:rPr>
          <w:rFonts w:eastAsia="Times New Roman"/>
          <w:b/>
          <w:kern w:val="28"/>
          <w:szCs w:val="28"/>
          <w:lang w:eastAsia="en-GB"/>
        </w:rPr>
        <w:fldChar w:fldCharType="end"/>
      </w:r>
    </w:p>
    <w:p w14:paraId="24CBDC08" w14:textId="77777777" w:rsidR="000443C5" w:rsidRPr="00AF1662" w:rsidRDefault="00940FA9" w:rsidP="00AF1662">
      <w:pPr>
        <w:rPr>
          <w:b/>
          <w:bCs/>
        </w:rPr>
      </w:pPr>
      <w:bookmarkStart w:id="0" w:name="_Toc437605956"/>
      <w:r w:rsidRPr="00AF1662">
        <w:rPr>
          <w:b/>
          <w:bCs/>
        </w:rPr>
        <w:lastRenderedPageBreak/>
        <w:t>Records Management Plan</w:t>
      </w:r>
      <w:bookmarkEnd w:id="0"/>
    </w:p>
    <w:p w14:paraId="3BC4D874" w14:textId="77777777" w:rsidR="000443C5" w:rsidRPr="00AF1662" w:rsidRDefault="00940FA9" w:rsidP="00AF1662">
      <w:pPr>
        <w:rPr>
          <w:b/>
          <w:bCs/>
        </w:rPr>
      </w:pPr>
      <w:bookmarkStart w:id="1" w:name="_Toc437605957"/>
      <w:r w:rsidRPr="00AF1662">
        <w:rPr>
          <w:b/>
          <w:bCs/>
        </w:rPr>
        <w:t>Summary</w:t>
      </w:r>
      <w:bookmarkEnd w:id="1"/>
    </w:p>
    <w:p w14:paraId="09B0A0CD" w14:textId="77777777" w:rsidR="00A350E4" w:rsidRPr="00AF1662" w:rsidRDefault="00A350E4" w:rsidP="00AF1662">
      <w:pPr>
        <w:rPr>
          <w:b/>
          <w:bCs/>
        </w:rPr>
      </w:pPr>
      <w:r w:rsidRPr="00AF1662">
        <w:rPr>
          <w:b/>
          <w:bCs/>
        </w:rPr>
        <w:t>Policy Statement</w:t>
      </w:r>
    </w:p>
    <w:p w14:paraId="581596F6" w14:textId="77777777" w:rsidR="00795D07" w:rsidRPr="00042EA9" w:rsidRDefault="00795D07" w:rsidP="00042EA9">
      <w:pPr>
        <w:ind w:firstLine="360"/>
        <w:rPr>
          <w:sz w:val="20"/>
          <w:szCs w:val="20"/>
          <w:lang w:eastAsia="en-GB"/>
        </w:rPr>
      </w:pPr>
    </w:p>
    <w:p w14:paraId="4F4D47F0" w14:textId="77777777" w:rsidR="00322A3C" w:rsidRDefault="005B293F" w:rsidP="002002BA">
      <w:pPr>
        <w:jc w:val="both"/>
        <w:rPr>
          <w:rFonts w:cs="Arial"/>
          <w:szCs w:val="24"/>
        </w:rPr>
      </w:pPr>
      <w:r>
        <w:rPr>
          <w:rFonts w:cs="Arial"/>
          <w:szCs w:val="24"/>
        </w:rPr>
        <w:t>Falkirk</w:t>
      </w:r>
      <w:r w:rsidR="00064515">
        <w:rPr>
          <w:rFonts w:cs="Arial"/>
          <w:szCs w:val="24"/>
        </w:rPr>
        <w:t xml:space="preserve"> Integration Joint Board</w:t>
      </w:r>
      <w:r w:rsidR="000443C5" w:rsidRPr="000443C5">
        <w:rPr>
          <w:rFonts w:cs="Arial"/>
          <w:szCs w:val="24"/>
        </w:rPr>
        <w:t xml:space="preserve"> is fully committed to compliance with the requirements of the Public Records (Scotland) Act, which came into force on the </w:t>
      </w:r>
      <w:proofErr w:type="gramStart"/>
      <w:r w:rsidR="000443C5" w:rsidRPr="000443C5">
        <w:rPr>
          <w:rFonts w:cs="Arial"/>
          <w:szCs w:val="24"/>
        </w:rPr>
        <w:t>1st</w:t>
      </w:r>
      <w:proofErr w:type="gramEnd"/>
      <w:r w:rsidR="000443C5" w:rsidRPr="000443C5">
        <w:rPr>
          <w:rFonts w:cs="Arial"/>
          <w:szCs w:val="24"/>
        </w:rPr>
        <w:t xml:space="preserve"> January 2013. </w:t>
      </w:r>
      <w:r>
        <w:rPr>
          <w:rFonts w:cs="Arial"/>
          <w:szCs w:val="24"/>
        </w:rPr>
        <w:t>Falkirk</w:t>
      </w:r>
      <w:r w:rsidR="00064515">
        <w:rPr>
          <w:rFonts w:cs="Arial"/>
          <w:szCs w:val="24"/>
        </w:rPr>
        <w:t xml:space="preserve"> Integration Joint Board</w:t>
      </w:r>
      <w:r w:rsidR="00064515" w:rsidRPr="000443C5">
        <w:rPr>
          <w:rFonts w:cs="Arial"/>
          <w:szCs w:val="24"/>
        </w:rPr>
        <w:t xml:space="preserve"> </w:t>
      </w:r>
      <w:r w:rsidR="000443C5" w:rsidRPr="000443C5">
        <w:rPr>
          <w:rFonts w:cs="Arial"/>
          <w:szCs w:val="24"/>
        </w:rPr>
        <w:t xml:space="preserve">will therefore follow procedures that aim to ensure that </w:t>
      </w:r>
      <w:proofErr w:type="gramStart"/>
      <w:r w:rsidR="000443C5" w:rsidRPr="000443C5">
        <w:rPr>
          <w:rFonts w:cs="Arial"/>
          <w:szCs w:val="24"/>
        </w:rPr>
        <w:t xml:space="preserve">all </w:t>
      </w:r>
      <w:r w:rsidR="000D50DB">
        <w:rPr>
          <w:rFonts w:cs="Arial"/>
          <w:szCs w:val="24"/>
        </w:rPr>
        <w:t>of</w:t>
      </w:r>
      <w:proofErr w:type="gramEnd"/>
      <w:r w:rsidR="000D50DB">
        <w:rPr>
          <w:rFonts w:cs="Arial"/>
          <w:szCs w:val="24"/>
        </w:rPr>
        <w:t xml:space="preserve"> its officers</w:t>
      </w:r>
      <w:r w:rsidR="00F76F98">
        <w:rPr>
          <w:rFonts w:cs="Arial"/>
          <w:szCs w:val="24"/>
        </w:rPr>
        <w:t>,</w:t>
      </w:r>
      <w:r w:rsidR="000D50DB">
        <w:rPr>
          <w:rFonts w:cs="Arial"/>
          <w:szCs w:val="24"/>
        </w:rPr>
        <w:t xml:space="preserve"> employees of constituent authorities supporting its work</w:t>
      </w:r>
      <w:r w:rsidR="000443C5" w:rsidRPr="000443C5">
        <w:rPr>
          <w:rFonts w:cs="Arial"/>
          <w:szCs w:val="24"/>
        </w:rPr>
        <w:t xml:space="preserve">, contractors, agents, consultants and other trusted third parties who </w:t>
      </w:r>
      <w:r w:rsidR="00195EA3">
        <w:rPr>
          <w:rFonts w:cs="Arial"/>
          <w:szCs w:val="24"/>
        </w:rPr>
        <w:t xml:space="preserve">create public records on behalf of the authority, or manage public records held by the authority, </w:t>
      </w:r>
      <w:r w:rsidR="000443C5" w:rsidRPr="000443C5">
        <w:rPr>
          <w:rFonts w:cs="Arial"/>
          <w:szCs w:val="24"/>
        </w:rPr>
        <w:t>are fully aware of and abide by</w:t>
      </w:r>
      <w:r w:rsidR="00195EA3">
        <w:rPr>
          <w:rFonts w:cs="Arial"/>
          <w:szCs w:val="24"/>
        </w:rPr>
        <w:t xml:space="preserve"> this plan’s arrangements.</w:t>
      </w:r>
    </w:p>
    <w:p w14:paraId="62CDA398" w14:textId="77777777" w:rsidR="00195EA3" w:rsidRPr="000443C5" w:rsidRDefault="00195EA3" w:rsidP="002002BA">
      <w:pPr>
        <w:jc w:val="both"/>
        <w:rPr>
          <w:rFonts w:cs="Arial"/>
          <w:szCs w:val="24"/>
        </w:rPr>
      </w:pPr>
    </w:p>
    <w:p w14:paraId="0609DD28" w14:textId="77777777" w:rsidR="000443C5" w:rsidRPr="00887792" w:rsidRDefault="000443C5" w:rsidP="002002BA">
      <w:pPr>
        <w:pStyle w:val="Heading1"/>
        <w:jc w:val="both"/>
      </w:pPr>
      <w:bookmarkStart w:id="2" w:name="_Toc358365567"/>
      <w:bookmarkStart w:id="3" w:name="_Toc437605958"/>
      <w:r w:rsidRPr="00887792">
        <w:t>About the Public Records (Scotland) Act 2011</w:t>
      </w:r>
      <w:bookmarkEnd w:id="2"/>
      <w:bookmarkEnd w:id="3"/>
    </w:p>
    <w:p w14:paraId="43760054" w14:textId="77777777" w:rsidR="000443C5" w:rsidRDefault="000443C5" w:rsidP="002002BA">
      <w:pPr>
        <w:jc w:val="both"/>
        <w:rPr>
          <w:rFonts w:cs="Arial"/>
          <w:szCs w:val="24"/>
        </w:rPr>
      </w:pPr>
      <w:r w:rsidRPr="00C34389">
        <w:rPr>
          <w:rFonts w:cs="Arial"/>
          <w:szCs w:val="24"/>
        </w:rPr>
        <w:t xml:space="preserve">The Public Records (Scotland) Act 2011 (the Act) requires </w:t>
      </w:r>
      <w:r w:rsidR="00064515">
        <w:rPr>
          <w:rFonts w:cs="Arial"/>
          <w:szCs w:val="24"/>
        </w:rPr>
        <w:t xml:space="preserve">named public authorities </w:t>
      </w:r>
      <w:r w:rsidR="006C4712">
        <w:rPr>
          <w:rFonts w:cs="Arial"/>
          <w:szCs w:val="24"/>
        </w:rPr>
        <w:t>to submit a Records M</w:t>
      </w:r>
      <w:r w:rsidRPr="00C34389">
        <w:rPr>
          <w:rFonts w:cs="Arial"/>
          <w:szCs w:val="24"/>
        </w:rPr>
        <w:t xml:space="preserve">anagement </w:t>
      </w:r>
      <w:r w:rsidR="006C4712">
        <w:rPr>
          <w:rFonts w:cs="Arial"/>
          <w:szCs w:val="24"/>
        </w:rPr>
        <w:t>P</w:t>
      </w:r>
      <w:r w:rsidRPr="00C34389">
        <w:rPr>
          <w:rFonts w:cs="Arial"/>
          <w:szCs w:val="24"/>
        </w:rPr>
        <w:t xml:space="preserve">lan (RMP) to be agreed by the Keeper of the Records </w:t>
      </w:r>
      <w:r w:rsidR="000B4B35" w:rsidRPr="00C34389">
        <w:rPr>
          <w:rFonts w:cs="Arial"/>
          <w:szCs w:val="24"/>
        </w:rPr>
        <w:t xml:space="preserve">of Scotland. </w:t>
      </w:r>
      <w:r w:rsidR="0060271F">
        <w:rPr>
          <w:rFonts w:cs="Arial"/>
          <w:szCs w:val="24"/>
        </w:rPr>
        <w:t xml:space="preserve">Integration Joint Boards were added to the Act’s schedule by the Public Bodies (Joint Working) (Scotland) Act 2014. </w:t>
      </w:r>
      <w:r w:rsidR="000B4B35" w:rsidRPr="00C34389">
        <w:rPr>
          <w:rFonts w:cs="Arial"/>
          <w:szCs w:val="24"/>
        </w:rPr>
        <w:t xml:space="preserve">This document is the Records Management Plan of </w:t>
      </w:r>
      <w:r w:rsidR="005B293F">
        <w:rPr>
          <w:rFonts w:cs="Arial"/>
          <w:szCs w:val="24"/>
        </w:rPr>
        <w:t>Falkirk</w:t>
      </w:r>
      <w:r w:rsidR="00064515">
        <w:rPr>
          <w:rFonts w:cs="Arial"/>
          <w:szCs w:val="24"/>
        </w:rPr>
        <w:t xml:space="preserve"> Integration Joint Board</w:t>
      </w:r>
      <w:r w:rsidR="000B4B35" w:rsidRPr="00C34389">
        <w:rPr>
          <w:rFonts w:cs="Arial"/>
          <w:szCs w:val="24"/>
        </w:rPr>
        <w:t>.</w:t>
      </w:r>
    </w:p>
    <w:p w14:paraId="20F76438" w14:textId="77777777" w:rsidR="00322A3C" w:rsidRPr="00C34389" w:rsidRDefault="00322A3C" w:rsidP="00940FA9">
      <w:pPr>
        <w:rPr>
          <w:rFonts w:cs="Arial"/>
          <w:szCs w:val="24"/>
        </w:rPr>
      </w:pPr>
    </w:p>
    <w:p w14:paraId="4DCC79AE" w14:textId="77777777" w:rsidR="00AE14BF" w:rsidRDefault="000B4B35" w:rsidP="00AE14BF">
      <w:pPr>
        <w:pStyle w:val="Heading1"/>
      </w:pPr>
      <w:bookmarkStart w:id="4" w:name="_Toc437605959"/>
      <w:r w:rsidRPr="000B4B35">
        <w:t xml:space="preserve">About </w:t>
      </w:r>
      <w:r w:rsidR="00AE14BF">
        <w:t>Integration Joint Board</w:t>
      </w:r>
      <w:bookmarkEnd w:id="4"/>
      <w:r w:rsidR="00AE14BF">
        <w:t>s</w:t>
      </w:r>
    </w:p>
    <w:p w14:paraId="3864F109" w14:textId="77777777" w:rsidR="00AE14BF" w:rsidRPr="00F00E1E" w:rsidRDefault="00AE14BF" w:rsidP="00AE14BF">
      <w:pPr>
        <w:jc w:val="both"/>
        <w:rPr>
          <w:rFonts w:cs="Arial"/>
          <w:szCs w:val="24"/>
        </w:rPr>
      </w:pPr>
      <w:r w:rsidRPr="00F00E1E">
        <w:rPr>
          <w:rFonts w:cs="Arial"/>
          <w:szCs w:val="24"/>
        </w:rPr>
        <w:t>The integration of health and social care is part of the Scottish Government’s programme of reform to improve care and support for those who use health and social care services. It is one of the Scottish Government’s top priorities.</w:t>
      </w:r>
    </w:p>
    <w:p w14:paraId="137FC488" w14:textId="77777777" w:rsidR="00AE14BF" w:rsidRPr="00F00E1E" w:rsidRDefault="00AE14BF" w:rsidP="00AE14BF">
      <w:pPr>
        <w:jc w:val="both"/>
        <w:rPr>
          <w:rFonts w:cs="Arial"/>
          <w:szCs w:val="24"/>
        </w:rPr>
      </w:pPr>
      <w:r w:rsidRPr="00F00E1E">
        <w:rPr>
          <w:rFonts w:cs="Arial"/>
          <w:szCs w:val="24"/>
        </w:rPr>
        <w:t>The</w:t>
      </w:r>
      <w:r w:rsidR="0060271F">
        <w:rPr>
          <w:rFonts w:cs="Arial"/>
          <w:szCs w:val="24"/>
        </w:rPr>
        <w:t xml:space="preserve"> Public Bodies (Joint Working) (Scotland) Act </w:t>
      </w:r>
      <w:r w:rsidRPr="00F00E1E">
        <w:rPr>
          <w:rFonts w:cs="Arial"/>
          <w:szCs w:val="24"/>
        </w:rPr>
        <w:t xml:space="preserve">provides the legislative framework for the integration of health and social care services in Scotland. </w:t>
      </w:r>
    </w:p>
    <w:p w14:paraId="27A35C37" w14:textId="77777777" w:rsidR="00AE14BF" w:rsidRPr="00F00E1E" w:rsidRDefault="00AE14BF" w:rsidP="00AE14BF">
      <w:pPr>
        <w:jc w:val="both"/>
        <w:rPr>
          <w:rFonts w:cs="Arial"/>
          <w:szCs w:val="24"/>
        </w:rPr>
      </w:pPr>
      <w:r w:rsidRPr="00F00E1E">
        <w:rPr>
          <w:rFonts w:cs="Arial"/>
          <w:szCs w:val="24"/>
        </w:rPr>
        <w:t>It will put in place:</w:t>
      </w:r>
    </w:p>
    <w:p w14:paraId="41157668" w14:textId="77777777" w:rsidR="00AE14BF" w:rsidRPr="00F00E1E" w:rsidRDefault="00AE14BF" w:rsidP="00AE14BF">
      <w:pPr>
        <w:pStyle w:val="ListParagraph"/>
        <w:numPr>
          <w:ilvl w:val="0"/>
          <w:numId w:val="23"/>
        </w:numPr>
        <w:spacing w:after="200" w:line="276" w:lineRule="auto"/>
        <w:jc w:val="both"/>
        <w:rPr>
          <w:rFonts w:cs="Arial"/>
          <w:szCs w:val="24"/>
        </w:rPr>
      </w:pPr>
      <w:r w:rsidRPr="00F00E1E">
        <w:rPr>
          <w:rFonts w:cs="Arial"/>
          <w:szCs w:val="24"/>
        </w:rPr>
        <w:t xml:space="preserve">Nationally agreed outcomes, which will apply across health and social care, </w:t>
      </w:r>
      <w:r w:rsidR="000D50DB">
        <w:rPr>
          <w:rFonts w:cs="Arial"/>
          <w:szCs w:val="24"/>
        </w:rPr>
        <w:t xml:space="preserve">in service planning by Integration Joint Boards and service delivery by </w:t>
      </w:r>
      <w:r w:rsidRPr="00F00E1E">
        <w:rPr>
          <w:rFonts w:cs="Arial"/>
          <w:szCs w:val="24"/>
        </w:rPr>
        <w:t>NHS Boards and Local Authorities</w:t>
      </w:r>
      <w:r w:rsidR="000D50DB">
        <w:rPr>
          <w:rFonts w:cs="Arial"/>
          <w:szCs w:val="24"/>
        </w:rPr>
        <w:t>.</w:t>
      </w:r>
    </w:p>
    <w:p w14:paraId="6F6C581C" w14:textId="77777777" w:rsidR="00AE14BF" w:rsidRPr="00F00E1E" w:rsidRDefault="00AE14BF" w:rsidP="00AE14BF">
      <w:pPr>
        <w:pStyle w:val="ListParagraph"/>
        <w:numPr>
          <w:ilvl w:val="0"/>
          <w:numId w:val="23"/>
        </w:numPr>
        <w:spacing w:after="200" w:line="276" w:lineRule="auto"/>
        <w:jc w:val="both"/>
        <w:rPr>
          <w:rFonts w:cs="Arial"/>
          <w:szCs w:val="24"/>
        </w:rPr>
      </w:pPr>
      <w:r w:rsidRPr="00F00E1E">
        <w:rPr>
          <w:rFonts w:cs="Arial"/>
          <w:szCs w:val="24"/>
        </w:rPr>
        <w:t>A requirement on NHS Boards and Local Authorities to integrate health and social care budgets</w:t>
      </w:r>
      <w:r w:rsidR="000D50DB">
        <w:rPr>
          <w:rFonts w:cs="Arial"/>
          <w:szCs w:val="24"/>
        </w:rPr>
        <w:t>.</w:t>
      </w:r>
    </w:p>
    <w:p w14:paraId="2A7D0C54" w14:textId="77777777" w:rsidR="00AE14BF" w:rsidRPr="00F00E1E" w:rsidRDefault="00AE14BF" w:rsidP="00AE14BF">
      <w:pPr>
        <w:pStyle w:val="ListParagraph"/>
        <w:numPr>
          <w:ilvl w:val="0"/>
          <w:numId w:val="23"/>
        </w:numPr>
        <w:spacing w:after="200" w:line="276" w:lineRule="auto"/>
        <w:jc w:val="both"/>
        <w:rPr>
          <w:rFonts w:cs="Arial"/>
          <w:szCs w:val="24"/>
        </w:rPr>
      </w:pPr>
      <w:r w:rsidRPr="00F00E1E">
        <w:rPr>
          <w:rFonts w:cs="Arial"/>
          <w:szCs w:val="24"/>
        </w:rPr>
        <w:t>A requirement on Partnerships to strengthen the role of clinicians and care professionals, along with the third and independent sectors, in the planning and delivery of services</w:t>
      </w:r>
      <w:r w:rsidR="000D50DB">
        <w:rPr>
          <w:rFonts w:cs="Arial"/>
          <w:szCs w:val="24"/>
        </w:rPr>
        <w:t>.</w:t>
      </w:r>
    </w:p>
    <w:p w14:paraId="1A4ECA8F" w14:textId="77777777" w:rsidR="00511DFB" w:rsidRDefault="000B144D" w:rsidP="00511DFB">
      <w:pPr>
        <w:pStyle w:val="NoSpacing"/>
        <w:rPr>
          <w:rFonts w:ascii="Arial" w:hAnsi="Arial" w:cs="Arial"/>
          <w:b/>
          <w:sz w:val="24"/>
          <w:szCs w:val="24"/>
        </w:rPr>
      </w:pPr>
      <w:r w:rsidRPr="000B144D">
        <w:rPr>
          <w:rFonts w:ascii="Arial" w:hAnsi="Arial" w:cs="Arial"/>
          <w:b/>
          <w:sz w:val="24"/>
          <w:szCs w:val="24"/>
        </w:rPr>
        <w:t xml:space="preserve">About </w:t>
      </w:r>
      <w:r w:rsidR="005B293F">
        <w:rPr>
          <w:rFonts w:ascii="Arial" w:hAnsi="Arial" w:cs="Arial"/>
          <w:b/>
          <w:sz w:val="24"/>
          <w:szCs w:val="24"/>
        </w:rPr>
        <w:t>Falkirk</w:t>
      </w:r>
      <w:r w:rsidRPr="000B144D">
        <w:rPr>
          <w:rFonts w:ascii="Arial" w:hAnsi="Arial" w:cs="Arial"/>
          <w:b/>
          <w:sz w:val="24"/>
          <w:szCs w:val="24"/>
        </w:rPr>
        <w:t xml:space="preserve"> Integration Joint Board</w:t>
      </w:r>
    </w:p>
    <w:p w14:paraId="5BBD93D5" w14:textId="77777777" w:rsidR="00511DFB" w:rsidRDefault="00511DFB" w:rsidP="00511DFB">
      <w:pPr>
        <w:pStyle w:val="NoSpacing"/>
        <w:rPr>
          <w:rFonts w:ascii="Arial" w:hAnsi="Arial" w:cs="Arial"/>
          <w:b/>
          <w:sz w:val="24"/>
          <w:szCs w:val="24"/>
        </w:rPr>
      </w:pPr>
    </w:p>
    <w:p w14:paraId="4D37CC83" w14:textId="234BF1D7" w:rsidR="00511DFB" w:rsidRPr="00AF1662" w:rsidRDefault="00AF1662" w:rsidP="00AF1662">
      <w:r w:rsidRPr="00AF1662">
        <w:t xml:space="preserve">Falkirk Integration Joint Board (the Board) is responsible for the planning and oversight of delivery of health and social care integrated functions for the Falkirk area. The Board’s Integration Scheme sets out the functions which are delegated by NHS Forth Valley and Falkirk Council to the Board. The Board operates as a body 2 corporate (a separate legal entity), acting independently of NHS Forth Valley and Falkirk Council. The Board consists of six voting members appointed in equal </w:t>
      </w:r>
      <w:r w:rsidRPr="00AF1662">
        <w:lastRenderedPageBreak/>
        <w:t xml:space="preserve">number by the NHS Forth Valley and Falkirk Council, with </w:t>
      </w:r>
      <w:proofErr w:type="gramStart"/>
      <w:r w:rsidRPr="00AF1662">
        <w:t>a number of</w:t>
      </w:r>
      <w:proofErr w:type="gramEnd"/>
      <w:r w:rsidRPr="00AF1662">
        <w:t xml:space="preserve"> representative members who are drawn from the third sector, independent sector, staff, carers and service users. The Board is advised by </w:t>
      </w:r>
      <w:proofErr w:type="gramStart"/>
      <w:r w:rsidRPr="00AF1662">
        <w:t>a number of</w:t>
      </w:r>
      <w:proofErr w:type="gramEnd"/>
      <w:r w:rsidRPr="00AF1662">
        <w:t xml:space="preserve"> professionals including the Chief Officer, Medical Director, Nurse Director and Chief Social Work Officer</w:t>
      </w:r>
    </w:p>
    <w:p w14:paraId="70AD9122" w14:textId="77777777" w:rsidR="00AE14BF" w:rsidRPr="00511DFB" w:rsidRDefault="00AE14BF" w:rsidP="00AE14BF">
      <w:pPr>
        <w:spacing w:after="150" w:line="300" w:lineRule="atLeast"/>
        <w:rPr>
          <w:rFonts w:eastAsia="Times New Roman" w:cs="Arial"/>
          <w:szCs w:val="24"/>
          <w:lang w:val="en" w:eastAsia="en-GB"/>
        </w:rPr>
      </w:pPr>
      <w:r w:rsidRPr="00511DFB">
        <w:rPr>
          <w:rFonts w:eastAsia="Times New Roman" w:cs="Arial"/>
          <w:szCs w:val="24"/>
          <w:lang w:val="en" w:eastAsia="en-GB"/>
        </w:rPr>
        <w:t xml:space="preserve">The key functions of the </w:t>
      </w:r>
      <w:r w:rsidR="00195EA3" w:rsidRPr="00511DFB">
        <w:rPr>
          <w:rFonts w:eastAsia="Times New Roman" w:cs="Arial"/>
          <w:szCs w:val="24"/>
          <w:lang w:val="en" w:eastAsia="en-GB"/>
        </w:rPr>
        <w:t>Board</w:t>
      </w:r>
      <w:r w:rsidRPr="00511DFB">
        <w:rPr>
          <w:rFonts w:eastAsia="Times New Roman" w:cs="Arial"/>
          <w:szCs w:val="24"/>
          <w:lang w:val="en" w:eastAsia="en-GB"/>
        </w:rPr>
        <w:t xml:space="preserve"> are to:</w:t>
      </w:r>
    </w:p>
    <w:p w14:paraId="4DA5B37F" w14:textId="77777777" w:rsidR="00AE14BF" w:rsidRPr="00511DFB" w:rsidRDefault="00AE14BF" w:rsidP="00AE14BF">
      <w:pPr>
        <w:numPr>
          <w:ilvl w:val="0"/>
          <w:numId w:val="22"/>
        </w:numPr>
        <w:spacing w:before="100" w:beforeAutospacing="1" w:after="100" w:afterAutospacing="1" w:line="300" w:lineRule="atLeast"/>
        <w:ind w:left="375"/>
        <w:rPr>
          <w:rFonts w:eastAsia="Times New Roman" w:cs="Arial"/>
          <w:szCs w:val="24"/>
          <w:lang w:val="en" w:eastAsia="en-GB"/>
        </w:rPr>
      </w:pPr>
      <w:r w:rsidRPr="00511DFB">
        <w:rPr>
          <w:rFonts w:eastAsia="Times New Roman" w:cs="Arial"/>
          <w:szCs w:val="24"/>
          <w:lang w:val="en" w:eastAsia="en-GB"/>
        </w:rPr>
        <w:t>Prepare a Plan for integrated functions that is in accordance with national and local outcomes and integration principles</w:t>
      </w:r>
    </w:p>
    <w:p w14:paraId="68E3E993" w14:textId="77777777" w:rsidR="00AE14BF" w:rsidRPr="00AE14BF" w:rsidRDefault="00AE14BF" w:rsidP="00AE14BF">
      <w:pPr>
        <w:numPr>
          <w:ilvl w:val="0"/>
          <w:numId w:val="22"/>
        </w:numPr>
        <w:spacing w:before="100" w:beforeAutospacing="1" w:after="100" w:afterAutospacing="1" w:line="300" w:lineRule="atLeast"/>
        <w:ind w:left="375"/>
        <w:rPr>
          <w:rFonts w:eastAsia="Times New Roman" w:cs="Arial"/>
          <w:szCs w:val="24"/>
          <w:lang w:val="en" w:eastAsia="en-GB"/>
        </w:rPr>
      </w:pPr>
      <w:r w:rsidRPr="00AE14BF">
        <w:rPr>
          <w:rFonts w:eastAsia="Times New Roman" w:cs="Arial"/>
          <w:szCs w:val="24"/>
          <w:lang w:val="en" w:eastAsia="en-GB"/>
        </w:rPr>
        <w:t>Allocate the integrated budget in accordance with the Plan</w:t>
      </w:r>
    </w:p>
    <w:p w14:paraId="0A848F76" w14:textId="77777777" w:rsidR="00AE14BF" w:rsidRPr="00AE14BF" w:rsidRDefault="00AE14BF" w:rsidP="00AE14BF">
      <w:pPr>
        <w:numPr>
          <w:ilvl w:val="0"/>
          <w:numId w:val="22"/>
        </w:numPr>
        <w:spacing w:before="100" w:beforeAutospacing="1" w:after="100" w:afterAutospacing="1" w:line="300" w:lineRule="atLeast"/>
        <w:ind w:left="375"/>
        <w:rPr>
          <w:rFonts w:eastAsia="Times New Roman" w:cs="Arial"/>
          <w:szCs w:val="24"/>
          <w:lang w:val="en" w:eastAsia="en-GB"/>
        </w:rPr>
      </w:pPr>
      <w:r w:rsidRPr="00AE14BF">
        <w:rPr>
          <w:rFonts w:eastAsia="Times New Roman" w:cs="Arial"/>
          <w:szCs w:val="24"/>
          <w:lang w:val="en" w:eastAsia="en-GB"/>
        </w:rPr>
        <w:t>Oversee the delivery of services that are within the scope of the Partnership.</w:t>
      </w:r>
    </w:p>
    <w:p w14:paraId="1A805A4A" w14:textId="77777777" w:rsidR="002002BA" w:rsidRDefault="00621148" w:rsidP="002002BA">
      <w:pPr>
        <w:pStyle w:val="CM17"/>
        <w:spacing w:after="320"/>
        <w:jc w:val="both"/>
        <w:rPr>
          <w:color w:val="000000"/>
        </w:rPr>
      </w:pPr>
      <w:r w:rsidRPr="00621148">
        <w:rPr>
          <w:color w:val="000000"/>
        </w:rPr>
        <w:t xml:space="preserve">Information underpins </w:t>
      </w:r>
      <w:r w:rsidR="00195EA3">
        <w:rPr>
          <w:color w:val="000000"/>
        </w:rPr>
        <w:t>the Board’s</w:t>
      </w:r>
      <w:r w:rsidRPr="00621148">
        <w:rPr>
          <w:color w:val="000000"/>
        </w:rPr>
        <w:t xml:space="preserve"> over-arching strategic objective and help</w:t>
      </w:r>
      <w:r w:rsidR="00195EA3">
        <w:rPr>
          <w:color w:val="000000"/>
        </w:rPr>
        <w:t>s it</w:t>
      </w:r>
      <w:r w:rsidRPr="00621148">
        <w:rPr>
          <w:color w:val="000000"/>
        </w:rPr>
        <w:t xml:space="preserve"> meet </w:t>
      </w:r>
      <w:r w:rsidR="00195EA3">
        <w:rPr>
          <w:color w:val="000000"/>
        </w:rPr>
        <w:t>its</w:t>
      </w:r>
      <w:r w:rsidRPr="00621148">
        <w:rPr>
          <w:color w:val="000000"/>
        </w:rPr>
        <w:t xml:space="preserve"> strategic outcomes.  </w:t>
      </w:r>
      <w:r w:rsidR="00511DFB">
        <w:rPr>
          <w:color w:val="000000"/>
        </w:rPr>
        <w:t>Its</w:t>
      </w:r>
      <w:r w:rsidRPr="00621148">
        <w:rPr>
          <w:color w:val="000000"/>
        </w:rPr>
        <w:t xml:space="preserve"> information supports </w:t>
      </w:r>
      <w:r w:rsidR="00195EA3">
        <w:rPr>
          <w:color w:val="000000"/>
        </w:rPr>
        <w:t>it</w:t>
      </w:r>
      <w:r w:rsidRPr="00621148">
        <w:rPr>
          <w:color w:val="000000"/>
        </w:rPr>
        <w:t xml:space="preserve"> to: </w:t>
      </w:r>
    </w:p>
    <w:p w14:paraId="49149A1B" w14:textId="77777777" w:rsidR="00F00E1E" w:rsidRPr="00182F50" w:rsidRDefault="00F00E1E" w:rsidP="00F00E1E">
      <w:pPr>
        <w:pStyle w:val="Default"/>
        <w:numPr>
          <w:ilvl w:val="0"/>
          <w:numId w:val="24"/>
        </w:numPr>
        <w:spacing w:before="0" w:after="0" w:line="240" w:lineRule="auto"/>
      </w:pPr>
      <w:r w:rsidRPr="00182F50">
        <w:t xml:space="preserve">Demonstrate accountability. </w:t>
      </w:r>
    </w:p>
    <w:p w14:paraId="3668D3C1" w14:textId="77777777" w:rsidR="00F00E1E" w:rsidRPr="00182F50" w:rsidRDefault="00F00E1E" w:rsidP="00F00E1E">
      <w:pPr>
        <w:pStyle w:val="Default"/>
        <w:numPr>
          <w:ilvl w:val="0"/>
          <w:numId w:val="24"/>
        </w:numPr>
        <w:spacing w:before="0" w:after="0" w:line="240" w:lineRule="auto"/>
      </w:pPr>
      <w:r w:rsidRPr="00182F50">
        <w:t xml:space="preserve">Provide evidence of actions and decisions. </w:t>
      </w:r>
    </w:p>
    <w:p w14:paraId="6E9053B3" w14:textId="77777777" w:rsidR="00F00E1E" w:rsidRPr="00182F50" w:rsidRDefault="00F00E1E" w:rsidP="00F00E1E">
      <w:pPr>
        <w:pStyle w:val="Default"/>
        <w:numPr>
          <w:ilvl w:val="0"/>
          <w:numId w:val="24"/>
        </w:numPr>
        <w:spacing w:before="0" w:after="0" w:line="240" w:lineRule="auto"/>
      </w:pPr>
      <w:r w:rsidRPr="00182F50">
        <w:t xml:space="preserve">Assist with the smooth running of business. </w:t>
      </w:r>
    </w:p>
    <w:p w14:paraId="31E7E9E5" w14:textId="77777777" w:rsidR="00F00E1E" w:rsidRPr="00182F50" w:rsidRDefault="00F00E1E" w:rsidP="00F00E1E">
      <w:pPr>
        <w:pStyle w:val="Default"/>
        <w:numPr>
          <w:ilvl w:val="0"/>
          <w:numId w:val="24"/>
        </w:numPr>
        <w:spacing w:before="0" w:after="0" w:line="240" w:lineRule="auto"/>
      </w:pPr>
      <w:r w:rsidRPr="00182F50">
        <w:t xml:space="preserve">Help build organisational knowledge. </w:t>
      </w:r>
    </w:p>
    <w:p w14:paraId="2904D760" w14:textId="77777777" w:rsidR="00F00E1E" w:rsidRPr="00182F50" w:rsidRDefault="00F00E1E" w:rsidP="00F00E1E">
      <w:pPr>
        <w:pStyle w:val="Default"/>
      </w:pPr>
      <w:r w:rsidRPr="00182F50">
        <w:t xml:space="preserve">Good recordkeeping practices lead to greater productivity as less time is taken to locate information. </w:t>
      </w:r>
      <w:r>
        <w:t>Well managed records will help the Board make</w:t>
      </w:r>
      <w:r w:rsidRPr="00182F50">
        <w:t xml:space="preserve">: </w:t>
      </w:r>
    </w:p>
    <w:p w14:paraId="39C747E8" w14:textId="77777777" w:rsidR="00F00E1E" w:rsidRPr="00182F50" w:rsidRDefault="00F00E1E" w:rsidP="00F00E1E">
      <w:pPr>
        <w:pStyle w:val="Default"/>
        <w:numPr>
          <w:ilvl w:val="0"/>
          <w:numId w:val="25"/>
        </w:numPr>
        <w:spacing w:before="0" w:after="0" w:line="240" w:lineRule="auto"/>
      </w:pPr>
      <w:r w:rsidRPr="00182F50">
        <w:t xml:space="preserve">Better decisions based on complete information. </w:t>
      </w:r>
    </w:p>
    <w:p w14:paraId="2D1E5471" w14:textId="77777777" w:rsidR="00F00E1E" w:rsidRPr="00182F50" w:rsidRDefault="00F00E1E" w:rsidP="00F00E1E">
      <w:pPr>
        <w:pStyle w:val="Default"/>
        <w:numPr>
          <w:ilvl w:val="0"/>
          <w:numId w:val="25"/>
        </w:numPr>
        <w:spacing w:before="0" w:after="0" w:line="240" w:lineRule="auto"/>
      </w:pPr>
      <w:r w:rsidRPr="00182F50">
        <w:t xml:space="preserve">Smarter and smoother work practices. </w:t>
      </w:r>
    </w:p>
    <w:p w14:paraId="7F9A3FA0" w14:textId="77777777" w:rsidR="00F00E1E" w:rsidRPr="00182F50" w:rsidRDefault="00F00E1E" w:rsidP="00F00E1E">
      <w:pPr>
        <w:pStyle w:val="Default"/>
        <w:numPr>
          <w:ilvl w:val="0"/>
          <w:numId w:val="25"/>
        </w:numPr>
        <w:spacing w:before="0" w:after="0" w:line="240" w:lineRule="auto"/>
      </w:pPr>
      <w:r w:rsidRPr="00182F50">
        <w:t xml:space="preserve">Consistent and collaborative workgroup practices. </w:t>
      </w:r>
    </w:p>
    <w:p w14:paraId="5B87CF64" w14:textId="77777777" w:rsidR="00F00E1E" w:rsidRPr="00182F50" w:rsidRDefault="00F00E1E" w:rsidP="00F00E1E">
      <w:pPr>
        <w:pStyle w:val="Default"/>
        <w:numPr>
          <w:ilvl w:val="0"/>
          <w:numId w:val="25"/>
        </w:numPr>
        <w:spacing w:before="0" w:after="0" w:line="240" w:lineRule="auto"/>
      </w:pPr>
      <w:r w:rsidRPr="00182F50">
        <w:t xml:space="preserve">Better resource management. </w:t>
      </w:r>
    </w:p>
    <w:p w14:paraId="042C0952" w14:textId="77777777" w:rsidR="00F00E1E" w:rsidRPr="00182F50" w:rsidRDefault="00F00E1E" w:rsidP="00F00E1E">
      <w:pPr>
        <w:pStyle w:val="Default"/>
        <w:numPr>
          <w:ilvl w:val="0"/>
          <w:numId w:val="25"/>
        </w:numPr>
        <w:spacing w:before="0" w:after="0" w:line="240" w:lineRule="auto"/>
      </w:pPr>
      <w:r w:rsidRPr="00182F50">
        <w:t xml:space="preserve">Support for research and development. </w:t>
      </w:r>
    </w:p>
    <w:p w14:paraId="286E4809" w14:textId="77777777" w:rsidR="00F00E1E" w:rsidRPr="00182F50" w:rsidRDefault="00F00E1E" w:rsidP="00F00E1E">
      <w:pPr>
        <w:pStyle w:val="Default"/>
        <w:numPr>
          <w:ilvl w:val="0"/>
          <w:numId w:val="25"/>
        </w:numPr>
        <w:spacing w:before="0" w:after="0" w:line="240" w:lineRule="auto"/>
      </w:pPr>
      <w:r w:rsidRPr="00182F50">
        <w:t xml:space="preserve">Preservation of vital and historical records. </w:t>
      </w:r>
    </w:p>
    <w:p w14:paraId="29CE526B" w14:textId="77777777" w:rsidR="002002BA" w:rsidRPr="002043D5" w:rsidRDefault="002002BA" w:rsidP="002002BA">
      <w:pPr>
        <w:pStyle w:val="CM17"/>
        <w:jc w:val="both"/>
        <w:rPr>
          <w:color w:val="000000"/>
        </w:rPr>
      </w:pPr>
    </w:p>
    <w:p w14:paraId="6B3CA1D8" w14:textId="42635FB8" w:rsidR="00F57E63" w:rsidRDefault="002002BA" w:rsidP="00F00E1E">
      <w:pPr>
        <w:pStyle w:val="Default"/>
        <w:spacing w:line="240" w:lineRule="auto"/>
        <w:ind w:right="517"/>
      </w:pPr>
      <w:r>
        <w:t xml:space="preserve">In </w:t>
      </w:r>
      <w:r w:rsidR="00AF1662">
        <w:t>addition,</w:t>
      </w:r>
      <w:r>
        <w:t xml:space="preserve"> we </w:t>
      </w:r>
      <w:r w:rsidRPr="002043D5">
        <w:t>are more accountable to the public now than ever before through the increased awareness of openness and transparency within government.</w:t>
      </w:r>
      <w:r w:rsidR="00195EA3">
        <w:t xml:space="preserve"> K</w:t>
      </w:r>
      <w:r w:rsidRPr="002043D5">
        <w:t xml:space="preserve">nowledge and information management is now formally recognised as a function of government </w:t>
      </w:r>
      <w:proofErr w:type="gramStart"/>
      <w:r w:rsidR="00195EA3">
        <w:t>similar to</w:t>
      </w:r>
      <w:proofErr w:type="gramEnd"/>
      <w:r w:rsidR="00195EA3">
        <w:t xml:space="preserve"> </w:t>
      </w:r>
      <w:r w:rsidRPr="002043D5">
        <w:t xml:space="preserve">finance, IT and communications. </w:t>
      </w:r>
      <w:r w:rsidR="00767316">
        <w:t xml:space="preserve">The </w:t>
      </w:r>
      <w:r w:rsidR="00F00E1E">
        <w:t xml:space="preserve">Board is </w:t>
      </w:r>
      <w:r w:rsidRPr="002043D5">
        <w:t xml:space="preserve">fully committed to creating, managing, disclosing, </w:t>
      </w:r>
      <w:proofErr w:type="gramStart"/>
      <w:r w:rsidRPr="002043D5">
        <w:t>protecting</w:t>
      </w:r>
      <w:proofErr w:type="gramEnd"/>
      <w:r w:rsidRPr="002043D5">
        <w:t xml:space="preserve"> and disposing of information effectively</w:t>
      </w:r>
      <w:r w:rsidR="000D50DB">
        <w:t xml:space="preserve"> and legally</w:t>
      </w:r>
      <w:r w:rsidRPr="002043D5">
        <w:t>.</w:t>
      </w:r>
      <w:r w:rsidR="00767316">
        <w:t xml:space="preserve"> This is set out under the 14 elements of the plan:</w:t>
      </w:r>
    </w:p>
    <w:p w14:paraId="1019C68B" w14:textId="77777777" w:rsidR="00F76F98" w:rsidRDefault="00F76F98" w:rsidP="00F76F98">
      <w:pPr>
        <w:pStyle w:val="Default"/>
        <w:numPr>
          <w:ilvl w:val="0"/>
          <w:numId w:val="33"/>
        </w:numPr>
        <w:spacing w:line="240" w:lineRule="auto"/>
        <w:ind w:right="517"/>
      </w:pPr>
      <w:r>
        <w:t>Senior management responsibility</w:t>
      </w:r>
    </w:p>
    <w:p w14:paraId="47E28BB3" w14:textId="77777777" w:rsidR="00F76F98" w:rsidRDefault="00F76F98" w:rsidP="00F76F98">
      <w:pPr>
        <w:pStyle w:val="Default"/>
        <w:numPr>
          <w:ilvl w:val="0"/>
          <w:numId w:val="33"/>
        </w:numPr>
        <w:spacing w:line="240" w:lineRule="auto"/>
        <w:ind w:right="517"/>
      </w:pPr>
      <w:r>
        <w:t>Records manager responsibility</w:t>
      </w:r>
    </w:p>
    <w:p w14:paraId="59163DA0" w14:textId="77777777" w:rsidR="00F76F98" w:rsidRDefault="00F76F98" w:rsidP="00F76F98">
      <w:pPr>
        <w:pStyle w:val="Default"/>
        <w:numPr>
          <w:ilvl w:val="0"/>
          <w:numId w:val="33"/>
        </w:numPr>
        <w:spacing w:line="240" w:lineRule="auto"/>
        <w:ind w:right="517"/>
      </w:pPr>
      <w:r>
        <w:t>Business classification</w:t>
      </w:r>
    </w:p>
    <w:p w14:paraId="4546F6AC" w14:textId="77777777" w:rsidR="00F76F98" w:rsidRDefault="00F76F98" w:rsidP="00F76F98">
      <w:pPr>
        <w:pStyle w:val="Default"/>
        <w:numPr>
          <w:ilvl w:val="0"/>
          <w:numId w:val="33"/>
        </w:numPr>
        <w:spacing w:line="240" w:lineRule="auto"/>
        <w:ind w:right="517"/>
      </w:pPr>
      <w:r>
        <w:t>Retention schedules</w:t>
      </w:r>
    </w:p>
    <w:p w14:paraId="4E71EC44" w14:textId="77777777" w:rsidR="00F76F98" w:rsidRDefault="00F76F98" w:rsidP="00F76F98">
      <w:pPr>
        <w:pStyle w:val="Default"/>
        <w:numPr>
          <w:ilvl w:val="0"/>
          <w:numId w:val="33"/>
        </w:numPr>
        <w:spacing w:line="240" w:lineRule="auto"/>
        <w:ind w:right="517"/>
      </w:pPr>
      <w:r>
        <w:t>Destruction arrangements</w:t>
      </w:r>
    </w:p>
    <w:p w14:paraId="0381C6FF" w14:textId="77777777" w:rsidR="00F76F98" w:rsidRDefault="00F76F98" w:rsidP="00F76F98">
      <w:pPr>
        <w:pStyle w:val="Default"/>
        <w:numPr>
          <w:ilvl w:val="0"/>
          <w:numId w:val="33"/>
        </w:numPr>
        <w:spacing w:line="240" w:lineRule="auto"/>
        <w:ind w:right="517"/>
      </w:pPr>
      <w:r>
        <w:t>Archiving and transfer arrangements</w:t>
      </w:r>
    </w:p>
    <w:p w14:paraId="24BBD365" w14:textId="77777777" w:rsidR="00F76F98" w:rsidRDefault="00F76F98" w:rsidP="00F76F98">
      <w:pPr>
        <w:pStyle w:val="Default"/>
        <w:numPr>
          <w:ilvl w:val="0"/>
          <w:numId w:val="33"/>
        </w:numPr>
        <w:spacing w:line="240" w:lineRule="auto"/>
        <w:ind w:right="517"/>
      </w:pPr>
      <w:r>
        <w:lastRenderedPageBreak/>
        <w:t>Information security</w:t>
      </w:r>
    </w:p>
    <w:p w14:paraId="54A98A5B" w14:textId="77777777" w:rsidR="00F76F98" w:rsidRDefault="00F76F98" w:rsidP="00F76F98">
      <w:pPr>
        <w:pStyle w:val="Default"/>
        <w:numPr>
          <w:ilvl w:val="0"/>
          <w:numId w:val="33"/>
        </w:numPr>
        <w:spacing w:line="240" w:lineRule="auto"/>
        <w:ind w:right="517"/>
      </w:pPr>
      <w:r>
        <w:t>Data protection</w:t>
      </w:r>
    </w:p>
    <w:p w14:paraId="072D9589" w14:textId="77777777" w:rsidR="00F76F98" w:rsidRDefault="00F76F98" w:rsidP="00F76F98">
      <w:pPr>
        <w:pStyle w:val="Default"/>
        <w:numPr>
          <w:ilvl w:val="0"/>
          <w:numId w:val="33"/>
        </w:numPr>
        <w:spacing w:line="240" w:lineRule="auto"/>
        <w:ind w:right="517"/>
      </w:pPr>
      <w:r>
        <w:t>Business continuity and vital records</w:t>
      </w:r>
    </w:p>
    <w:p w14:paraId="7ACE5F64" w14:textId="77777777" w:rsidR="00F76F98" w:rsidRDefault="00F76F98" w:rsidP="00F76F98">
      <w:pPr>
        <w:pStyle w:val="Default"/>
        <w:numPr>
          <w:ilvl w:val="0"/>
          <w:numId w:val="33"/>
        </w:numPr>
        <w:spacing w:line="240" w:lineRule="auto"/>
        <w:ind w:right="517"/>
      </w:pPr>
      <w:r>
        <w:t>Audit trail</w:t>
      </w:r>
    </w:p>
    <w:p w14:paraId="5A2E6920" w14:textId="77777777" w:rsidR="00F76F98" w:rsidRDefault="00F76F98" w:rsidP="00F76F98">
      <w:pPr>
        <w:pStyle w:val="Default"/>
        <w:numPr>
          <w:ilvl w:val="0"/>
          <w:numId w:val="33"/>
        </w:numPr>
        <w:spacing w:line="240" w:lineRule="auto"/>
        <w:ind w:right="517"/>
      </w:pPr>
      <w:r>
        <w:t>Competency framework for records management staff</w:t>
      </w:r>
    </w:p>
    <w:p w14:paraId="4183DCBF" w14:textId="77777777" w:rsidR="00F76F98" w:rsidRDefault="00F76F98" w:rsidP="00F76F98">
      <w:pPr>
        <w:pStyle w:val="Default"/>
        <w:numPr>
          <w:ilvl w:val="0"/>
          <w:numId w:val="33"/>
        </w:numPr>
        <w:spacing w:line="240" w:lineRule="auto"/>
        <w:ind w:right="517"/>
      </w:pPr>
      <w:r>
        <w:t>Assessment and review</w:t>
      </w:r>
    </w:p>
    <w:p w14:paraId="7AB86958" w14:textId="77777777" w:rsidR="00F76F98" w:rsidRPr="002002BA" w:rsidRDefault="00F76F98" w:rsidP="00F76F98">
      <w:pPr>
        <w:pStyle w:val="Default"/>
        <w:numPr>
          <w:ilvl w:val="0"/>
          <w:numId w:val="33"/>
        </w:numPr>
        <w:spacing w:line="240" w:lineRule="auto"/>
        <w:ind w:right="517"/>
      </w:pPr>
      <w:r>
        <w:t>Shared information</w:t>
      </w:r>
    </w:p>
    <w:p w14:paraId="0FAE4CA2" w14:textId="77777777" w:rsidR="00A64CFA" w:rsidRDefault="00A64CFA" w:rsidP="00457D0C">
      <w:pPr>
        <w:pStyle w:val="NoSpacing"/>
        <w:rPr>
          <w:rFonts w:ascii="Arial" w:hAnsi="Arial" w:cs="Arial"/>
          <w:b/>
          <w:sz w:val="20"/>
          <w:szCs w:val="20"/>
        </w:rPr>
      </w:pPr>
    </w:p>
    <w:p w14:paraId="2CBE997A" w14:textId="77777777" w:rsidR="00F57E63" w:rsidRDefault="00F57E63" w:rsidP="00457D0C">
      <w:pPr>
        <w:pStyle w:val="NoSpacing"/>
        <w:rPr>
          <w:rFonts w:ascii="Arial" w:hAnsi="Arial" w:cs="Arial"/>
          <w:b/>
          <w:sz w:val="24"/>
          <w:szCs w:val="24"/>
        </w:rPr>
      </w:pPr>
      <w:r>
        <w:rPr>
          <w:rFonts w:ascii="Arial" w:hAnsi="Arial" w:cs="Arial"/>
          <w:b/>
          <w:sz w:val="24"/>
          <w:szCs w:val="24"/>
        </w:rPr>
        <w:t>Review</w:t>
      </w:r>
    </w:p>
    <w:p w14:paraId="2712A0C2" w14:textId="77777777" w:rsidR="00F57E63" w:rsidRDefault="00F57E63" w:rsidP="00457D0C">
      <w:pPr>
        <w:pStyle w:val="NoSpacing"/>
        <w:rPr>
          <w:rFonts w:ascii="Arial" w:hAnsi="Arial" w:cs="Arial"/>
          <w:b/>
          <w:sz w:val="24"/>
          <w:szCs w:val="24"/>
        </w:rPr>
      </w:pPr>
    </w:p>
    <w:p w14:paraId="10ADF83D" w14:textId="77777777" w:rsidR="00417E95" w:rsidRPr="006C6139" w:rsidRDefault="00500ED6" w:rsidP="00457D0C">
      <w:pPr>
        <w:pStyle w:val="NoSpacing"/>
        <w:rPr>
          <w:rFonts w:ascii="Arial" w:hAnsi="Arial" w:cs="Arial"/>
          <w:sz w:val="24"/>
          <w:szCs w:val="24"/>
        </w:rPr>
        <w:sectPr w:rsidR="00417E95" w:rsidRPr="006C6139" w:rsidSect="00C34389">
          <w:footerReference w:type="first" r:id="rId11"/>
          <w:pgSz w:w="11906" w:h="16838" w:code="9"/>
          <w:pgMar w:top="1440" w:right="1440" w:bottom="1440" w:left="1440" w:header="706" w:footer="706" w:gutter="0"/>
          <w:pgNumType w:start="1"/>
          <w:cols w:space="708"/>
          <w:titlePg/>
          <w:docGrid w:linePitch="360"/>
        </w:sectPr>
      </w:pPr>
      <w:r>
        <w:rPr>
          <w:rFonts w:ascii="Arial" w:hAnsi="Arial" w:cs="Arial"/>
          <w:sz w:val="24"/>
          <w:szCs w:val="24"/>
        </w:rPr>
        <w:t>Section 5 (1) of t</w:t>
      </w:r>
      <w:r w:rsidR="006C6139">
        <w:rPr>
          <w:rFonts w:ascii="Arial" w:hAnsi="Arial" w:cs="Arial"/>
          <w:sz w:val="24"/>
          <w:szCs w:val="24"/>
        </w:rPr>
        <w:t xml:space="preserve">he Act requires authorities to keep their plans under review to ensure its arrangements remain fit for purpose. </w:t>
      </w:r>
    </w:p>
    <w:tbl>
      <w:tblPr>
        <w:tblStyle w:val="GridTable1Light"/>
        <w:tblW w:w="0" w:type="auto"/>
        <w:tblLayout w:type="fixed"/>
        <w:tblLook w:val="0220" w:firstRow="1" w:lastRow="0" w:firstColumn="0" w:lastColumn="0" w:noHBand="1" w:noVBand="0"/>
      </w:tblPr>
      <w:tblGrid>
        <w:gridCol w:w="6118"/>
        <w:gridCol w:w="3603"/>
        <w:gridCol w:w="3550"/>
        <w:gridCol w:w="1868"/>
      </w:tblGrid>
      <w:tr w:rsidR="00CC3463" w:rsidRPr="00C37039" w14:paraId="32CF36F5" w14:textId="77777777" w:rsidTr="00451E3F">
        <w:trPr>
          <w:cnfStyle w:val="100000000000" w:firstRow="1" w:lastRow="0" w:firstColumn="0" w:lastColumn="0" w:oddVBand="0" w:evenVBand="0" w:oddHBand="0" w:evenHBand="0" w:firstRowFirstColumn="0" w:firstRowLastColumn="0" w:lastRowFirstColumn="0" w:lastRowLastColumn="0"/>
        </w:trPr>
        <w:tc>
          <w:tcPr>
            <w:tcW w:w="6118" w:type="dxa"/>
          </w:tcPr>
          <w:p w14:paraId="7D18F3C1" w14:textId="77777777" w:rsidR="00CC3463" w:rsidRPr="00C04A47" w:rsidRDefault="00CC3463" w:rsidP="00C530F8">
            <w:pPr>
              <w:keepNext/>
              <w:keepLines/>
              <w:spacing w:before="120" w:after="0"/>
              <w:jc w:val="center"/>
              <w:outlineLvl w:val="0"/>
              <w:rPr>
                <w:rFonts w:eastAsia="Times New Roman" w:cs="Arial"/>
                <w:b w:val="0"/>
                <w:bCs w:val="0"/>
                <w:color w:val="365F91"/>
                <w:kern w:val="28"/>
                <w:szCs w:val="24"/>
                <w:lang w:eastAsia="en-GB"/>
              </w:rPr>
            </w:pPr>
            <w:bookmarkStart w:id="5" w:name="_Toc437605960"/>
            <w:r w:rsidRPr="005601FC">
              <w:rPr>
                <w:rFonts w:eastAsia="Times New Roman" w:cs="Arial"/>
                <w:kern w:val="28"/>
                <w:szCs w:val="24"/>
                <w:lang w:eastAsia="en-GB"/>
              </w:rPr>
              <w:lastRenderedPageBreak/>
              <w:t>RMP Element Description</w:t>
            </w:r>
            <w:bookmarkEnd w:id="5"/>
          </w:p>
        </w:tc>
        <w:tc>
          <w:tcPr>
            <w:tcW w:w="3603" w:type="dxa"/>
          </w:tcPr>
          <w:p w14:paraId="414C2AC6" w14:textId="77777777" w:rsidR="00CC3463" w:rsidRPr="00C37039" w:rsidRDefault="008E0970" w:rsidP="008E0970">
            <w:pPr>
              <w:autoSpaceDE w:val="0"/>
              <w:autoSpaceDN w:val="0"/>
              <w:adjustRightInd w:val="0"/>
              <w:jc w:val="center"/>
              <w:rPr>
                <w:rFonts w:eastAsia="Times New Roman" w:cs="Arial"/>
                <w:color w:val="000000"/>
                <w:kern w:val="28"/>
                <w:sz w:val="20"/>
                <w:szCs w:val="20"/>
                <w:lang w:eastAsia="en-GB"/>
              </w:rPr>
            </w:pPr>
            <w:r>
              <w:rPr>
                <w:rFonts w:eastAsia="Times New Roman" w:cs="Arial"/>
                <w:kern w:val="28"/>
                <w:szCs w:val="24"/>
                <w:lang w:eastAsia="en-GB"/>
              </w:rPr>
              <w:t>Falkirk</w:t>
            </w:r>
            <w:r w:rsidR="006C59B8">
              <w:rPr>
                <w:rFonts w:eastAsia="Times New Roman" w:cs="Arial"/>
                <w:kern w:val="28"/>
                <w:szCs w:val="24"/>
                <w:lang w:eastAsia="en-GB"/>
              </w:rPr>
              <w:t xml:space="preserve"> Integration Joint Board </w:t>
            </w:r>
            <w:r w:rsidR="004412BD">
              <w:rPr>
                <w:rFonts w:eastAsia="Times New Roman" w:cs="Arial"/>
                <w:kern w:val="28"/>
                <w:szCs w:val="24"/>
                <w:lang w:eastAsia="en-GB"/>
              </w:rPr>
              <w:t>(</w:t>
            </w:r>
            <w:r w:rsidR="006C59B8">
              <w:rPr>
                <w:rFonts w:eastAsia="Times New Roman" w:cs="Arial"/>
                <w:kern w:val="28"/>
                <w:szCs w:val="24"/>
                <w:lang w:eastAsia="en-GB"/>
              </w:rPr>
              <w:t>IJB</w:t>
            </w:r>
            <w:r w:rsidR="004412BD">
              <w:rPr>
                <w:rFonts w:eastAsia="Times New Roman" w:cs="Arial"/>
                <w:kern w:val="28"/>
                <w:szCs w:val="24"/>
                <w:lang w:eastAsia="en-GB"/>
              </w:rPr>
              <w:t>)</w:t>
            </w:r>
            <w:r w:rsidR="004E6227">
              <w:rPr>
                <w:rFonts w:eastAsia="Times New Roman" w:cs="Arial"/>
                <w:kern w:val="28"/>
                <w:szCs w:val="24"/>
                <w:lang w:eastAsia="en-GB"/>
              </w:rPr>
              <w:t xml:space="preserve"> </w:t>
            </w:r>
            <w:r w:rsidR="006C59B8">
              <w:rPr>
                <w:rFonts w:eastAsia="Times New Roman" w:cs="Arial"/>
                <w:kern w:val="28"/>
                <w:szCs w:val="24"/>
                <w:lang w:eastAsia="en-GB"/>
              </w:rPr>
              <w:t xml:space="preserve">Compliance </w:t>
            </w:r>
            <w:r w:rsidR="004E6227">
              <w:rPr>
                <w:rFonts w:eastAsia="Times New Roman" w:cs="Arial"/>
                <w:kern w:val="28"/>
                <w:szCs w:val="24"/>
                <w:lang w:eastAsia="en-GB"/>
              </w:rPr>
              <w:t>Statement</w:t>
            </w:r>
          </w:p>
        </w:tc>
        <w:tc>
          <w:tcPr>
            <w:tcW w:w="3550" w:type="dxa"/>
          </w:tcPr>
          <w:p w14:paraId="2211CAEB" w14:textId="77777777" w:rsidR="00CC3463" w:rsidRPr="00C37039" w:rsidRDefault="00797545" w:rsidP="001F7F59">
            <w:pPr>
              <w:autoSpaceDE w:val="0"/>
              <w:autoSpaceDN w:val="0"/>
              <w:adjustRightInd w:val="0"/>
              <w:jc w:val="center"/>
              <w:rPr>
                <w:rFonts w:eastAsia="Times New Roman" w:cs="Arial"/>
                <w:color w:val="000000"/>
                <w:kern w:val="28"/>
                <w:sz w:val="20"/>
                <w:szCs w:val="20"/>
                <w:lang w:eastAsia="en-GB"/>
              </w:rPr>
            </w:pPr>
            <w:r w:rsidRPr="00C04A47">
              <w:rPr>
                <w:rFonts w:eastAsia="Times New Roman" w:cs="Arial"/>
                <w:kern w:val="28"/>
                <w:szCs w:val="24"/>
                <w:lang w:eastAsia="en-GB"/>
              </w:rPr>
              <w:t>Evidence</w:t>
            </w:r>
            <w:r>
              <w:rPr>
                <w:rFonts w:eastAsia="Times New Roman" w:cs="Arial"/>
                <w:kern w:val="28"/>
                <w:szCs w:val="24"/>
                <w:lang w:eastAsia="en-GB"/>
              </w:rPr>
              <w:t xml:space="preserve"> </w:t>
            </w:r>
          </w:p>
        </w:tc>
        <w:tc>
          <w:tcPr>
            <w:tcW w:w="1868" w:type="dxa"/>
          </w:tcPr>
          <w:p w14:paraId="1FA25CCF" w14:textId="77777777" w:rsidR="00CC3463" w:rsidRDefault="00CC3463" w:rsidP="00C530F8">
            <w:pPr>
              <w:jc w:val="center"/>
              <w:rPr>
                <w:rFonts w:eastAsia="Times New Roman" w:cs="Arial"/>
                <w:kern w:val="28"/>
                <w:sz w:val="20"/>
                <w:szCs w:val="20"/>
                <w:lang w:eastAsia="en-GB"/>
              </w:rPr>
            </w:pPr>
            <w:r>
              <w:rPr>
                <w:rFonts w:eastAsia="Times New Roman" w:cs="Arial"/>
                <w:kern w:val="28"/>
                <w:szCs w:val="24"/>
                <w:lang w:eastAsia="en-GB"/>
              </w:rPr>
              <w:t>Further Development</w:t>
            </w:r>
          </w:p>
        </w:tc>
      </w:tr>
      <w:tr w:rsidR="00CC3463" w:rsidRPr="00C37039" w14:paraId="031862AE" w14:textId="77777777" w:rsidTr="00451E3F">
        <w:tc>
          <w:tcPr>
            <w:tcW w:w="6118" w:type="dxa"/>
          </w:tcPr>
          <w:p w14:paraId="527C32F7" w14:textId="77777777" w:rsidR="00CC3463" w:rsidRPr="00BE00C1" w:rsidRDefault="00CC3463" w:rsidP="00C530F8">
            <w:pPr>
              <w:keepNext/>
              <w:keepLines/>
              <w:spacing w:before="120" w:after="0"/>
              <w:outlineLvl w:val="0"/>
              <w:rPr>
                <w:rFonts w:eastAsia="Times New Roman" w:cs="Arial"/>
                <w:b/>
                <w:bCs/>
                <w:color w:val="1F497D" w:themeColor="text2"/>
                <w:kern w:val="28"/>
                <w:szCs w:val="24"/>
                <w:lang w:eastAsia="en-GB"/>
              </w:rPr>
            </w:pPr>
            <w:bookmarkStart w:id="6" w:name="_Toc437605961"/>
            <w:r w:rsidRPr="00BE00C1">
              <w:rPr>
                <w:rFonts w:eastAsia="Times New Roman" w:cs="Arial"/>
                <w:b/>
                <w:bCs/>
                <w:color w:val="1F497D" w:themeColor="text2"/>
                <w:kern w:val="28"/>
                <w:szCs w:val="24"/>
                <w:lang w:eastAsia="en-GB"/>
              </w:rPr>
              <w:t>Element 1: Senior management responsibility:</w:t>
            </w:r>
            <w:bookmarkEnd w:id="6"/>
          </w:p>
          <w:p w14:paraId="01BBFF08" w14:textId="77777777" w:rsidR="00CC3463" w:rsidRPr="00C37039" w:rsidRDefault="00CC3463" w:rsidP="00C530F8">
            <w:pPr>
              <w:jc w:val="both"/>
              <w:rPr>
                <w:rFonts w:eastAsia="Times New Roman" w:cs="Arial"/>
                <w:kern w:val="28"/>
                <w:sz w:val="18"/>
                <w:szCs w:val="18"/>
                <w:lang w:eastAsia="en-GB"/>
              </w:rPr>
            </w:pPr>
            <w:r w:rsidRPr="00C37039">
              <w:rPr>
                <w:rFonts w:eastAsia="Times New Roman" w:cs="Arial"/>
                <w:kern w:val="28"/>
                <w:sz w:val="18"/>
                <w:szCs w:val="18"/>
                <w:lang w:eastAsia="en-GB"/>
              </w:rPr>
              <w:t>Section 1(2)(a)(</w:t>
            </w:r>
            <w:proofErr w:type="spellStart"/>
            <w:r w:rsidRPr="00C37039">
              <w:rPr>
                <w:rFonts w:eastAsia="Times New Roman" w:cs="Arial"/>
                <w:kern w:val="28"/>
                <w:sz w:val="18"/>
                <w:szCs w:val="18"/>
                <w:lang w:eastAsia="en-GB"/>
              </w:rPr>
              <w:t>i</w:t>
            </w:r>
            <w:proofErr w:type="spellEnd"/>
            <w:r w:rsidRPr="00C37039">
              <w:rPr>
                <w:rFonts w:eastAsia="Times New Roman" w:cs="Arial"/>
                <w:kern w:val="28"/>
                <w:sz w:val="18"/>
                <w:szCs w:val="18"/>
                <w:lang w:eastAsia="en-GB"/>
              </w:rPr>
              <w:t xml:space="preserve">) of the Act specifically requires a RMP to identify the individual responsible for the management of the authority’s public records.  An authority’s RMP </w:t>
            </w:r>
            <w:r w:rsidRPr="00C37039">
              <w:rPr>
                <w:rFonts w:eastAsia="Times New Roman" w:cs="Arial"/>
                <w:kern w:val="28"/>
                <w:sz w:val="18"/>
                <w:szCs w:val="18"/>
                <w:u w:val="single"/>
                <w:lang w:eastAsia="en-GB"/>
              </w:rPr>
              <w:t>must</w:t>
            </w:r>
            <w:r w:rsidRPr="00C37039">
              <w:rPr>
                <w:rFonts w:eastAsia="Times New Roman" w:cs="Arial"/>
                <w:kern w:val="28"/>
                <w:sz w:val="18"/>
                <w:szCs w:val="18"/>
                <w:lang w:eastAsia="en-GB"/>
              </w:rPr>
              <w:t xml:space="preserve"> name and provide the job title of the senior manager who accepts overall responsibility for the RMP that has been submitted.</w:t>
            </w:r>
          </w:p>
          <w:p w14:paraId="24338C75" w14:textId="77777777" w:rsidR="00CC3463" w:rsidRPr="00C37039" w:rsidRDefault="00CC3463" w:rsidP="00C530F8">
            <w:pPr>
              <w:jc w:val="both"/>
              <w:rPr>
                <w:rFonts w:eastAsia="Times New Roman" w:cs="Arial"/>
                <w:kern w:val="28"/>
                <w:sz w:val="18"/>
                <w:szCs w:val="18"/>
                <w:lang w:eastAsia="en-GB"/>
              </w:rPr>
            </w:pPr>
            <w:r w:rsidRPr="00C37039">
              <w:rPr>
                <w:rFonts w:eastAsia="Times New Roman" w:cs="Arial"/>
                <w:kern w:val="28"/>
                <w:sz w:val="18"/>
                <w:szCs w:val="18"/>
                <w:lang w:eastAsia="en-GB"/>
              </w:rPr>
              <w:t xml:space="preserve">It is vital that the RMP submitted by an authority has the approval and support of that authority’s senior management team. Where an authority has already appointed a Senior Information Risk Owner, or similar person, they should consider making that person responsible for the records management programme. It is essential that the authority identifies and seeks the agreement of a senior post-holder to take overall responsibility for records management. That person is unlikely to have a day-to-day role in implementing the RMP, although they are not prohibited from doing so. </w:t>
            </w:r>
          </w:p>
          <w:p w14:paraId="68A020F9" w14:textId="77777777" w:rsidR="00CC3463" w:rsidRPr="00C37039" w:rsidRDefault="00CC3463" w:rsidP="00C530F8">
            <w:pPr>
              <w:jc w:val="both"/>
              <w:rPr>
                <w:rFonts w:eastAsia="Times New Roman" w:cs="Arial"/>
                <w:kern w:val="28"/>
                <w:sz w:val="18"/>
                <w:szCs w:val="18"/>
                <w:lang w:eastAsia="en-GB"/>
              </w:rPr>
            </w:pPr>
            <w:r w:rsidRPr="00C37039">
              <w:rPr>
                <w:rFonts w:eastAsia="Times New Roman" w:cs="Arial"/>
                <w:kern w:val="28"/>
                <w:sz w:val="18"/>
                <w:szCs w:val="18"/>
                <w:lang w:eastAsia="en-GB"/>
              </w:rPr>
              <w:t>As evidence</w:t>
            </w:r>
            <w:r w:rsidRPr="00C37039">
              <w:rPr>
                <w:rFonts w:eastAsia="Times New Roman" w:cs="Arial"/>
                <w:color w:val="333300"/>
                <w:kern w:val="28"/>
                <w:sz w:val="18"/>
                <w:szCs w:val="18"/>
                <w:lang w:eastAsia="en-GB"/>
              </w:rPr>
              <w:t>, t</w:t>
            </w:r>
            <w:r w:rsidRPr="00C37039">
              <w:rPr>
                <w:rFonts w:eastAsia="Times New Roman" w:cs="Arial"/>
                <w:kern w:val="28"/>
                <w:sz w:val="18"/>
                <w:szCs w:val="18"/>
                <w:lang w:eastAsia="en-GB"/>
              </w:rPr>
              <w:t>he RMP could include, for example, a covering letter signed by the senior post-holder. In this letter the responsible person named should indicate that they endorse the authority’s record management policy (See Element 3).</w:t>
            </w:r>
          </w:p>
          <w:p w14:paraId="621DD156" w14:textId="77777777" w:rsidR="00CC3463" w:rsidRPr="00C37039" w:rsidRDefault="00CC3463" w:rsidP="00C530F8">
            <w:pPr>
              <w:rPr>
                <w:rFonts w:eastAsia="Times New Roman" w:cs="Arial"/>
                <w:kern w:val="28"/>
                <w:sz w:val="18"/>
                <w:szCs w:val="18"/>
                <w:lang w:eastAsia="en-GB"/>
              </w:rPr>
            </w:pPr>
            <w:r w:rsidRPr="00C37039">
              <w:rPr>
                <w:rFonts w:eastAsia="Times New Roman" w:cs="Arial"/>
                <w:color w:val="0000FF"/>
                <w:kern w:val="28"/>
                <w:sz w:val="18"/>
                <w:szCs w:val="18"/>
                <w:lang w:eastAsia="en-GB"/>
              </w:rPr>
              <w:t xml:space="preserve">Read further explanation and guidance about element 1 - </w:t>
            </w:r>
            <w:hyperlink r:id="rId12" w:history="1">
              <w:r w:rsidRPr="00C37039">
                <w:rPr>
                  <w:rFonts w:eastAsia="Times New Roman" w:cs="Arial"/>
                  <w:color w:val="0000FF"/>
                  <w:kern w:val="28"/>
                  <w:sz w:val="18"/>
                  <w:szCs w:val="18"/>
                  <w:u w:val="single"/>
                  <w:lang w:eastAsia="en-GB"/>
                </w:rPr>
                <w:t>http://www.nas.gov.uk/recordKeeping/PRSA/guidanceElement1.asp</w:t>
              </w:r>
            </w:hyperlink>
          </w:p>
        </w:tc>
        <w:tc>
          <w:tcPr>
            <w:tcW w:w="3603" w:type="dxa"/>
          </w:tcPr>
          <w:p w14:paraId="2CF4CB20" w14:textId="77777777" w:rsidR="00D279E5" w:rsidRDefault="00D279E5" w:rsidP="00C530F8">
            <w:pPr>
              <w:autoSpaceDE w:val="0"/>
              <w:autoSpaceDN w:val="0"/>
              <w:adjustRightInd w:val="0"/>
              <w:rPr>
                <w:rFonts w:eastAsia="Times New Roman" w:cs="Arial"/>
                <w:color w:val="000000"/>
                <w:kern w:val="28"/>
                <w:sz w:val="18"/>
                <w:szCs w:val="18"/>
                <w:lang w:eastAsia="en-GB"/>
              </w:rPr>
            </w:pPr>
          </w:p>
          <w:p w14:paraId="46216045" w14:textId="77777777" w:rsidR="00CC3463" w:rsidRPr="004E76B8" w:rsidRDefault="002002BA" w:rsidP="00C530F8">
            <w:pPr>
              <w:autoSpaceDE w:val="0"/>
              <w:autoSpaceDN w:val="0"/>
              <w:adjustRightInd w:val="0"/>
              <w:rPr>
                <w:rFonts w:eastAsia="Times New Roman" w:cs="Arial"/>
                <w:color w:val="000000"/>
                <w:kern w:val="28"/>
                <w:sz w:val="18"/>
                <w:szCs w:val="18"/>
                <w:lang w:eastAsia="en-GB"/>
              </w:rPr>
            </w:pPr>
            <w:r w:rsidRPr="004E76B8">
              <w:rPr>
                <w:rFonts w:eastAsia="Times New Roman" w:cs="Arial"/>
                <w:color w:val="000000"/>
                <w:kern w:val="28"/>
                <w:sz w:val="18"/>
                <w:szCs w:val="18"/>
                <w:lang w:eastAsia="en-GB"/>
              </w:rPr>
              <w:t xml:space="preserve">The Chief </w:t>
            </w:r>
            <w:r w:rsidR="003B1648" w:rsidRPr="004E76B8">
              <w:rPr>
                <w:rFonts w:eastAsia="Times New Roman" w:cs="Arial"/>
                <w:color w:val="000000"/>
                <w:kern w:val="28"/>
                <w:sz w:val="18"/>
                <w:szCs w:val="18"/>
                <w:lang w:eastAsia="en-GB"/>
              </w:rPr>
              <w:t>Officer</w:t>
            </w:r>
            <w:r w:rsidR="00CC3463" w:rsidRPr="004E76B8">
              <w:rPr>
                <w:rFonts w:eastAsia="Times New Roman" w:cs="Arial"/>
                <w:color w:val="000000"/>
                <w:kern w:val="28"/>
                <w:sz w:val="18"/>
                <w:szCs w:val="18"/>
                <w:lang w:eastAsia="en-GB"/>
              </w:rPr>
              <w:t>,</w:t>
            </w:r>
            <w:r w:rsidRPr="004E76B8">
              <w:rPr>
                <w:sz w:val="18"/>
                <w:szCs w:val="18"/>
              </w:rPr>
              <w:t xml:space="preserve"> </w:t>
            </w:r>
            <w:r w:rsidR="00EE5D54">
              <w:rPr>
                <w:sz w:val="18"/>
                <w:szCs w:val="18"/>
              </w:rPr>
              <w:t>Patricia Cassidy</w:t>
            </w:r>
            <w:r w:rsidR="00D279E5">
              <w:rPr>
                <w:sz w:val="18"/>
                <w:szCs w:val="18"/>
              </w:rPr>
              <w:t xml:space="preserve"> </w:t>
            </w:r>
            <w:r w:rsidR="00CC3463" w:rsidRPr="004E76B8">
              <w:rPr>
                <w:rFonts w:eastAsia="Times New Roman" w:cs="Arial"/>
                <w:color w:val="000000"/>
                <w:kern w:val="28"/>
                <w:sz w:val="18"/>
                <w:szCs w:val="18"/>
                <w:lang w:eastAsia="en-GB"/>
              </w:rPr>
              <w:t>has senior responsibi</w:t>
            </w:r>
            <w:r w:rsidR="004412BD" w:rsidRPr="004E76B8">
              <w:rPr>
                <w:rFonts w:eastAsia="Times New Roman" w:cs="Arial"/>
                <w:color w:val="000000"/>
                <w:kern w:val="28"/>
                <w:sz w:val="18"/>
                <w:szCs w:val="18"/>
                <w:lang w:eastAsia="en-GB"/>
              </w:rPr>
              <w:t xml:space="preserve">lity for all aspects of </w:t>
            </w:r>
            <w:r w:rsidR="00FB1A82" w:rsidRPr="004E76B8">
              <w:rPr>
                <w:rFonts w:eastAsia="Times New Roman" w:cs="Arial"/>
                <w:color w:val="000000"/>
                <w:kern w:val="28"/>
                <w:sz w:val="18"/>
                <w:szCs w:val="18"/>
                <w:lang w:eastAsia="en-GB"/>
              </w:rPr>
              <w:t xml:space="preserve">the Board’s </w:t>
            </w:r>
            <w:proofErr w:type="gramStart"/>
            <w:r w:rsidR="004412BD" w:rsidRPr="004E76B8">
              <w:rPr>
                <w:rFonts w:eastAsia="Times New Roman" w:cs="Arial"/>
                <w:color w:val="000000"/>
                <w:kern w:val="28"/>
                <w:sz w:val="18"/>
                <w:szCs w:val="18"/>
                <w:lang w:eastAsia="en-GB"/>
              </w:rPr>
              <w:t xml:space="preserve">Records </w:t>
            </w:r>
            <w:r w:rsidR="00CC3463" w:rsidRPr="004E76B8">
              <w:rPr>
                <w:rFonts w:eastAsia="Times New Roman" w:cs="Arial"/>
                <w:color w:val="000000"/>
                <w:kern w:val="28"/>
                <w:sz w:val="18"/>
                <w:szCs w:val="18"/>
                <w:lang w:eastAsia="en-GB"/>
              </w:rPr>
              <w:t>Management, and</w:t>
            </w:r>
            <w:proofErr w:type="gramEnd"/>
            <w:r w:rsidR="00CC3463" w:rsidRPr="004E76B8">
              <w:rPr>
                <w:rFonts w:eastAsia="Times New Roman" w:cs="Arial"/>
                <w:color w:val="000000"/>
                <w:kern w:val="28"/>
                <w:sz w:val="18"/>
                <w:szCs w:val="18"/>
                <w:lang w:eastAsia="en-GB"/>
              </w:rPr>
              <w:t xml:space="preserve"> is the corporate owner of this document.</w:t>
            </w:r>
            <w:r w:rsidR="00EE5D54">
              <w:rPr>
                <w:rFonts w:eastAsia="Times New Roman" w:cs="Arial"/>
                <w:color w:val="000000"/>
                <w:kern w:val="28"/>
                <w:sz w:val="18"/>
                <w:szCs w:val="18"/>
                <w:lang w:eastAsia="en-GB"/>
              </w:rPr>
              <w:t xml:space="preserve"> </w:t>
            </w:r>
          </w:p>
          <w:p w14:paraId="09770226" w14:textId="77777777" w:rsidR="004412BD" w:rsidRDefault="00EE5D54" w:rsidP="00C530F8">
            <w:pPr>
              <w:autoSpaceDE w:val="0"/>
              <w:autoSpaceDN w:val="0"/>
              <w:adjustRightInd w:val="0"/>
              <w:rPr>
                <w:rFonts w:eastAsia="Times New Roman" w:cs="Arial"/>
                <w:color w:val="000000"/>
                <w:kern w:val="28"/>
                <w:sz w:val="18"/>
                <w:szCs w:val="18"/>
                <w:lang w:eastAsia="en-GB"/>
              </w:rPr>
            </w:pPr>
            <w:r>
              <w:rPr>
                <w:rFonts w:eastAsia="Times New Roman" w:cs="Arial"/>
                <w:color w:val="000000"/>
                <w:kern w:val="28"/>
                <w:sz w:val="18"/>
                <w:szCs w:val="18"/>
                <w:lang w:eastAsia="en-GB"/>
              </w:rPr>
              <w:t>T</w:t>
            </w:r>
            <w:r w:rsidR="00DE6364" w:rsidRPr="004E76B8">
              <w:rPr>
                <w:rFonts w:eastAsia="Times New Roman" w:cs="Arial"/>
                <w:color w:val="000000"/>
                <w:kern w:val="28"/>
                <w:sz w:val="18"/>
                <w:szCs w:val="18"/>
                <w:lang w:eastAsia="en-GB"/>
              </w:rPr>
              <w:t>he Chief Officer</w:t>
            </w:r>
            <w:r>
              <w:rPr>
                <w:rFonts w:eastAsia="Times New Roman" w:cs="Arial"/>
                <w:color w:val="000000"/>
                <w:kern w:val="28"/>
                <w:sz w:val="18"/>
                <w:szCs w:val="18"/>
                <w:lang w:eastAsia="en-GB"/>
              </w:rPr>
              <w:t xml:space="preserve">, Patricia Cassidy </w:t>
            </w:r>
            <w:r w:rsidR="00DE6364" w:rsidRPr="004E76B8">
              <w:rPr>
                <w:rFonts w:eastAsia="Times New Roman" w:cs="Arial"/>
                <w:color w:val="000000"/>
                <w:kern w:val="28"/>
                <w:sz w:val="18"/>
                <w:szCs w:val="18"/>
                <w:lang w:eastAsia="en-GB"/>
              </w:rPr>
              <w:t xml:space="preserve">is also </w:t>
            </w:r>
            <w:r w:rsidR="004412BD" w:rsidRPr="004E76B8">
              <w:rPr>
                <w:rFonts w:eastAsia="Times New Roman" w:cs="Arial"/>
                <w:color w:val="000000"/>
                <w:kern w:val="28"/>
                <w:sz w:val="18"/>
                <w:szCs w:val="18"/>
                <w:lang w:eastAsia="en-GB"/>
              </w:rPr>
              <w:t xml:space="preserve">the </w:t>
            </w:r>
            <w:r w:rsidR="00DE6364" w:rsidRPr="004E76B8">
              <w:rPr>
                <w:rFonts w:eastAsia="Times New Roman" w:cs="Arial"/>
                <w:color w:val="000000"/>
                <w:kern w:val="28"/>
                <w:sz w:val="18"/>
                <w:szCs w:val="18"/>
                <w:lang w:eastAsia="en-GB"/>
              </w:rPr>
              <w:t xml:space="preserve">Board’s </w:t>
            </w:r>
            <w:r w:rsidR="001659D3" w:rsidRPr="004E76B8">
              <w:rPr>
                <w:rFonts w:eastAsia="Times New Roman" w:cs="Arial"/>
                <w:color w:val="000000"/>
                <w:kern w:val="28"/>
                <w:sz w:val="18"/>
                <w:szCs w:val="18"/>
                <w:lang w:eastAsia="en-GB"/>
              </w:rPr>
              <w:t>Senior Information Risk</w:t>
            </w:r>
            <w:r w:rsidR="004412BD" w:rsidRPr="004E76B8">
              <w:rPr>
                <w:rFonts w:eastAsia="Times New Roman" w:cs="Arial"/>
                <w:color w:val="000000"/>
                <w:kern w:val="28"/>
                <w:sz w:val="18"/>
                <w:szCs w:val="18"/>
                <w:lang w:eastAsia="en-GB"/>
              </w:rPr>
              <w:t xml:space="preserve"> Owner (SIRO)</w:t>
            </w:r>
            <w:r>
              <w:rPr>
                <w:rFonts w:eastAsia="Times New Roman" w:cs="Arial"/>
                <w:color w:val="000000"/>
                <w:kern w:val="28"/>
                <w:sz w:val="18"/>
                <w:szCs w:val="18"/>
                <w:lang w:eastAsia="en-GB"/>
              </w:rPr>
              <w:t>.</w:t>
            </w:r>
          </w:p>
          <w:p w14:paraId="359A1F6E" w14:textId="77777777" w:rsidR="00790281" w:rsidRPr="004E76B8" w:rsidRDefault="00790281" w:rsidP="00C530F8">
            <w:pPr>
              <w:autoSpaceDE w:val="0"/>
              <w:autoSpaceDN w:val="0"/>
              <w:adjustRightInd w:val="0"/>
              <w:rPr>
                <w:rFonts w:eastAsia="Times New Roman" w:cs="Arial"/>
                <w:color w:val="000000"/>
                <w:kern w:val="28"/>
                <w:sz w:val="18"/>
                <w:szCs w:val="18"/>
                <w:lang w:eastAsia="en-GB"/>
              </w:rPr>
            </w:pPr>
            <w:r>
              <w:rPr>
                <w:rFonts w:eastAsia="Times New Roman" w:cs="Arial"/>
                <w:color w:val="000000"/>
                <w:kern w:val="28"/>
                <w:sz w:val="18"/>
                <w:szCs w:val="18"/>
                <w:lang w:eastAsia="en-GB"/>
              </w:rPr>
              <w:t xml:space="preserve">The Chief Officer chairs the </w:t>
            </w:r>
            <w:r w:rsidR="00F535C7">
              <w:rPr>
                <w:rFonts w:eastAsia="Times New Roman" w:cs="Arial"/>
                <w:color w:val="000000"/>
                <w:kern w:val="28"/>
                <w:sz w:val="18"/>
                <w:szCs w:val="18"/>
                <w:lang w:eastAsia="en-GB"/>
              </w:rPr>
              <w:t xml:space="preserve">IJB </w:t>
            </w:r>
            <w:r>
              <w:rPr>
                <w:rFonts w:eastAsia="Times New Roman" w:cs="Arial"/>
                <w:color w:val="000000"/>
                <w:kern w:val="28"/>
                <w:sz w:val="18"/>
                <w:szCs w:val="18"/>
                <w:lang w:eastAsia="en-GB"/>
              </w:rPr>
              <w:t>Leadership Group which reports to the IJB.</w:t>
            </w:r>
          </w:p>
          <w:p w14:paraId="74B49E91" w14:textId="77777777" w:rsidR="00CC3463" w:rsidRDefault="00CC3463" w:rsidP="007F124E">
            <w:pPr>
              <w:autoSpaceDE w:val="0"/>
              <w:autoSpaceDN w:val="0"/>
              <w:adjustRightInd w:val="0"/>
              <w:rPr>
                <w:rFonts w:eastAsia="Times New Roman" w:cs="Arial"/>
                <w:kern w:val="28"/>
                <w:szCs w:val="28"/>
                <w:lang w:eastAsia="en-GB"/>
              </w:rPr>
            </w:pPr>
          </w:p>
          <w:p w14:paraId="50341830" w14:textId="77777777" w:rsidR="005214FB" w:rsidRPr="00C37039" w:rsidRDefault="005214FB" w:rsidP="007F124E">
            <w:pPr>
              <w:autoSpaceDE w:val="0"/>
              <w:autoSpaceDN w:val="0"/>
              <w:adjustRightInd w:val="0"/>
              <w:rPr>
                <w:rFonts w:eastAsia="Times New Roman" w:cs="Arial"/>
                <w:kern w:val="28"/>
                <w:szCs w:val="28"/>
                <w:lang w:eastAsia="en-GB"/>
              </w:rPr>
            </w:pPr>
          </w:p>
        </w:tc>
        <w:tc>
          <w:tcPr>
            <w:tcW w:w="3550" w:type="dxa"/>
          </w:tcPr>
          <w:p w14:paraId="7990B87C" w14:textId="77777777" w:rsidR="006C59B8" w:rsidRPr="004E76B8" w:rsidRDefault="006C59B8" w:rsidP="00DD6C48">
            <w:pPr>
              <w:rPr>
                <w:rFonts w:eastAsia="Times New Roman" w:cs="Arial"/>
                <w:kern w:val="28"/>
                <w:sz w:val="18"/>
                <w:szCs w:val="18"/>
                <w:lang w:eastAsia="en-GB"/>
              </w:rPr>
            </w:pPr>
            <w:bookmarkStart w:id="7" w:name="RecordsManagementpolicy"/>
          </w:p>
          <w:p w14:paraId="40025F17" w14:textId="77777777" w:rsidR="00F71141" w:rsidRDefault="00A652EF" w:rsidP="00F71141">
            <w:pPr>
              <w:rPr>
                <w:rFonts w:eastAsia="Times New Roman" w:cs="Arial"/>
                <w:kern w:val="28"/>
                <w:sz w:val="18"/>
                <w:szCs w:val="18"/>
                <w:lang w:eastAsia="en-GB"/>
              </w:rPr>
            </w:pPr>
            <w:r>
              <w:rPr>
                <w:rFonts w:eastAsia="Times New Roman" w:cs="Arial"/>
                <w:kern w:val="28"/>
                <w:sz w:val="18"/>
                <w:szCs w:val="18"/>
                <w:lang w:eastAsia="en-GB"/>
              </w:rPr>
              <w:t xml:space="preserve">The minute of the </w:t>
            </w:r>
            <w:r w:rsidR="008435B8">
              <w:rPr>
                <w:rFonts w:eastAsia="Times New Roman" w:cs="Arial"/>
                <w:kern w:val="28"/>
                <w:sz w:val="18"/>
                <w:szCs w:val="18"/>
                <w:lang w:eastAsia="en-GB"/>
              </w:rPr>
              <w:t xml:space="preserve">meeting of the Falkirk Integration Joint Board </w:t>
            </w:r>
            <w:r w:rsidR="008322C8">
              <w:rPr>
                <w:rFonts w:eastAsia="Times New Roman" w:cs="Arial"/>
                <w:kern w:val="28"/>
                <w:sz w:val="18"/>
                <w:szCs w:val="18"/>
                <w:lang w:eastAsia="en-GB"/>
              </w:rPr>
              <w:t>on 4</w:t>
            </w:r>
            <w:r w:rsidR="008322C8" w:rsidRPr="008322C8">
              <w:rPr>
                <w:rFonts w:eastAsia="Times New Roman" w:cs="Arial"/>
                <w:kern w:val="28"/>
                <w:sz w:val="18"/>
                <w:szCs w:val="18"/>
                <w:vertAlign w:val="superscript"/>
                <w:lang w:eastAsia="en-GB"/>
              </w:rPr>
              <w:t>th</w:t>
            </w:r>
            <w:r w:rsidR="008322C8">
              <w:rPr>
                <w:rFonts w:eastAsia="Times New Roman" w:cs="Arial"/>
                <w:kern w:val="28"/>
                <w:sz w:val="18"/>
                <w:szCs w:val="18"/>
                <w:lang w:eastAsia="en-GB"/>
              </w:rPr>
              <w:t xml:space="preserve"> December 2015 agreeing the </w:t>
            </w:r>
            <w:r w:rsidR="008435B8">
              <w:rPr>
                <w:rFonts w:eastAsia="Times New Roman" w:cs="Arial"/>
                <w:kern w:val="28"/>
                <w:sz w:val="18"/>
                <w:szCs w:val="18"/>
                <w:lang w:eastAsia="en-GB"/>
              </w:rPr>
              <w:t>appoint</w:t>
            </w:r>
            <w:r w:rsidR="008322C8">
              <w:rPr>
                <w:rFonts w:eastAsia="Times New Roman" w:cs="Arial"/>
                <w:kern w:val="28"/>
                <w:sz w:val="18"/>
                <w:szCs w:val="18"/>
                <w:lang w:eastAsia="en-GB"/>
              </w:rPr>
              <w:t>ment of</w:t>
            </w:r>
            <w:r w:rsidR="008435B8">
              <w:rPr>
                <w:rFonts w:eastAsia="Times New Roman" w:cs="Arial"/>
                <w:kern w:val="28"/>
                <w:sz w:val="18"/>
                <w:szCs w:val="18"/>
                <w:lang w:eastAsia="en-GB"/>
              </w:rPr>
              <w:t xml:space="preserve"> Patricia Cassidy to the position of Chief Officer</w:t>
            </w:r>
            <w:bookmarkEnd w:id="7"/>
            <w:r w:rsidR="00F71141">
              <w:rPr>
                <w:rFonts w:eastAsia="Times New Roman" w:cs="Arial"/>
                <w:kern w:val="28"/>
                <w:sz w:val="18"/>
                <w:szCs w:val="18"/>
                <w:lang w:eastAsia="en-GB"/>
              </w:rPr>
              <w:t>.</w:t>
            </w:r>
          </w:p>
          <w:p w14:paraId="3606BA84" w14:textId="77777777" w:rsidR="00573EE7" w:rsidRPr="004E76B8" w:rsidRDefault="00573EE7" w:rsidP="00573EE7">
            <w:pPr>
              <w:rPr>
                <w:rFonts w:eastAsia="Times New Roman" w:cs="Arial"/>
                <w:kern w:val="28"/>
                <w:sz w:val="18"/>
                <w:szCs w:val="18"/>
                <w:lang w:eastAsia="en-GB"/>
              </w:rPr>
            </w:pPr>
            <w:r w:rsidRPr="004E76B8">
              <w:rPr>
                <w:rFonts w:eastAsia="Times New Roman" w:cs="Arial"/>
                <w:kern w:val="28"/>
                <w:sz w:val="18"/>
                <w:szCs w:val="18"/>
                <w:lang w:eastAsia="en-GB"/>
              </w:rPr>
              <w:t>Letter of confirmation from Chief Officer</w:t>
            </w:r>
            <w:r>
              <w:rPr>
                <w:rFonts w:eastAsia="Times New Roman" w:cs="Arial"/>
                <w:kern w:val="28"/>
                <w:sz w:val="18"/>
                <w:szCs w:val="18"/>
                <w:lang w:eastAsia="en-GB"/>
              </w:rPr>
              <w:t>.</w:t>
            </w:r>
          </w:p>
          <w:p w14:paraId="3B2E2688" w14:textId="77777777" w:rsidR="008322C8" w:rsidRPr="00573EE7" w:rsidRDefault="008322C8" w:rsidP="00573EE7">
            <w:pPr>
              <w:rPr>
                <w:rFonts w:eastAsia="Times New Roman" w:cs="Arial"/>
                <w:kern w:val="28"/>
                <w:sz w:val="18"/>
                <w:szCs w:val="18"/>
                <w:lang w:eastAsia="en-GB"/>
              </w:rPr>
            </w:pPr>
          </w:p>
        </w:tc>
        <w:tc>
          <w:tcPr>
            <w:tcW w:w="1868" w:type="dxa"/>
          </w:tcPr>
          <w:p w14:paraId="7488FB4E" w14:textId="77777777" w:rsidR="00C114CB" w:rsidRDefault="00C114CB" w:rsidP="003B05A6">
            <w:pPr>
              <w:rPr>
                <w:rFonts w:eastAsia="Times New Roman" w:cs="Arial"/>
                <w:kern w:val="28"/>
                <w:sz w:val="18"/>
                <w:szCs w:val="18"/>
                <w:lang w:eastAsia="en-GB"/>
              </w:rPr>
            </w:pPr>
          </w:p>
          <w:p w14:paraId="461DDF9D" w14:textId="77777777" w:rsidR="00EE5D54" w:rsidRPr="004E76B8" w:rsidRDefault="00EE5D54" w:rsidP="00C114CB">
            <w:pPr>
              <w:rPr>
                <w:rFonts w:eastAsia="Times New Roman" w:cs="Arial"/>
                <w:kern w:val="28"/>
                <w:sz w:val="18"/>
                <w:szCs w:val="18"/>
                <w:lang w:eastAsia="en-GB"/>
              </w:rPr>
            </w:pPr>
          </w:p>
        </w:tc>
      </w:tr>
    </w:tbl>
    <w:p w14:paraId="598E5C1D" w14:textId="77777777" w:rsidR="00CC3463" w:rsidRDefault="00CC3463" w:rsidP="00552086">
      <w:pPr>
        <w:rPr>
          <w:rFonts w:eastAsia="Times New Roman"/>
          <w:kern w:val="28"/>
          <w:szCs w:val="28"/>
          <w:lang w:eastAsia="en-GB"/>
        </w:rPr>
      </w:pPr>
    </w:p>
    <w:p w14:paraId="4570B980" w14:textId="77777777" w:rsidR="00ED7AB5" w:rsidRPr="00552086" w:rsidRDefault="00C04A47" w:rsidP="00552086">
      <w:pPr>
        <w:rPr>
          <w:rFonts w:eastAsia="Times New Roman"/>
          <w:kern w:val="28"/>
          <w:szCs w:val="28"/>
          <w:lang w:eastAsia="en-GB"/>
        </w:rPr>
      </w:pPr>
      <w:r>
        <w:rPr>
          <w:rFonts w:eastAsia="Times New Roman"/>
          <w:kern w:val="28"/>
          <w:szCs w:val="28"/>
          <w:lang w:eastAsia="en-GB"/>
        </w:rPr>
        <w:br w:type="page"/>
      </w:r>
    </w:p>
    <w:tbl>
      <w:tblPr>
        <w:tblStyle w:val="GridTable1Light"/>
        <w:tblW w:w="0" w:type="auto"/>
        <w:tblLook w:val="0420" w:firstRow="1" w:lastRow="0" w:firstColumn="0" w:lastColumn="0" w:noHBand="0" w:noVBand="1"/>
      </w:tblPr>
      <w:tblGrid>
        <w:gridCol w:w="6217"/>
        <w:gridCol w:w="3504"/>
        <w:gridCol w:w="3309"/>
        <w:gridCol w:w="2322"/>
      </w:tblGrid>
      <w:tr w:rsidR="00921B26" w:rsidRPr="00C37039" w14:paraId="33ACD62A" w14:textId="77777777" w:rsidTr="00451E3F">
        <w:trPr>
          <w:cnfStyle w:val="100000000000" w:firstRow="1" w:lastRow="0" w:firstColumn="0" w:lastColumn="0" w:oddVBand="0" w:evenVBand="0" w:oddHBand="0" w:evenHBand="0" w:firstRowFirstColumn="0" w:firstRowLastColumn="0" w:lastRowFirstColumn="0" w:lastRowLastColumn="0"/>
          <w:trHeight w:val="781"/>
        </w:trPr>
        <w:tc>
          <w:tcPr>
            <w:tcW w:w="6217" w:type="dxa"/>
          </w:tcPr>
          <w:p w14:paraId="108942BD" w14:textId="77777777" w:rsidR="00ED7AB5" w:rsidRPr="005601FC" w:rsidRDefault="00C6527F" w:rsidP="00C6527F">
            <w:pPr>
              <w:ind w:left="-15"/>
              <w:jc w:val="center"/>
              <w:rPr>
                <w:rFonts w:eastAsia="Times New Roman" w:cs="Arial"/>
                <w:b w:val="0"/>
                <w:kern w:val="28"/>
                <w:szCs w:val="24"/>
                <w:lang w:eastAsia="en-GB"/>
              </w:rPr>
            </w:pPr>
            <w:r>
              <w:lastRenderedPageBreak/>
              <w:br w:type="page"/>
            </w:r>
            <w:r w:rsidRPr="00C6527F">
              <w:t>R</w:t>
            </w:r>
            <w:r w:rsidR="00ED7AB5" w:rsidRPr="00C6527F">
              <w:rPr>
                <w:rFonts w:eastAsia="Times New Roman" w:cs="Arial"/>
                <w:kern w:val="28"/>
                <w:szCs w:val="24"/>
                <w:lang w:eastAsia="en-GB"/>
              </w:rPr>
              <w:t>MP</w:t>
            </w:r>
            <w:r w:rsidR="00ED7AB5" w:rsidRPr="005601FC">
              <w:rPr>
                <w:rFonts w:eastAsia="Times New Roman" w:cs="Arial"/>
                <w:kern w:val="28"/>
                <w:szCs w:val="24"/>
                <w:lang w:eastAsia="en-GB"/>
              </w:rPr>
              <w:t xml:space="preserve"> Element Description</w:t>
            </w:r>
          </w:p>
        </w:tc>
        <w:tc>
          <w:tcPr>
            <w:tcW w:w="3504" w:type="dxa"/>
          </w:tcPr>
          <w:p w14:paraId="7CD1FAF6" w14:textId="77777777" w:rsidR="00ED7AB5" w:rsidRPr="005601FC" w:rsidRDefault="008E0970" w:rsidP="008E0970">
            <w:pPr>
              <w:ind w:left="-15"/>
              <w:jc w:val="center"/>
              <w:rPr>
                <w:rFonts w:eastAsia="Times New Roman" w:cs="Arial"/>
                <w:b w:val="0"/>
                <w:kern w:val="28"/>
                <w:szCs w:val="24"/>
                <w:lang w:eastAsia="en-GB"/>
              </w:rPr>
            </w:pPr>
            <w:r>
              <w:rPr>
                <w:rFonts w:eastAsia="Times New Roman" w:cs="Arial"/>
                <w:kern w:val="28"/>
                <w:szCs w:val="24"/>
                <w:lang w:eastAsia="en-GB"/>
              </w:rPr>
              <w:t>Falkirk</w:t>
            </w:r>
            <w:r w:rsidR="006C59B8">
              <w:rPr>
                <w:rFonts w:eastAsia="Times New Roman" w:cs="Arial"/>
                <w:kern w:val="28"/>
                <w:szCs w:val="24"/>
                <w:lang w:eastAsia="en-GB"/>
              </w:rPr>
              <w:t xml:space="preserve"> Integration Joint Board (IJB) Compliance Statement</w:t>
            </w:r>
          </w:p>
        </w:tc>
        <w:tc>
          <w:tcPr>
            <w:tcW w:w="3309" w:type="dxa"/>
          </w:tcPr>
          <w:p w14:paraId="1E95B950" w14:textId="77777777" w:rsidR="00ED7AB5" w:rsidRPr="005601FC" w:rsidRDefault="00436E99" w:rsidP="001F7F59">
            <w:pPr>
              <w:ind w:left="-15"/>
              <w:jc w:val="center"/>
              <w:rPr>
                <w:rFonts w:eastAsia="Times New Roman" w:cs="Arial"/>
                <w:b w:val="0"/>
                <w:kern w:val="28"/>
                <w:szCs w:val="24"/>
                <w:lang w:eastAsia="en-GB"/>
              </w:rPr>
            </w:pPr>
            <w:r>
              <w:rPr>
                <w:rFonts w:eastAsia="Times New Roman" w:cs="Arial"/>
                <w:kern w:val="28"/>
                <w:szCs w:val="24"/>
                <w:lang w:eastAsia="en-GB"/>
              </w:rPr>
              <w:t>E</w:t>
            </w:r>
            <w:r w:rsidR="00797545" w:rsidRPr="00C04A47">
              <w:rPr>
                <w:rFonts w:eastAsia="Times New Roman" w:cs="Arial"/>
                <w:kern w:val="28"/>
                <w:szCs w:val="24"/>
                <w:lang w:eastAsia="en-GB"/>
              </w:rPr>
              <w:t>vidence</w:t>
            </w:r>
            <w:r w:rsidR="00797545">
              <w:rPr>
                <w:rFonts w:eastAsia="Times New Roman" w:cs="Arial"/>
                <w:kern w:val="28"/>
                <w:szCs w:val="24"/>
                <w:lang w:eastAsia="en-GB"/>
              </w:rPr>
              <w:t xml:space="preserve"> </w:t>
            </w:r>
          </w:p>
        </w:tc>
        <w:tc>
          <w:tcPr>
            <w:tcW w:w="0" w:type="auto"/>
          </w:tcPr>
          <w:p w14:paraId="70F2F4F9" w14:textId="77777777" w:rsidR="00041F2F" w:rsidRPr="005601FC" w:rsidRDefault="00041F2F" w:rsidP="00BD6AF9">
            <w:pPr>
              <w:ind w:left="-15"/>
              <w:jc w:val="center"/>
              <w:rPr>
                <w:rFonts w:eastAsia="Times New Roman" w:cs="Arial"/>
                <w:b w:val="0"/>
                <w:kern w:val="28"/>
                <w:szCs w:val="24"/>
                <w:lang w:eastAsia="en-GB"/>
              </w:rPr>
            </w:pPr>
            <w:r>
              <w:rPr>
                <w:rFonts w:eastAsia="Times New Roman" w:cs="Arial"/>
                <w:kern w:val="28"/>
                <w:szCs w:val="24"/>
                <w:lang w:eastAsia="en-GB"/>
              </w:rPr>
              <w:t xml:space="preserve">Further Development </w:t>
            </w:r>
          </w:p>
        </w:tc>
      </w:tr>
      <w:tr w:rsidR="00921B26" w:rsidRPr="00C37039" w14:paraId="60761232" w14:textId="77777777" w:rsidTr="00451E3F">
        <w:tc>
          <w:tcPr>
            <w:tcW w:w="6217" w:type="dxa"/>
          </w:tcPr>
          <w:p w14:paraId="08A0DDB5" w14:textId="77777777" w:rsidR="00ED7AB5" w:rsidRPr="00BE00C1" w:rsidRDefault="00ED7AB5" w:rsidP="00552086">
            <w:pPr>
              <w:keepNext/>
              <w:keepLines/>
              <w:spacing w:after="0"/>
              <w:outlineLvl w:val="0"/>
              <w:rPr>
                <w:rFonts w:eastAsia="Times New Roman" w:cs="Arial"/>
                <w:b/>
                <w:bCs/>
                <w:color w:val="1F497D" w:themeColor="text2"/>
                <w:kern w:val="28"/>
                <w:szCs w:val="24"/>
                <w:lang w:val="en-US"/>
              </w:rPr>
            </w:pPr>
            <w:bookmarkStart w:id="8" w:name="_Toc358365573"/>
            <w:bookmarkStart w:id="9" w:name="_Toc437605962"/>
            <w:r w:rsidRPr="00BE00C1">
              <w:rPr>
                <w:rFonts w:eastAsia="Times New Roman" w:cs="Arial"/>
                <w:b/>
                <w:bCs/>
                <w:color w:val="1F497D" w:themeColor="text2"/>
                <w:kern w:val="28"/>
                <w:szCs w:val="24"/>
                <w:lang w:val="en-US"/>
              </w:rPr>
              <w:t>Element 2: Records manager responsibility:</w:t>
            </w:r>
            <w:bookmarkEnd w:id="8"/>
            <w:bookmarkEnd w:id="9"/>
          </w:p>
          <w:p w14:paraId="1E661111" w14:textId="77777777" w:rsidR="00ED7AB5" w:rsidRPr="00C37039" w:rsidRDefault="00ED7AB5" w:rsidP="00552086">
            <w:pPr>
              <w:jc w:val="both"/>
              <w:rPr>
                <w:rFonts w:eastAsia="Times New Roman" w:cs="Arial"/>
                <w:kern w:val="28"/>
                <w:sz w:val="18"/>
                <w:szCs w:val="18"/>
                <w:lang w:val="en-US"/>
              </w:rPr>
            </w:pPr>
            <w:bookmarkStart w:id="10" w:name="_Toc351124141"/>
            <w:bookmarkStart w:id="11" w:name="_Toc351125007"/>
            <w:bookmarkStart w:id="12" w:name="_Toc351125511"/>
            <w:bookmarkStart w:id="13" w:name="_Toc352834691"/>
            <w:bookmarkStart w:id="14" w:name="_Toc355258498"/>
            <w:bookmarkStart w:id="15" w:name="_Toc355263780"/>
            <w:r w:rsidRPr="00C37039">
              <w:rPr>
                <w:rFonts w:eastAsia="Times New Roman" w:cs="Arial"/>
                <w:kern w:val="28"/>
                <w:sz w:val="18"/>
                <w:szCs w:val="18"/>
                <w:lang w:val="en-US"/>
              </w:rPr>
              <w:t xml:space="preserve">Section 1(2) (a)(ii) of the Act specifically requires a RMP to identify the individual responsible for ensuring the authority complies with its plan.  An authority’s RMP </w:t>
            </w:r>
            <w:r w:rsidRPr="00C37039">
              <w:rPr>
                <w:rFonts w:eastAsia="Times New Roman" w:cs="Arial"/>
                <w:kern w:val="28"/>
                <w:sz w:val="18"/>
                <w:szCs w:val="18"/>
                <w:u w:val="single"/>
                <w:lang w:val="en-US"/>
              </w:rPr>
              <w:t>must</w:t>
            </w:r>
            <w:r w:rsidRPr="00C37039">
              <w:rPr>
                <w:rFonts w:eastAsia="Times New Roman" w:cs="Arial"/>
                <w:kern w:val="28"/>
                <w:sz w:val="18"/>
                <w:szCs w:val="18"/>
                <w:lang w:val="en-US"/>
              </w:rPr>
              <w:t xml:space="preserve"> name and provide the job title of the person responsible for the day-to-day operation of activities described in the elements in the authority’s RMP. This person should be the Keeper’s initial point of contact for records management issues.  It is essential that an individual has overall day-to-day responsibility for the </w:t>
            </w:r>
            <w:r w:rsidRPr="00C37039">
              <w:rPr>
                <w:rFonts w:eastAsia="Times New Roman" w:cs="Arial"/>
                <w:kern w:val="28"/>
                <w:sz w:val="18"/>
                <w:szCs w:val="18"/>
                <w:u w:val="single"/>
                <w:lang w:val="en-US"/>
              </w:rPr>
              <w:t>implementation</w:t>
            </w:r>
            <w:r w:rsidRPr="00C37039">
              <w:rPr>
                <w:rFonts w:eastAsia="Times New Roman" w:cs="Arial"/>
                <w:kern w:val="28"/>
                <w:sz w:val="18"/>
                <w:szCs w:val="18"/>
                <w:lang w:val="en-US"/>
              </w:rPr>
              <w:t xml:space="preserve"> of an authority’s RMP.  There may already be a designated person who carries out this role. If not, the authority will need to make an appointment. As with element 1 above, the RMP must name an individual rather than simply a job title.  It should be noted that staff changes will not invalidate any submitted plan provided that the </w:t>
            </w:r>
            <w:proofErr w:type="gramStart"/>
            <w:r w:rsidRPr="00C37039">
              <w:rPr>
                <w:rFonts w:eastAsia="Times New Roman" w:cs="Arial"/>
                <w:kern w:val="28"/>
                <w:sz w:val="18"/>
                <w:szCs w:val="18"/>
                <w:lang w:val="en-US"/>
              </w:rPr>
              <w:t>all records management</w:t>
            </w:r>
            <w:proofErr w:type="gramEnd"/>
            <w:r w:rsidRPr="00C37039">
              <w:rPr>
                <w:rFonts w:eastAsia="Times New Roman" w:cs="Arial"/>
                <w:kern w:val="28"/>
                <w:sz w:val="18"/>
                <w:szCs w:val="18"/>
                <w:lang w:val="en-US"/>
              </w:rPr>
              <w:t xml:space="preserve"> responsibilities are transferred to the incoming post holder and relevant training is undertaken.  This individual might not work directly for the scheduled authority. It is possible that an authority may contract out their records management service. If this is the case an authority may not be </w:t>
            </w:r>
            <w:proofErr w:type="gramStart"/>
            <w:r w:rsidRPr="00C37039">
              <w:rPr>
                <w:rFonts w:eastAsia="Times New Roman" w:cs="Arial"/>
                <w:kern w:val="28"/>
                <w:sz w:val="18"/>
                <w:szCs w:val="18"/>
                <w:lang w:val="en-US"/>
              </w:rPr>
              <w:t>in a position</w:t>
            </w:r>
            <w:proofErr w:type="gramEnd"/>
            <w:r w:rsidRPr="00C37039">
              <w:rPr>
                <w:rFonts w:eastAsia="Times New Roman" w:cs="Arial"/>
                <w:kern w:val="28"/>
                <w:sz w:val="18"/>
                <w:szCs w:val="18"/>
                <w:lang w:val="en-US"/>
              </w:rPr>
              <w:t xml:space="preserve"> to provide the name of those responsible for the day-to-day operation of this element. The authority must give details of the arrangements in place and name the body appointed to carry out the records management function on its behalf.  It may be the case that an authority’s records management </w:t>
            </w:r>
            <w:proofErr w:type="spellStart"/>
            <w:r w:rsidRPr="00C37039">
              <w:rPr>
                <w:rFonts w:eastAsia="Times New Roman" w:cs="Arial"/>
                <w:kern w:val="28"/>
                <w:sz w:val="18"/>
                <w:szCs w:val="18"/>
                <w:lang w:val="en-US"/>
              </w:rPr>
              <w:t>programme</w:t>
            </w:r>
            <w:proofErr w:type="spellEnd"/>
            <w:r w:rsidRPr="00C37039">
              <w:rPr>
                <w:rFonts w:eastAsia="Times New Roman" w:cs="Arial"/>
                <w:kern w:val="28"/>
                <w:sz w:val="18"/>
                <w:szCs w:val="18"/>
                <w:lang w:val="en-US"/>
              </w:rPr>
              <w:t xml:space="preserve"> has been developed by a third party. It is the person operating the </w:t>
            </w:r>
            <w:proofErr w:type="spellStart"/>
            <w:r w:rsidRPr="00C37039">
              <w:rPr>
                <w:rFonts w:eastAsia="Times New Roman" w:cs="Arial"/>
                <w:kern w:val="28"/>
                <w:sz w:val="18"/>
                <w:szCs w:val="18"/>
                <w:lang w:val="en-US"/>
              </w:rPr>
              <w:t>programme</w:t>
            </w:r>
            <w:proofErr w:type="spellEnd"/>
            <w:r w:rsidRPr="00C37039">
              <w:rPr>
                <w:rFonts w:eastAsia="Times New Roman" w:cs="Arial"/>
                <w:kern w:val="28"/>
                <w:sz w:val="18"/>
                <w:szCs w:val="18"/>
                <w:lang w:val="en-US"/>
              </w:rPr>
              <w:t xml:space="preserve"> on a day-to-day basis w</w:t>
            </w:r>
            <w:r>
              <w:rPr>
                <w:rFonts w:eastAsia="Times New Roman" w:cs="Arial"/>
                <w:kern w:val="28"/>
                <w:sz w:val="18"/>
                <w:szCs w:val="18"/>
                <w:lang w:val="en-US"/>
              </w:rPr>
              <w:t>hose name should be submitted.</w:t>
            </w:r>
          </w:p>
          <w:p w14:paraId="4CA98860" w14:textId="77777777" w:rsidR="00ED7AB5" w:rsidRPr="00C37039" w:rsidRDefault="00ED7AB5" w:rsidP="00ED7AB5">
            <w:pPr>
              <w:rPr>
                <w:rFonts w:eastAsia="Times New Roman" w:cs="Arial"/>
                <w:kern w:val="28"/>
                <w:sz w:val="18"/>
                <w:szCs w:val="18"/>
                <w:lang w:eastAsia="en-GB"/>
              </w:rPr>
            </w:pPr>
            <w:r w:rsidRPr="00C37039">
              <w:rPr>
                <w:rFonts w:eastAsia="Times New Roman" w:cs="Arial"/>
                <w:color w:val="0000FF"/>
                <w:kern w:val="28"/>
                <w:sz w:val="18"/>
                <w:szCs w:val="18"/>
                <w:lang w:val="en-US"/>
              </w:rPr>
              <w:t xml:space="preserve">Read further explanation and guidance about element 2 - </w:t>
            </w:r>
            <w:hyperlink r:id="rId13" w:history="1">
              <w:r w:rsidRPr="00C37039">
                <w:rPr>
                  <w:rFonts w:eastAsia="Times New Roman" w:cs="Arial"/>
                  <w:color w:val="0000FF"/>
                  <w:kern w:val="28"/>
                  <w:sz w:val="18"/>
                  <w:szCs w:val="18"/>
                  <w:u w:val="single"/>
                  <w:lang w:val="en-US"/>
                </w:rPr>
                <w:t>http://www.nas.gov.uk/recordKeeping/PRSA/guidanceElement2.asp</w:t>
              </w:r>
              <w:bookmarkEnd w:id="10"/>
              <w:bookmarkEnd w:id="11"/>
              <w:bookmarkEnd w:id="12"/>
              <w:bookmarkEnd w:id="13"/>
              <w:bookmarkEnd w:id="14"/>
              <w:bookmarkEnd w:id="15"/>
            </w:hyperlink>
          </w:p>
        </w:tc>
        <w:tc>
          <w:tcPr>
            <w:tcW w:w="3504" w:type="dxa"/>
          </w:tcPr>
          <w:p w14:paraId="1EE1A47E" w14:textId="77777777" w:rsidR="00D279E5" w:rsidRDefault="00D279E5" w:rsidP="008A0094">
            <w:pPr>
              <w:rPr>
                <w:rFonts w:eastAsia="Times New Roman" w:cs="Arial"/>
                <w:kern w:val="28"/>
                <w:sz w:val="18"/>
                <w:szCs w:val="18"/>
                <w:lang w:eastAsia="en-GB"/>
              </w:rPr>
            </w:pPr>
          </w:p>
          <w:p w14:paraId="5170328A" w14:textId="77777777" w:rsidR="00BE6B9D" w:rsidRDefault="00A350E4" w:rsidP="008A0094">
            <w:pPr>
              <w:rPr>
                <w:rFonts w:eastAsia="Times New Roman" w:cs="Arial"/>
                <w:kern w:val="28"/>
                <w:sz w:val="18"/>
                <w:szCs w:val="18"/>
                <w:lang w:eastAsia="en-GB"/>
              </w:rPr>
            </w:pPr>
            <w:r>
              <w:rPr>
                <w:rFonts w:eastAsia="Times New Roman" w:cs="Arial"/>
                <w:kern w:val="28"/>
                <w:sz w:val="18"/>
                <w:szCs w:val="18"/>
                <w:lang w:eastAsia="en-GB"/>
              </w:rPr>
              <w:t xml:space="preserve">Suzanne Thomson, </w:t>
            </w:r>
            <w:r w:rsidR="008143EC">
              <w:rPr>
                <w:rFonts w:eastAsia="Times New Roman" w:cs="Arial"/>
                <w:kern w:val="28"/>
                <w:sz w:val="18"/>
                <w:szCs w:val="18"/>
                <w:lang w:eastAsia="en-GB"/>
              </w:rPr>
              <w:t>Programme Manager</w:t>
            </w:r>
            <w:r w:rsidR="007F26F1">
              <w:rPr>
                <w:rFonts w:eastAsia="Times New Roman" w:cs="Arial"/>
                <w:kern w:val="28"/>
                <w:sz w:val="18"/>
                <w:szCs w:val="18"/>
                <w:lang w:eastAsia="en-GB"/>
              </w:rPr>
              <w:t>,</w:t>
            </w:r>
            <w:r w:rsidR="0032645C">
              <w:rPr>
                <w:rFonts w:eastAsia="Times New Roman" w:cs="Arial"/>
                <w:kern w:val="28"/>
                <w:sz w:val="18"/>
                <w:szCs w:val="18"/>
                <w:lang w:eastAsia="en-GB"/>
              </w:rPr>
              <w:t xml:space="preserve"> has operational responsibility for the IJB Records Management Plan. </w:t>
            </w:r>
            <w:r w:rsidR="008143EC">
              <w:rPr>
                <w:rFonts w:eastAsia="Times New Roman" w:cs="Arial"/>
                <w:kern w:val="28"/>
                <w:sz w:val="18"/>
                <w:szCs w:val="18"/>
                <w:lang w:eastAsia="en-GB"/>
              </w:rPr>
              <w:t>Technical support is provided to her by</w:t>
            </w:r>
            <w:r w:rsidR="007F26F1">
              <w:rPr>
                <w:rFonts w:eastAsia="Times New Roman" w:cs="Arial"/>
                <w:kern w:val="28"/>
                <w:sz w:val="18"/>
                <w:szCs w:val="18"/>
                <w:lang w:eastAsia="en-GB"/>
              </w:rPr>
              <w:t xml:space="preserve"> </w:t>
            </w:r>
            <w:r w:rsidR="00BE6B9D">
              <w:rPr>
                <w:rFonts w:eastAsia="Times New Roman" w:cs="Arial"/>
                <w:kern w:val="28"/>
                <w:sz w:val="18"/>
                <w:szCs w:val="18"/>
                <w:lang w:eastAsia="en-GB"/>
              </w:rPr>
              <w:t>Suzanne O’Reilly</w:t>
            </w:r>
            <w:r w:rsidR="008143EC">
              <w:rPr>
                <w:rFonts w:eastAsia="Times New Roman" w:cs="Arial"/>
                <w:kern w:val="28"/>
                <w:sz w:val="18"/>
                <w:szCs w:val="18"/>
                <w:lang w:eastAsia="en-GB"/>
              </w:rPr>
              <w:t>,</w:t>
            </w:r>
            <w:r w:rsidR="00BE6B9D">
              <w:rPr>
                <w:rFonts w:eastAsia="Times New Roman" w:cs="Arial"/>
                <w:kern w:val="28"/>
                <w:sz w:val="18"/>
                <w:szCs w:val="18"/>
                <w:lang w:eastAsia="en-GB"/>
              </w:rPr>
              <w:t xml:space="preserve"> </w:t>
            </w:r>
            <w:r w:rsidR="008143EC">
              <w:rPr>
                <w:rFonts w:eastAsia="Times New Roman" w:cs="Arial"/>
                <w:kern w:val="28"/>
                <w:sz w:val="18"/>
                <w:szCs w:val="18"/>
                <w:lang w:eastAsia="en-GB"/>
              </w:rPr>
              <w:t>Falkirk Council Records Manager</w:t>
            </w:r>
            <w:r w:rsidR="007F26F1">
              <w:rPr>
                <w:rFonts w:eastAsia="Times New Roman" w:cs="Arial"/>
                <w:kern w:val="28"/>
                <w:sz w:val="18"/>
                <w:szCs w:val="18"/>
                <w:lang w:eastAsia="en-GB"/>
              </w:rPr>
              <w:t>.</w:t>
            </w:r>
            <w:r w:rsidR="008143EC" w:rsidDel="008143EC">
              <w:rPr>
                <w:rFonts w:eastAsia="Times New Roman" w:cs="Arial"/>
                <w:kern w:val="28"/>
                <w:sz w:val="18"/>
                <w:szCs w:val="18"/>
                <w:lang w:eastAsia="en-GB"/>
              </w:rPr>
              <w:t xml:space="preserve"> </w:t>
            </w:r>
            <w:r w:rsidR="00BE6B9D">
              <w:rPr>
                <w:rFonts w:eastAsia="Times New Roman" w:cs="Arial"/>
                <w:kern w:val="28"/>
                <w:sz w:val="18"/>
                <w:szCs w:val="18"/>
                <w:lang w:eastAsia="en-GB"/>
              </w:rPr>
              <w:t xml:space="preserve"> </w:t>
            </w:r>
            <w:r w:rsidR="008143EC">
              <w:rPr>
                <w:rFonts w:eastAsia="Times New Roman" w:cs="Arial"/>
                <w:kern w:val="28"/>
                <w:sz w:val="18"/>
                <w:szCs w:val="18"/>
                <w:lang w:eastAsia="en-GB"/>
              </w:rPr>
              <w:t xml:space="preserve">The </w:t>
            </w:r>
            <w:r w:rsidR="00BE6B9D">
              <w:rPr>
                <w:rFonts w:eastAsia="Times New Roman" w:cs="Arial"/>
                <w:kern w:val="28"/>
                <w:sz w:val="18"/>
                <w:szCs w:val="18"/>
                <w:lang w:eastAsia="en-GB"/>
              </w:rPr>
              <w:t xml:space="preserve">IJB </w:t>
            </w:r>
            <w:proofErr w:type="gramStart"/>
            <w:r w:rsidR="00BE6B9D">
              <w:rPr>
                <w:rFonts w:eastAsia="Times New Roman" w:cs="Arial"/>
                <w:kern w:val="28"/>
                <w:sz w:val="18"/>
                <w:szCs w:val="18"/>
                <w:lang w:eastAsia="en-GB"/>
              </w:rPr>
              <w:t>records  are</w:t>
            </w:r>
            <w:proofErr w:type="gramEnd"/>
            <w:r w:rsidR="00BE6B9D">
              <w:rPr>
                <w:rFonts w:eastAsia="Times New Roman" w:cs="Arial"/>
                <w:kern w:val="28"/>
                <w:sz w:val="18"/>
                <w:szCs w:val="18"/>
                <w:lang w:eastAsia="en-GB"/>
              </w:rPr>
              <w:t xml:space="preserve"> managed in accordance with the </w:t>
            </w:r>
            <w:r w:rsidR="00A43AE9">
              <w:rPr>
                <w:rFonts w:eastAsia="Times New Roman" w:cs="Arial"/>
                <w:sz w:val="18"/>
                <w:szCs w:val="18"/>
                <w:lang w:eastAsia="en-GB"/>
              </w:rPr>
              <w:t>Falkirk Council Records Management Plan.</w:t>
            </w:r>
          </w:p>
          <w:p w14:paraId="584FBDE2" w14:textId="77777777" w:rsidR="008A0094" w:rsidRPr="004E76B8" w:rsidRDefault="008A0094" w:rsidP="00573EE7">
            <w:pPr>
              <w:rPr>
                <w:rFonts w:eastAsia="Times New Roman" w:cs="Arial"/>
                <w:kern w:val="28"/>
                <w:sz w:val="18"/>
                <w:szCs w:val="18"/>
                <w:lang w:eastAsia="en-GB"/>
              </w:rPr>
            </w:pPr>
          </w:p>
        </w:tc>
        <w:tc>
          <w:tcPr>
            <w:tcW w:w="3309" w:type="dxa"/>
          </w:tcPr>
          <w:p w14:paraId="06347A92" w14:textId="77777777" w:rsidR="00D279E5" w:rsidRDefault="00D279E5" w:rsidP="00552086">
            <w:pPr>
              <w:rPr>
                <w:rFonts w:eastAsia="Times New Roman" w:cs="Arial"/>
                <w:kern w:val="28"/>
                <w:sz w:val="18"/>
                <w:szCs w:val="18"/>
                <w:lang w:eastAsia="en-GB"/>
              </w:rPr>
            </w:pPr>
          </w:p>
          <w:p w14:paraId="264EE2FF" w14:textId="77777777" w:rsidR="006C59B8" w:rsidRPr="004E76B8" w:rsidRDefault="006C59B8" w:rsidP="00552086">
            <w:pPr>
              <w:rPr>
                <w:rFonts w:eastAsia="Times New Roman" w:cs="Arial"/>
                <w:kern w:val="28"/>
                <w:sz w:val="18"/>
                <w:szCs w:val="18"/>
                <w:lang w:eastAsia="en-GB"/>
              </w:rPr>
            </w:pPr>
            <w:r w:rsidRPr="004E76B8">
              <w:rPr>
                <w:rFonts w:eastAsia="Times New Roman" w:cs="Arial"/>
                <w:kern w:val="28"/>
                <w:sz w:val="18"/>
                <w:szCs w:val="18"/>
                <w:lang w:eastAsia="en-GB"/>
              </w:rPr>
              <w:t>Letter of confirmation from Chief Officer</w:t>
            </w:r>
            <w:r w:rsidR="00573EE7">
              <w:rPr>
                <w:rFonts w:eastAsia="Times New Roman" w:cs="Arial"/>
                <w:kern w:val="28"/>
                <w:sz w:val="18"/>
                <w:szCs w:val="18"/>
                <w:lang w:eastAsia="en-GB"/>
              </w:rPr>
              <w:t>.</w:t>
            </w:r>
          </w:p>
          <w:p w14:paraId="3B670DB4" w14:textId="77777777" w:rsidR="00ED7AB5" w:rsidRPr="00BE6B9D" w:rsidRDefault="00ED7AB5" w:rsidP="00573EE7">
            <w:pPr>
              <w:rPr>
                <w:rFonts w:eastAsia="Times New Roman" w:cs="Arial"/>
                <w:kern w:val="28"/>
                <w:sz w:val="18"/>
                <w:szCs w:val="18"/>
                <w:lang w:eastAsia="en-GB"/>
              </w:rPr>
            </w:pPr>
          </w:p>
        </w:tc>
        <w:tc>
          <w:tcPr>
            <w:tcW w:w="0" w:type="auto"/>
          </w:tcPr>
          <w:p w14:paraId="7B858DA6" w14:textId="77777777" w:rsidR="00677811" w:rsidRDefault="00677811" w:rsidP="00D279E5">
            <w:pPr>
              <w:rPr>
                <w:rFonts w:eastAsia="Times New Roman" w:cs="Arial"/>
                <w:kern w:val="28"/>
                <w:sz w:val="18"/>
                <w:szCs w:val="18"/>
                <w:lang w:eastAsia="en-GB"/>
              </w:rPr>
            </w:pPr>
          </w:p>
          <w:p w14:paraId="4D9822A6" w14:textId="77777777" w:rsidR="00C114CB" w:rsidRPr="004E76B8" w:rsidRDefault="006B0892" w:rsidP="00DF1D64">
            <w:pPr>
              <w:rPr>
                <w:rFonts w:eastAsia="Times New Roman" w:cs="Arial"/>
                <w:kern w:val="28"/>
                <w:sz w:val="18"/>
                <w:szCs w:val="18"/>
                <w:lang w:eastAsia="en-GB"/>
              </w:rPr>
            </w:pPr>
            <w:r>
              <w:rPr>
                <w:rFonts w:eastAsia="Times New Roman" w:cs="Arial"/>
                <w:kern w:val="28"/>
                <w:sz w:val="18"/>
                <w:szCs w:val="18"/>
                <w:lang w:eastAsia="en-GB"/>
              </w:rPr>
              <w:t xml:space="preserve"> </w:t>
            </w:r>
          </w:p>
        </w:tc>
      </w:tr>
    </w:tbl>
    <w:p w14:paraId="2CA4E47A" w14:textId="77777777" w:rsidR="00552086" w:rsidRDefault="00552086" w:rsidP="00552086">
      <w:pPr>
        <w:rPr>
          <w:rFonts w:eastAsia="Times New Roman"/>
          <w:kern w:val="28"/>
          <w:szCs w:val="28"/>
          <w:lang w:eastAsia="en-GB"/>
        </w:rPr>
      </w:pPr>
    </w:p>
    <w:p w14:paraId="4CDDEDC4" w14:textId="77777777" w:rsidR="00ED7AB5" w:rsidRDefault="00C04A47" w:rsidP="00552086">
      <w:pPr>
        <w:rPr>
          <w:rFonts w:eastAsia="Times New Roman"/>
          <w:kern w:val="28"/>
          <w:szCs w:val="28"/>
          <w:lang w:eastAsia="en-GB"/>
        </w:rPr>
      </w:pPr>
      <w:r>
        <w:rPr>
          <w:rFonts w:eastAsia="Times New Roman"/>
          <w:kern w:val="28"/>
          <w:szCs w:val="28"/>
          <w:lang w:eastAsia="en-GB"/>
        </w:rPr>
        <w:br w:type="page"/>
      </w:r>
    </w:p>
    <w:tbl>
      <w:tblPr>
        <w:tblStyle w:val="GridTable1Light"/>
        <w:tblW w:w="0" w:type="auto"/>
        <w:tblLayout w:type="fixed"/>
        <w:tblLook w:val="0420" w:firstRow="1" w:lastRow="0" w:firstColumn="0" w:lastColumn="0" w:noHBand="0" w:noVBand="1"/>
      </w:tblPr>
      <w:tblGrid>
        <w:gridCol w:w="6217"/>
        <w:gridCol w:w="3504"/>
        <w:gridCol w:w="3362"/>
        <w:gridCol w:w="2008"/>
      </w:tblGrid>
      <w:tr w:rsidR="00552086" w:rsidRPr="00C37039" w14:paraId="02061956" w14:textId="77777777" w:rsidTr="00451E3F">
        <w:trPr>
          <w:cnfStyle w:val="100000000000" w:firstRow="1" w:lastRow="0" w:firstColumn="0" w:lastColumn="0" w:oddVBand="0" w:evenVBand="0" w:oddHBand="0" w:evenHBand="0" w:firstRowFirstColumn="0" w:firstRowLastColumn="0" w:lastRowFirstColumn="0" w:lastRowLastColumn="0"/>
          <w:trHeight w:val="495"/>
        </w:trPr>
        <w:tc>
          <w:tcPr>
            <w:tcW w:w="6217" w:type="dxa"/>
          </w:tcPr>
          <w:p w14:paraId="78F7630C" w14:textId="77777777" w:rsidR="00552086" w:rsidRPr="00ED7AB5" w:rsidRDefault="00CC3463" w:rsidP="00ED7AB5">
            <w:pPr>
              <w:ind w:left="-15"/>
              <w:jc w:val="center"/>
              <w:rPr>
                <w:rFonts w:eastAsia="Times New Roman" w:cs="Arial"/>
                <w:b w:val="0"/>
                <w:kern w:val="28"/>
                <w:szCs w:val="24"/>
                <w:lang w:eastAsia="en-GB"/>
              </w:rPr>
            </w:pPr>
            <w:r w:rsidRPr="005601FC">
              <w:rPr>
                <w:rFonts w:eastAsia="Times New Roman" w:cs="Arial"/>
                <w:kern w:val="28"/>
                <w:szCs w:val="24"/>
                <w:lang w:eastAsia="en-GB"/>
              </w:rPr>
              <w:lastRenderedPageBreak/>
              <w:t>RMP Element Description</w:t>
            </w:r>
          </w:p>
        </w:tc>
        <w:tc>
          <w:tcPr>
            <w:tcW w:w="3504" w:type="dxa"/>
          </w:tcPr>
          <w:p w14:paraId="459FC450" w14:textId="77777777" w:rsidR="00552086" w:rsidRPr="00ED7AB5" w:rsidRDefault="008E0970" w:rsidP="008E0970">
            <w:pPr>
              <w:ind w:left="-15"/>
              <w:jc w:val="center"/>
              <w:rPr>
                <w:rFonts w:eastAsia="Times New Roman" w:cs="Arial"/>
                <w:b w:val="0"/>
                <w:kern w:val="28"/>
                <w:szCs w:val="24"/>
                <w:lang w:eastAsia="en-GB"/>
              </w:rPr>
            </w:pPr>
            <w:r>
              <w:rPr>
                <w:rFonts w:eastAsia="Times New Roman" w:cs="Arial"/>
                <w:kern w:val="28"/>
                <w:szCs w:val="24"/>
                <w:lang w:eastAsia="en-GB"/>
              </w:rPr>
              <w:t>Falkirk</w:t>
            </w:r>
            <w:r w:rsidR="006C59B8">
              <w:rPr>
                <w:rFonts w:eastAsia="Times New Roman" w:cs="Arial"/>
                <w:kern w:val="28"/>
                <w:szCs w:val="24"/>
                <w:lang w:eastAsia="en-GB"/>
              </w:rPr>
              <w:t xml:space="preserve"> Integration Joint Board (IJB) Compliance Statement</w:t>
            </w:r>
          </w:p>
        </w:tc>
        <w:tc>
          <w:tcPr>
            <w:tcW w:w="3362" w:type="dxa"/>
          </w:tcPr>
          <w:p w14:paraId="1D3AFBC5" w14:textId="77777777" w:rsidR="00552086" w:rsidRPr="00ED7AB5" w:rsidRDefault="001F7F59" w:rsidP="00ED7AB5">
            <w:pPr>
              <w:ind w:left="-15"/>
              <w:jc w:val="center"/>
              <w:rPr>
                <w:rFonts w:eastAsia="Times New Roman" w:cs="Arial"/>
                <w:b w:val="0"/>
                <w:kern w:val="28"/>
                <w:szCs w:val="24"/>
                <w:lang w:eastAsia="en-GB"/>
              </w:rPr>
            </w:pPr>
            <w:r w:rsidRPr="00C04A47">
              <w:rPr>
                <w:rFonts w:eastAsia="Times New Roman" w:cs="Arial"/>
                <w:kern w:val="28"/>
                <w:szCs w:val="24"/>
                <w:lang w:eastAsia="en-GB"/>
              </w:rPr>
              <w:t>Evidence</w:t>
            </w:r>
          </w:p>
        </w:tc>
        <w:tc>
          <w:tcPr>
            <w:tcW w:w="2008" w:type="dxa"/>
          </w:tcPr>
          <w:p w14:paraId="7AD96BB6" w14:textId="77777777" w:rsidR="00552086" w:rsidRPr="00ED7AB5" w:rsidRDefault="00CC3463" w:rsidP="00ED7AB5">
            <w:pPr>
              <w:ind w:left="-15"/>
              <w:jc w:val="center"/>
              <w:rPr>
                <w:rFonts w:eastAsia="Times New Roman" w:cs="Arial"/>
                <w:b w:val="0"/>
                <w:kern w:val="28"/>
                <w:szCs w:val="24"/>
                <w:lang w:eastAsia="en-GB"/>
              </w:rPr>
            </w:pPr>
            <w:r>
              <w:rPr>
                <w:rFonts w:eastAsia="Times New Roman" w:cs="Arial"/>
                <w:kern w:val="28"/>
                <w:szCs w:val="24"/>
                <w:lang w:eastAsia="en-GB"/>
              </w:rPr>
              <w:t>Further Development</w:t>
            </w:r>
          </w:p>
        </w:tc>
      </w:tr>
      <w:tr w:rsidR="00552086" w:rsidRPr="00C37039" w14:paraId="534D73AF" w14:textId="77777777" w:rsidTr="00451E3F">
        <w:trPr>
          <w:trHeight w:val="6512"/>
        </w:trPr>
        <w:tc>
          <w:tcPr>
            <w:tcW w:w="6217" w:type="dxa"/>
          </w:tcPr>
          <w:p w14:paraId="3F06A13A" w14:textId="20C7E103" w:rsidR="00CC3463" w:rsidRPr="00BE00C1" w:rsidRDefault="00CC3463" w:rsidP="00BE00C1">
            <w:pPr>
              <w:widowControl w:val="0"/>
              <w:spacing w:after="0"/>
              <w:outlineLvl w:val="0"/>
              <w:rPr>
                <w:rFonts w:eastAsia="Times New Roman" w:cs="Arial"/>
                <w:b/>
                <w:bCs/>
                <w:i/>
                <w:iCs/>
                <w:color w:val="1F497D" w:themeColor="text2"/>
                <w:sz w:val="18"/>
                <w:szCs w:val="18"/>
              </w:rPr>
            </w:pPr>
            <w:bookmarkStart w:id="16" w:name="_Toc358365574"/>
            <w:bookmarkStart w:id="17" w:name="_Toc437605963"/>
            <w:r w:rsidRPr="00BE00C1">
              <w:rPr>
                <w:rFonts w:eastAsia="Times New Roman" w:cs="Arial"/>
                <w:b/>
                <w:bCs/>
                <w:color w:val="1F497D" w:themeColor="text2"/>
                <w:kern w:val="28"/>
                <w:szCs w:val="24"/>
                <w:lang w:eastAsia="en-GB"/>
              </w:rPr>
              <w:t>Element 3: Records management policy statement:</w:t>
            </w:r>
            <w:bookmarkEnd w:id="16"/>
            <w:bookmarkEnd w:id="17"/>
            <w:r w:rsidRPr="00BE00C1">
              <w:rPr>
                <w:rFonts w:eastAsia="Times New Roman" w:cs="Arial"/>
                <w:b/>
                <w:bCs/>
                <w:color w:val="1F497D" w:themeColor="text2"/>
                <w:kern w:val="28"/>
                <w:szCs w:val="24"/>
                <w:lang w:eastAsia="en-GB"/>
              </w:rPr>
              <w:t xml:space="preserve"> </w:t>
            </w:r>
          </w:p>
          <w:p w14:paraId="7C64159F" w14:textId="77777777" w:rsidR="00CC3463" w:rsidRPr="00F95981" w:rsidRDefault="00CC3463" w:rsidP="00CC3463">
            <w:pPr>
              <w:widowControl w:val="0"/>
              <w:jc w:val="both"/>
              <w:rPr>
                <w:rFonts w:eastAsia="Times New Roman" w:cs="Arial"/>
                <w:kern w:val="28"/>
                <w:sz w:val="18"/>
                <w:szCs w:val="18"/>
                <w:lang w:eastAsia="en-GB"/>
              </w:rPr>
            </w:pPr>
            <w:r w:rsidRPr="00F95981">
              <w:rPr>
                <w:rFonts w:eastAsia="Times New Roman" w:cs="Arial"/>
                <w:kern w:val="28"/>
                <w:sz w:val="18"/>
                <w:szCs w:val="18"/>
                <w:lang w:eastAsia="en-GB"/>
              </w:rPr>
              <w:t xml:space="preserve">The Keeper expects each authority’s plan to include a records management policy statement. </w:t>
            </w:r>
            <w:r w:rsidRPr="00F95981">
              <w:rPr>
                <w:rFonts w:eastAsia="Times New Roman" w:cs="Arial"/>
                <w:color w:val="000000"/>
                <w:kern w:val="28"/>
                <w:sz w:val="18"/>
                <w:szCs w:val="18"/>
                <w:lang w:eastAsia="en-GB"/>
              </w:rPr>
              <w:t xml:space="preserve">The policy statement should describe how the authority creates and manages </w:t>
            </w:r>
            <w:r w:rsidRPr="00F95981">
              <w:rPr>
                <w:rFonts w:eastAsia="Times New Roman" w:cs="Arial"/>
                <w:kern w:val="28"/>
                <w:sz w:val="18"/>
                <w:szCs w:val="18"/>
                <w:lang w:eastAsia="en-GB"/>
              </w:rPr>
              <w:t xml:space="preserve">authentic, </w:t>
            </w:r>
            <w:proofErr w:type="gramStart"/>
            <w:r w:rsidRPr="00F95981">
              <w:rPr>
                <w:rFonts w:eastAsia="Times New Roman" w:cs="Arial"/>
                <w:kern w:val="28"/>
                <w:sz w:val="18"/>
                <w:szCs w:val="18"/>
                <w:lang w:eastAsia="en-GB"/>
              </w:rPr>
              <w:t>reliable</w:t>
            </w:r>
            <w:proofErr w:type="gramEnd"/>
            <w:r w:rsidRPr="00F95981">
              <w:rPr>
                <w:rFonts w:eastAsia="Times New Roman" w:cs="Arial"/>
                <w:kern w:val="28"/>
                <w:sz w:val="18"/>
                <w:szCs w:val="18"/>
                <w:lang w:eastAsia="en-GB"/>
              </w:rPr>
              <w:t xml:space="preserve"> and useable records, capable of supporting business functions and activities for as long as they are required.  The policy statement should be made available to all staff, at all levels in the authority</w:t>
            </w:r>
            <w:r w:rsidRPr="00F95981">
              <w:rPr>
                <w:rFonts w:eastAsia="Times New Roman" w:cs="Arial"/>
                <w:i/>
                <w:iCs/>
                <w:kern w:val="28"/>
                <w:sz w:val="18"/>
                <w:szCs w:val="18"/>
                <w:lang w:eastAsia="en-GB"/>
              </w:rPr>
              <w:t>.</w:t>
            </w:r>
            <w:r w:rsidRPr="00F95981">
              <w:rPr>
                <w:rFonts w:eastAsia="Times New Roman" w:cs="Arial"/>
                <w:kern w:val="28"/>
                <w:sz w:val="18"/>
                <w:szCs w:val="18"/>
                <w:lang w:eastAsia="en-GB"/>
              </w:rPr>
              <w:t xml:space="preserve"> The statement will properly reflect the business functions of the public authority.  The Keeper will expect authorities with a wide range of functions operating in a complex legislative environment to develop a fuller statement than a smaller authority.  The records management statement should define the legislative, regulatory and best practice framework, within which the authority operates and give an overview of the records management processes and systems within the authority and describe how </w:t>
            </w:r>
            <w:proofErr w:type="gramStart"/>
            <w:r w:rsidRPr="00F95981">
              <w:rPr>
                <w:rFonts w:eastAsia="Times New Roman" w:cs="Arial"/>
                <w:kern w:val="28"/>
                <w:sz w:val="18"/>
                <w:szCs w:val="18"/>
                <w:lang w:eastAsia="en-GB"/>
              </w:rPr>
              <w:t>these support</w:t>
            </w:r>
            <w:proofErr w:type="gramEnd"/>
            <w:r w:rsidRPr="00F95981">
              <w:rPr>
                <w:rFonts w:eastAsia="Times New Roman" w:cs="Arial"/>
                <w:kern w:val="28"/>
                <w:sz w:val="18"/>
                <w:szCs w:val="18"/>
                <w:lang w:eastAsia="en-GB"/>
              </w:rPr>
              <w:t xml:space="preserve"> the authority in carrying out its business effectively.  For electronic records the statement should describe how metadata is created and maintained. It should be clear that the authority understands what is required to operate an effective records management system which em</w:t>
            </w:r>
            <w:r>
              <w:rPr>
                <w:rFonts w:eastAsia="Times New Roman" w:cs="Arial"/>
                <w:kern w:val="28"/>
                <w:sz w:val="18"/>
                <w:szCs w:val="18"/>
                <w:lang w:eastAsia="en-GB"/>
              </w:rPr>
              <w:t>braces records in all formats.</w:t>
            </w:r>
          </w:p>
          <w:p w14:paraId="269E66A8" w14:textId="77777777" w:rsidR="00CC3463" w:rsidRDefault="00CC3463" w:rsidP="00CC3463">
            <w:pPr>
              <w:widowControl w:val="0"/>
              <w:jc w:val="both"/>
              <w:rPr>
                <w:rFonts w:eastAsia="Times New Roman" w:cs="Arial"/>
                <w:kern w:val="28"/>
                <w:szCs w:val="18"/>
                <w:lang w:eastAsia="en-GB"/>
              </w:rPr>
            </w:pPr>
            <w:r w:rsidRPr="00F95981">
              <w:rPr>
                <w:rFonts w:eastAsia="Times New Roman" w:cs="Arial"/>
                <w:kern w:val="28"/>
                <w:sz w:val="18"/>
                <w:szCs w:val="18"/>
                <w:lang w:eastAsia="en-GB"/>
              </w:rPr>
              <w:t>The records management statement should include a description of the mechanism for records management issues being disseminated through the authority and confirmation that regular reporting on these issues is made to the main governance bodies.  The statement should have senior management approval and evidence, such as a minute of the management board recording its approval, submitted to the Keeper.  The other elements in the RMP, listed below, will help provide the Keeper with evidence that the authority is fulfilling its policy.</w:t>
            </w:r>
          </w:p>
          <w:p w14:paraId="25D4F21B" w14:textId="77777777" w:rsidR="00822072" w:rsidRDefault="00CC3463" w:rsidP="00CC3463">
            <w:pPr>
              <w:widowControl w:val="0"/>
              <w:rPr>
                <w:rFonts w:eastAsia="Times New Roman" w:cs="Arial"/>
                <w:color w:val="0000FF"/>
                <w:kern w:val="28"/>
                <w:sz w:val="18"/>
                <w:szCs w:val="18"/>
                <w:lang w:eastAsia="en-GB"/>
              </w:rPr>
            </w:pPr>
            <w:r w:rsidRPr="00F95981">
              <w:rPr>
                <w:rFonts w:eastAsia="Times New Roman" w:cs="Arial"/>
                <w:color w:val="0000FF"/>
                <w:kern w:val="28"/>
                <w:sz w:val="18"/>
                <w:szCs w:val="18"/>
                <w:lang w:eastAsia="en-GB"/>
              </w:rPr>
              <w:t xml:space="preserve">Read further explanation and guidance about element 3 </w:t>
            </w:r>
            <w:r>
              <w:rPr>
                <w:rFonts w:eastAsia="Times New Roman" w:cs="Arial"/>
                <w:color w:val="0000FF"/>
                <w:kern w:val="28"/>
                <w:sz w:val="18"/>
                <w:szCs w:val="18"/>
                <w:lang w:eastAsia="en-GB"/>
              </w:rPr>
              <w:t>–</w:t>
            </w:r>
            <w:hyperlink r:id="rId14" w:history="1">
              <w:r>
                <w:rPr>
                  <w:rFonts w:eastAsia="Times New Roman" w:cs="Arial"/>
                  <w:color w:val="0000FF"/>
                  <w:kern w:val="28"/>
                  <w:sz w:val="18"/>
                  <w:szCs w:val="18"/>
                  <w:lang w:eastAsia="en-GB"/>
                </w:rPr>
                <w:t>http://www.nas.gov.uk/recordKeeping/PRSA/guidanceElement3.asp</w:t>
              </w:r>
            </w:hyperlink>
          </w:p>
          <w:p w14:paraId="7558BCB0" w14:textId="77777777" w:rsidR="00727133" w:rsidRDefault="00727133" w:rsidP="00CC3463">
            <w:pPr>
              <w:widowControl w:val="0"/>
              <w:rPr>
                <w:rFonts w:eastAsia="Times New Roman" w:cs="Arial"/>
                <w:color w:val="0000FF"/>
                <w:kern w:val="28"/>
                <w:sz w:val="18"/>
                <w:szCs w:val="18"/>
                <w:lang w:eastAsia="en-GB"/>
              </w:rPr>
            </w:pPr>
          </w:p>
          <w:p w14:paraId="684BA5B2" w14:textId="77777777" w:rsidR="00727133" w:rsidRDefault="00727133" w:rsidP="00CC3463">
            <w:pPr>
              <w:widowControl w:val="0"/>
              <w:rPr>
                <w:rFonts w:eastAsia="Times New Roman" w:cs="Arial"/>
                <w:color w:val="0000FF"/>
                <w:kern w:val="28"/>
                <w:sz w:val="18"/>
                <w:szCs w:val="18"/>
                <w:lang w:eastAsia="en-GB"/>
              </w:rPr>
            </w:pPr>
          </w:p>
          <w:p w14:paraId="39207DF3" w14:textId="77777777" w:rsidR="00727133" w:rsidRDefault="00727133" w:rsidP="00CC3463">
            <w:pPr>
              <w:widowControl w:val="0"/>
              <w:rPr>
                <w:rFonts w:eastAsia="Times New Roman" w:cs="Arial"/>
                <w:color w:val="0000FF"/>
                <w:kern w:val="28"/>
                <w:sz w:val="18"/>
                <w:szCs w:val="18"/>
                <w:lang w:eastAsia="en-GB"/>
              </w:rPr>
            </w:pPr>
          </w:p>
          <w:p w14:paraId="2E8C966A" w14:textId="77777777" w:rsidR="00727133" w:rsidRDefault="00727133" w:rsidP="00CC3463">
            <w:pPr>
              <w:widowControl w:val="0"/>
              <w:rPr>
                <w:rFonts w:eastAsia="Times New Roman" w:cs="Arial"/>
                <w:color w:val="0000FF"/>
                <w:kern w:val="28"/>
                <w:sz w:val="18"/>
                <w:szCs w:val="18"/>
                <w:lang w:eastAsia="en-GB"/>
              </w:rPr>
            </w:pPr>
          </w:p>
          <w:p w14:paraId="627330C1" w14:textId="77777777" w:rsidR="00727133" w:rsidRDefault="00727133" w:rsidP="00CC3463">
            <w:pPr>
              <w:widowControl w:val="0"/>
              <w:rPr>
                <w:rFonts w:eastAsia="Times New Roman" w:cs="Arial"/>
                <w:color w:val="0000FF"/>
                <w:kern w:val="28"/>
                <w:sz w:val="18"/>
                <w:szCs w:val="18"/>
                <w:lang w:eastAsia="en-GB"/>
              </w:rPr>
            </w:pPr>
          </w:p>
          <w:p w14:paraId="78224A8E" w14:textId="77777777" w:rsidR="00727133" w:rsidRPr="00C37039" w:rsidRDefault="00727133" w:rsidP="00CC3463">
            <w:pPr>
              <w:widowControl w:val="0"/>
              <w:rPr>
                <w:rFonts w:eastAsia="Times New Roman" w:cs="Arial"/>
                <w:kern w:val="28"/>
                <w:sz w:val="20"/>
                <w:szCs w:val="20"/>
                <w:lang w:eastAsia="en-GB"/>
              </w:rPr>
            </w:pPr>
          </w:p>
        </w:tc>
        <w:tc>
          <w:tcPr>
            <w:tcW w:w="3504" w:type="dxa"/>
          </w:tcPr>
          <w:p w14:paraId="56931FBF" w14:textId="77777777" w:rsidR="00476438" w:rsidRDefault="00476438" w:rsidP="005042F6">
            <w:pPr>
              <w:spacing w:before="100" w:beforeAutospacing="1" w:after="100" w:afterAutospacing="1"/>
              <w:contextualSpacing/>
              <w:rPr>
                <w:rFonts w:eastAsia="Times New Roman" w:cs="Arial"/>
                <w:sz w:val="18"/>
                <w:szCs w:val="18"/>
                <w:lang w:eastAsia="en-GB"/>
              </w:rPr>
            </w:pPr>
          </w:p>
          <w:p w14:paraId="6535CD75" w14:textId="77777777" w:rsidR="008A62C6" w:rsidRDefault="008A62C6" w:rsidP="005042F6">
            <w:pPr>
              <w:spacing w:before="100" w:beforeAutospacing="1" w:after="100" w:afterAutospacing="1"/>
              <w:contextualSpacing/>
              <w:rPr>
                <w:rFonts w:eastAsia="Times New Roman" w:cs="Arial"/>
                <w:sz w:val="18"/>
                <w:szCs w:val="18"/>
                <w:lang w:eastAsia="en-GB"/>
              </w:rPr>
            </w:pPr>
          </w:p>
          <w:p w14:paraId="5C17F0FF" w14:textId="77777777" w:rsidR="00A407CE" w:rsidRDefault="005042F6" w:rsidP="005042F6">
            <w:pPr>
              <w:spacing w:before="100" w:beforeAutospacing="1" w:after="100" w:afterAutospacing="1"/>
              <w:contextualSpacing/>
              <w:rPr>
                <w:rFonts w:eastAsia="Times New Roman" w:cs="Arial"/>
                <w:sz w:val="18"/>
                <w:szCs w:val="18"/>
                <w:lang w:eastAsia="en-GB"/>
              </w:rPr>
            </w:pPr>
            <w:r>
              <w:rPr>
                <w:rFonts w:eastAsia="Times New Roman" w:cs="Arial"/>
                <w:sz w:val="18"/>
                <w:szCs w:val="18"/>
                <w:lang w:eastAsia="en-GB"/>
              </w:rPr>
              <w:t>T</w:t>
            </w:r>
            <w:r w:rsidR="00C93C5B">
              <w:rPr>
                <w:rFonts w:eastAsia="Times New Roman" w:cs="Arial"/>
                <w:sz w:val="18"/>
                <w:szCs w:val="18"/>
                <w:lang w:eastAsia="en-GB"/>
              </w:rPr>
              <w:t xml:space="preserve">he </w:t>
            </w:r>
            <w:r>
              <w:rPr>
                <w:rFonts w:eastAsia="Times New Roman" w:cs="Arial"/>
                <w:sz w:val="18"/>
                <w:szCs w:val="18"/>
                <w:lang w:eastAsia="en-GB"/>
              </w:rPr>
              <w:t>records of the IJB are managed i</w:t>
            </w:r>
            <w:r w:rsidR="00C93C5B">
              <w:rPr>
                <w:rFonts w:eastAsia="Times New Roman" w:cs="Arial"/>
                <w:sz w:val="18"/>
                <w:szCs w:val="18"/>
                <w:lang w:eastAsia="en-GB"/>
              </w:rPr>
              <w:t xml:space="preserve">n accordance </w:t>
            </w:r>
            <w:proofErr w:type="gramStart"/>
            <w:r w:rsidR="00C93C5B">
              <w:rPr>
                <w:rFonts w:eastAsia="Times New Roman" w:cs="Arial"/>
                <w:sz w:val="18"/>
                <w:szCs w:val="18"/>
                <w:lang w:eastAsia="en-GB"/>
              </w:rPr>
              <w:t xml:space="preserve">with </w:t>
            </w:r>
            <w:r w:rsidR="00A407CE">
              <w:rPr>
                <w:rFonts w:eastAsia="Times New Roman" w:cs="Arial"/>
                <w:sz w:val="18"/>
                <w:szCs w:val="18"/>
                <w:lang w:eastAsia="en-GB"/>
              </w:rPr>
              <w:t xml:space="preserve"> </w:t>
            </w:r>
            <w:r w:rsidR="00C93C5B">
              <w:rPr>
                <w:rFonts w:eastAsia="Times New Roman" w:cs="Arial"/>
                <w:sz w:val="18"/>
                <w:szCs w:val="18"/>
                <w:lang w:eastAsia="en-GB"/>
              </w:rPr>
              <w:t>the</w:t>
            </w:r>
            <w:proofErr w:type="gramEnd"/>
            <w:r w:rsidR="00C93C5B">
              <w:rPr>
                <w:rFonts w:eastAsia="Times New Roman" w:cs="Arial"/>
                <w:sz w:val="18"/>
                <w:szCs w:val="18"/>
                <w:lang w:eastAsia="en-GB"/>
              </w:rPr>
              <w:t xml:space="preserve"> Falkirk Cou</w:t>
            </w:r>
            <w:r w:rsidR="00A43AE9">
              <w:rPr>
                <w:rFonts w:eastAsia="Times New Roman" w:cs="Arial"/>
                <w:sz w:val="18"/>
                <w:szCs w:val="18"/>
                <w:lang w:eastAsia="en-GB"/>
              </w:rPr>
              <w:t>ncil Records M</w:t>
            </w:r>
            <w:r w:rsidR="00206420">
              <w:rPr>
                <w:rFonts w:eastAsia="Times New Roman" w:cs="Arial"/>
                <w:sz w:val="18"/>
                <w:szCs w:val="18"/>
                <w:lang w:eastAsia="en-GB"/>
              </w:rPr>
              <w:t>anagement P</w:t>
            </w:r>
            <w:r w:rsidR="0080076B">
              <w:rPr>
                <w:rFonts w:eastAsia="Times New Roman" w:cs="Arial"/>
                <w:sz w:val="18"/>
                <w:szCs w:val="18"/>
                <w:lang w:eastAsia="en-GB"/>
              </w:rPr>
              <w:t>lan</w:t>
            </w:r>
            <w:r w:rsidR="00795D07">
              <w:rPr>
                <w:rFonts w:eastAsia="Times New Roman" w:cs="Arial"/>
                <w:sz w:val="18"/>
                <w:szCs w:val="18"/>
                <w:lang w:eastAsia="en-GB"/>
              </w:rPr>
              <w:t>.</w:t>
            </w:r>
            <w:r w:rsidR="00A407CE">
              <w:rPr>
                <w:rFonts w:eastAsia="Times New Roman" w:cs="Arial"/>
                <w:sz w:val="18"/>
                <w:szCs w:val="18"/>
                <w:lang w:eastAsia="en-GB"/>
              </w:rPr>
              <w:t>.</w:t>
            </w:r>
          </w:p>
          <w:p w14:paraId="1D854B45" w14:textId="77777777" w:rsidR="00A407CE" w:rsidRDefault="00A407CE" w:rsidP="005042F6">
            <w:pPr>
              <w:spacing w:before="100" w:beforeAutospacing="1" w:after="100" w:afterAutospacing="1"/>
              <w:contextualSpacing/>
              <w:rPr>
                <w:rFonts w:eastAsia="Times New Roman" w:cs="Arial"/>
                <w:sz w:val="18"/>
                <w:szCs w:val="18"/>
                <w:lang w:eastAsia="en-GB"/>
              </w:rPr>
            </w:pPr>
          </w:p>
          <w:p w14:paraId="1DA5475F" w14:textId="77777777" w:rsidR="00C92E71" w:rsidRDefault="00C92E71" w:rsidP="005042F6">
            <w:pPr>
              <w:spacing w:before="100" w:beforeAutospacing="1" w:after="100" w:afterAutospacing="1"/>
              <w:contextualSpacing/>
              <w:rPr>
                <w:rFonts w:eastAsia="Times New Roman" w:cs="Arial"/>
                <w:sz w:val="18"/>
                <w:szCs w:val="18"/>
                <w:lang w:val="en" w:eastAsia="en-GB"/>
              </w:rPr>
            </w:pPr>
          </w:p>
          <w:p w14:paraId="68AFCEEB" w14:textId="77777777" w:rsidR="00F76F98" w:rsidRDefault="00F76F98" w:rsidP="005042F6">
            <w:pPr>
              <w:spacing w:before="100" w:beforeAutospacing="1" w:after="100" w:afterAutospacing="1"/>
              <w:contextualSpacing/>
              <w:rPr>
                <w:rFonts w:eastAsia="Times New Roman" w:cs="Arial"/>
                <w:sz w:val="18"/>
                <w:szCs w:val="18"/>
                <w:lang w:val="en" w:eastAsia="en-GB"/>
              </w:rPr>
            </w:pPr>
            <w:r w:rsidRPr="00F76F98">
              <w:rPr>
                <w:rFonts w:eastAsia="Times New Roman" w:cs="Arial"/>
                <w:sz w:val="18"/>
                <w:szCs w:val="18"/>
                <w:lang w:val="en" w:eastAsia="en-GB"/>
              </w:rPr>
              <w:t>The key functions of the IJB are to:</w:t>
            </w:r>
          </w:p>
          <w:p w14:paraId="3BA1EB2F" w14:textId="77777777" w:rsidR="00C92E71" w:rsidRDefault="00C92E71" w:rsidP="00C92E71">
            <w:pPr>
              <w:spacing w:after="150"/>
              <w:rPr>
                <w:rFonts w:cs="Arial"/>
                <w:sz w:val="18"/>
                <w:szCs w:val="18"/>
                <w:lang w:val="en"/>
              </w:rPr>
            </w:pPr>
          </w:p>
          <w:p w14:paraId="4DC82D6F" w14:textId="77777777" w:rsidR="00F76F98" w:rsidRPr="00C92E71" w:rsidRDefault="00C92E71" w:rsidP="00C92E71">
            <w:pPr>
              <w:spacing w:after="150"/>
              <w:rPr>
                <w:rFonts w:cs="Arial"/>
                <w:sz w:val="18"/>
                <w:szCs w:val="18"/>
                <w:lang w:val="en"/>
              </w:rPr>
            </w:pPr>
            <w:r>
              <w:rPr>
                <w:rFonts w:cs="Arial"/>
                <w:sz w:val="18"/>
                <w:szCs w:val="18"/>
                <w:lang w:val="en"/>
              </w:rPr>
              <w:t>-Prepare a p</w:t>
            </w:r>
            <w:r w:rsidR="00F76F98" w:rsidRPr="00C92E71">
              <w:rPr>
                <w:rFonts w:cs="Arial"/>
                <w:sz w:val="18"/>
                <w:szCs w:val="18"/>
                <w:lang w:val="en"/>
              </w:rPr>
              <w:t>lan for integrated functions that is in accordance with national and local outcomes and integration principles</w:t>
            </w:r>
          </w:p>
          <w:p w14:paraId="1383E07B" w14:textId="77777777" w:rsidR="00F76F98" w:rsidRPr="00C92E71" w:rsidRDefault="00C92E71" w:rsidP="00C92E71">
            <w:pPr>
              <w:spacing w:after="150"/>
              <w:rPr>
                <w:rFonts w:cs="Arial"/>
                <w:sz w:val="18"/>
                <w:szCs w:val="18"/>
                <w:lang w:val="en"/>
              </w:rPr>
            </w:pPr>
            <w:r>
              <w:rPr>
                <w:rFonts w:cs="Arial"/>
                <w:sz w:val="18"/>
                <w:szCs w:val="18"/>
                <w:lang w:val="en"/>
              </w:rPr>
              <w:t>-</w:t>
            </w:r>
            <w:r w:rsidR="00F76F98" w:rsidRPr="00C92E71">
              <w:rPr>
                <w:rFonts w:cs="Arial"/>
                <w:sz w:val="18"/>
                <w:szCs w:val="18"/>
                <w:lang w:val="en"/>
              </w:rPr>
              <w:t>Allocate the integrated budget in accordance with the Plan</w:t>
            </w:r>
          </w:p>
          <w:p w14:paraId="45478A67" w14:textId="77777777" w:rsidR="006D4E44" w:rsidRPr="00C92E71" w:rsidRDefault="00C92E71" w:rsidP="00C92E71">
            <w:pPr>
              <w:spacing w:after="150"/>
              <w:rPr>
                <w:rFonts w:cs="Arial"/>
                <w:sz w:val="18"/>
                <w:szCs w:val="18"/>
              </w:rPr>
            </w:pPr>
            <w:r>
              <w:rPr>
                <w:rFonts w:cs="Arial"/>
                <w:sz w:val="18"/>
                <w:szCs w:val="18"/>
                <w:lang w:val="en"/>
              </w:rPr>
              <w:t>-</w:t>
            </w:r>
            <w:r w:rsidR="00F76F98" w:rsidRPr="00C92E71">
              <w:rPr>
                <w:rFonts w:cs="Arial"/>
                <w:sz w:val="18"/>
                <w:szCs w:val="18"/>
                <w:lang w:val="en"/>
              </w:rPr>
              <w:t>Oversee the delivery of services that are within the scope of the Partnership.</w:t>
            </w:r>
          </w:p>
          <w:p w14:paraId="64956257" w14:textId="77777777" w:rsidR="006D4E44" w:rsidRDefault="006D4E44" w:rsidP="005042F6">
            <w:pPr>
              <w:spacing w:before="100" w:beforeAutospacing="1" w:after="100" w:afterAutospacing="1"/>
              <w:contextualSpacing/>
              <w:rPr>
                <w:rFonts w:eastAsia="Times New Roman" w:cs="Arial"/>
                <w:sz w:val="18"/>
                <w:szCs w:val="18"/>
                <w:lang w:eastAsia="en-GB"/>
              </w:rPr>
            </w:pPr>
          </w:p>
          <w:p w14:paraId="51EA840A" w14:textId="77777777" w:rsidR="005A72EC" w:rsidRDefault="005A72EC" w:rsidP="005042F6">
            <w:pPr>
              <w:spacing w:before="100" w:beforeAutospacing="1" w:after="100" w:afterAutospacing="1"/>
              <w:contextualSpacing/>
              <w:rPr>
                <w:rFonts w:eastAsia="Times New Roman" w:cs="Arial"/>
                <w:sz w:val="18"/>
                <w:szCs w:val="18"/>
                <w:lang w:eastAsia="en-GB"/>
              </w:rPr>
            </w:pPr>
          </w:p>
          <w:p w14:paraId="2CD844B5" w14:textId="77777777" w:rsidR="00D274CC" w:rsidRDefault="00D274CC" w:rsidP="005042F6">
            <w:pPr>
              <w:spacing w:before="100" w:beforeAutospacing="1" w:after="100" w:afterAutospacing="1"/>
              <w:contextualSpacing/>
              <w:rPr>
                <w:rFonts w:eastAsia="Times New Roman" w:cs="Arial"/>
                <w:sz w:val="18"/>
                <w:szCs w:val="18"/>
                <w:lang w:eastAsia="en-GB"/>
              </w:rPr>
            </w:pPr>
          </w:p>
          <w:p w14:paraId="7FD09BC2" w14:textId="77777777" w:rsidR="001102E0" w:rsidRDefault="001102E0" w:rsidP="005042F6">
            <w:pPr>
              <w:spacing w:before="100" w:beforeAutospacing="1" w:after="100" w:afterAutospacing="1"/>
              <w:contextualSpacing/>
              <w:rPr>
                <w:rFonts w:eastAsia="Times New Roman" w:cs="Arial"/>
                <w:sz w:val="18"/>
                <w:szCs w:val="18"/>
                <w:lang w:eastAsia="en-GB"/>
              </w:rPr>
            </w:pPr>
          </w:p>
          <w:p w14:paraId="00F450AD" w14:textId="77777777" w:rsidR="00FE4A20" w:rsidRPr="004E76B8" w:rsidRDefault="00FE4A20" w:rsidP="005042F6">
            <w:pPr>
              <w:spacing w:before="100" w:beforeAutospacing="1" w:after="100" w:afterAutospacing="1"/>
              <w:contextualSpacing/>
              <w:rPr>
                <w:rFonts w:eastAsia="Times New Roman" w:cs="Arial"/>
                <w:sz w:val="18"/>
                <w:szCs w:val="18"/>
                <w:lang w:eastAsia="en-GB"/>
              </w:rPr>
            </w:pPr>
          </w:p>
        </w:tc>
        <w:tc>
          <w:tcPr>
            <w:tcW w:w="3362" w:type="dxa"/>
          </w:tcPr>
          <w:p w14:paraId="37C79F3E" w14:textId="77777777" w:rsidR="00D279E5" w:rsidRDefault="00D279E5" w:rsidP="00CC3463">
            <w:pPr>
              <w:rPr>
                <w:rFonts w:eastAsia="Times New Roman" w:cs="Arial"/>
                <w:kern w:val="28"/>
                <w:sz w:val="18"/>
                <w:szCs w:val="18"/>
                <w:lang w:eastAsia="en-GB"/>
              </w:rPr>
            </w:pPr>
          </w:p>
          <w:p w14:paraId="0034CF51" w14:textId="77777777" w:rsidR="00FE4A20" w:rsidRDefault="00FE4A20" w:rsidP="00CC3463">
            <w:pPr>
              <w:rPr>
                <w:rFonts w:eastAsia="Times New Roman" w:cs="Arial"/>
                <w:kern w:val="28"/>
                <w:sz w:val="18"/>
                <w:szCs w:val="18"/>
                <w:lang w:eastAsia="en-GB"/>
              </w:rPr>
            </w:pPr>
            <w:r w:rsidRPr="004E76B8">
              <w:rPr>
                <w:rFonts w:eastAsia="Times New Roman" w:cs="Arial"/>
                <w:kern w:val="28"/>
                <w:sz w:val="18"/>
                <w:szCs w:val="18"/>
                <w:lang w:eastAsia="en-GB"/>
              </w:rPr>
              <w:t xml:space="preserve">Letter of </w:t>
            </w:r>
            <w:r w:rsidR="00206420">
              <w:rPr>
                <w:rFonts w:eastAsia="Times New Roman" w:cs="Arial"/>
                <w:kern w:val="28"/>
                <w:sz w:val="18"/>
                <w:szCs w:val="18"/>
                <w:lang w:eastAsia="en-GB"/>
              </w:rPr>
              <w:t>confirmation from Chief Officer</w:t>
            </w:r>
            <w:r w:rsidR="00727133">
              <w:rPr>
                <w:rFonts w:eastAsia="Times New Roman" w:cs="Arial"/>
                <w:kern w:val="28"/>
                <w:sz w:val="18"/>
                <w:szCs w:val="18"/>
                <w:lang w:eastAsia="en-GB"/>
              </w:rPr>
              <w:t>.</w:t>
            </w:r>
          </w:p>
          <w:p w14:paraId="05020170" w14:textId="77777777" w:rsidR="006D4E44" w:rsidRDefault="00567FAA" w:rsidP="00CC3463">
            <w:pPr>
              <w:rPr>
                <w:rFonts w:eastAsia="Times New Roman" w:cs="Arial"/>
                <w:kern w:val="28"/>
                <w:sz w:val="18"/>
                <w:szCs w:val="18"/>
                <w:lang w:eastAsia="en-GB"/>
              </w:rPr>
            </w:pPr>
            <w:r>
              <w:rPr>
                <w:rFonts w:eastAsia="Times New Roman" w:cs="Arial"/>
                <w:kern w:val="28"/>
                <w:sz w:val="18"/>
                <w:szCs w:val="18"/>
                <w:lang w:eastAsia="en-GB"/>
              </w:rPr>
              <w:t>Falkirk Council Records Management P</w:t>
            </w:r>
            <w:r w:rsidR="0080076B">
              <w:rPr>
                <w:rFonts w:eastAsia="Times New Roman" w:cs="Arial"/>
                <w:kern w:val="28"/>
                <w:sz w:val="18"/>
                <w:szCs w:val="18"/>
                <w:lang w:eastAsia="en-GB"/>
              </w:rPr>
              <w:t>lan.</w:t>
            </w:r>
          </w:p>
          <w:p w14:paraId="38FDE335" w14:textId="77777777" w:rsidR="00B53315" w:rsidRDefault="00B53315" w:rsidP="00CC3463">
            <w:pPr>
              <w:rPr>
                <w:rFonts w:eastAsia="Times New Roman" w:cs="Arial"/>
                <w:kern w:val="28"/>
                <w:sz w:val="18"/>
                <w:szCs w:val="18"/>
                <w:lang w:eastAsia="en-GB"/>
              </w:rPr>
            </w:pPr>
          </w:p>
          <w:p w14:paraId="7F022EF8" w14:textId="77777777" w:rsidR="00567FAA" w:rsidRPr="004E76B8" w:rsidRDefault="00567FAA" w:rsidP="00CC3463">
            <w:pPr>
              <w:rPr>
                <w:rFonts w:eastAsia="Times New Roman" w:cs="Arial"/>
                <w:kern w:val="28"/>
                <w:sz w:val="18"/>
                <w:szCs w:val="18"/>
                <w:lang w:eastAsia="en-GB"/>
              </w:rPr>
            </w:pPr>
          </w:p>
          <w:p w14:paraId="11D0DB6E" w14:textId="77777777" w:rsidR="00552086" w:rsidRPr="004E76B8" w:rsidRDefault="00552086" w:rsidP="00797545">
            <w:pPr>
              <w:rPr>
                <w:rFonts w:eastAsia="Times New Roman" w:cs="Arial"/>
                <w:kern w:val="28"/>
                <w:sz w:val="18"/>
                <w:szCs w:val="18"/>
                <w:lang w:eastAsia="en-GB"/>
              </w:rPr>
            </w:pPr>
          </w:p>
        </w:tc>
        <w:tc>
          <w:tcPr>
            <w:tcW w:w="2008" w:type="dxa"/>
          </w:tcPr>
          <w:p w14:paraId="147EBDD7" w14:textId="77777777" w:rsidR="00552086" w:rsidRDefault="00552086" w:rsidP="00D61E08">
            <w:pPr>
              <w:rPr>
                <w:rFonts w:eastAsia="Times New Roman" w:cs="Arial"/>
                <w:kern w:val="28"/>
                <w:sz w:val="18"/>
                <w:szCs w:val="18"/>
                <w:lang w:eastAsia="en-GB"/>
              </w:rPr>
            </w:pPr>
          </w:p>
          <w:p w14:paraId="5D45A164" w14:textId="77777777" w:rsidR="00EE6D3B" w:rsidRPr="004E76B8" w:rsidRDefault="00EE6D3B" w:rsidP="009B1D01">
            <w:pPr>
              <w:rPr>
                <w:rFonts w:eastAsia="Times New Roman" w:cs="Arial"/>
                <w:kern w:val="28"/>
                <w:sz w:val="18"/>
                <w:szCs w:val="18"/>
                <w:lang w:eastAsia="en-GB"/>
              </w:rPr>
            </w:pPr>
          </w:p>
        </w:tc>
      </w:tr>
    </w:tbl>
    <w:p w14:paraId="508F02B0" w14:textId="196703AA" w:rsidR="00451E3F" w:rsidRDefault="00451E3F" w:rsidP="00552086">
      <w:pPr>
        <w:rPr>
          <w:rFonts w:eastAsia="Times New Roman"/>
          <w:kern w:val="28"/>
          <w:szCs w:val="28"/>
          <w:lang w:eastAsia="en-GB"/>
        </w:rPr>
      </w:pPr>
    </w:p>
    <w:tbl>
      <w:tblPr>
        <w:tblStyle w:val="GridTable1Light"/>
        <w:tblW w:w="0" w:type="auto"/>
        <w:tblLayout w:type="fixed"/>
        <w:tblLook w:val="0420" w:firstRow="1" w:lastRow="0" w:firstColumn="0" w:lastColumn="0" w:noHBand="0" w:noVBand="1"/>
      </w:tblPr>
      <w:tblGrid>
        <w:gridCol w:w="6217"/>
        <w:gridCol w:w="3504"/>
        <w:gridCol w:w="3659"/>
        <w:gridCol w:w="1759"/>
      </w:tblGrid>
      <w:tr w:rsidR="00451E3F" w:rsidRPr="00C04A47" w14:paraId="23C8E90F" w14:textId="77777777" w:rsidTr="008E1C30">
        <w:trPr>
          <w:cnfStyle w:val="100000000000" w:firstRow="1" w:lastRow="0" w:firstColumn="0" w:lastColumn="0" w:oddVBand="0" w:evenVBand="0" w:oddHBand="0" w:evenHBand="0" w:firstRowFirstColumn="0" w:firstRowLastColumn="0" w:lastRowFirstColumn="0" w:lastRowLastColumn="0"/>
          <w:trHeight w:val="495"/>
        </w:trPr>
        <w:tc>
          <w:tcPr>
            <w:tcW w:w="6217" w:type="dxa"/>
          </w:tcPr>
          <w:p w14:paraId="1D0D2F53" w14:textId="77777777" w:rsidR="00451E3F" w:rsidRPr="00451E3F" w:rsidRDefault="00451E3F" w:rsidP="00451E3F">
            <w:pPr>
              <w:pStyle w:val="Heading2"/>
              <w:rPr>
                <w:b/>
                <w:bCs/>
              </w:rPr>
            </w:pPr>
            <w:r w:rsidRPr="00451E3F">
              <w:rPr>
                <w:b/>
                <w:bCs/>
              </w:rPr>
              <w:lastRenderedPageBreak/>
              <w:br w:type="page"/>
              <w:t>RMP Element Description</w:t>
            </w:r>
          </w:p>
        </w:tc>
        <w:tc>
          <w:tcPr>
            <w:tcW w:w="3504" w:type="dxa"/>
          </w:tcPr>
          <w:p w14:paraId="1DDD49F6" w14:textId="77777777" w:rsidR="00451E3F" w:rsidRPr="00451E3F" w:rsidRDefault="00451E3F" w:rsidP="00451E3F">
            <w:pPr>
              <w:pStyle w:val="Heading2"/>
              <w:rPr>
                <w:b/>
                <w:bCs/>
              </w:rPr>
            </w:pPr>
            <w:r w:rsidRPr="00451E3F">
              <w:rPr>
                <w:b/>
                <w:bCs/>
              </w:rPr>
              <w:t>Falkirk Integration Joint Board (IJB) Compliance Statement</w:t>
            </w:r>
          </w:p>
        </w:tc>
        <w:tc>
          <w:tcPr>
            <w:tcW w:w="3659" w:type="dxa"/>
          </w:tcPr>
          <w:p w14:paraId="4D6B2ECB" w14:textId="77777777" w:rsidR="00451E3F" w:rsidRPr="00451E3F" w:rsidRDefault="00451E3F" w:rsidP="00451E3F">
            <w:pPr>
              <w:pStyle w:val="Heading2"/>
              <w:rPr>
                <w:b/>
                <w:bCs/>
              </w:rPr>
            </w:pPr>
            <w:r w:rsidRPr="00451E3F">
              <w:rPr>
                <w:b/>
                <w:bCs/>
              </w:rPr>
              <w:t>Evidence</w:t>
            </w:r>
          </w:p>
        </w:tc>
        <w:tc>
          <w:tcPr>
            <w:tcW w:w="1759" w:type="dxa"/>
          </w:tcPr>
          <w:p w14:paraId="23EF0614" w14:textId="77777777" w:rsidR="00451E3F" w:rsidRPr="00451E3F" w:rsidRDefault="00451E3F" w:rsidP="00451E3F">
            <w:pPr>
              <w:pStyle w:val="Heading2"/>
              <w:rPr>
                <w:b/>
                <w:bCs/>
              </w:rPr>
            </w:pPr>
            <w:r w:rsidRPr="00451E3F">
              <w:rPr>
                <w:b/>
                <w:bCs/>
              </w:rPr>
              <w:t>Further Development</w:t>
            </w:r>
          </w:p>
        </w:tc>
      </w:tr>
      <w:tr w:rsidR="00451E3F" w:rsidRPr="004E76B8" w14:paraId="4B758BA2" w14:textId="77777777" w:rsidTr="008E1C30">
        <w:trPr>
          <w:trHeight w:val="610"/>
        </w:trPr>
        <w:tc>
          <w:tcPr>
            <w:tcW w:w="6217" w:type="dxa"/>
          </w:tcPr>
          <w:p w14:paraId="6DA1BC56" w14:textId="77777777" w:rsidR="00451E3F" w:rsidRPr="00451E3F" w:rsidRDefault="00451E3F" w:rsidP="00451E3F">
            <w:pPr>
              <w:pStyle w:val="Heading3"/>
            </w:pPr>
            <w:bookmarkStart w:id="18" w:name="_Toc358365575"/>
            <w:bookmarkStart w:id="19" w:name="_Toc437605964"/>
            <w:r w:rsidRPr="00451E3F">
              <w:t>Element 4: Business classification</w:t>
            </w:r>
            <w:bookmarkEnd w:id="18"/>
            <w:bookmarkEnd w:id="19"/>
            <w:r w:rsidRPr="00451E3F">
              <w:t xml:space="preserve"> </w:t>
            </w:r>
          </w:p>
          <w:p w14:paraId="70C331EA" w14:textId="77777777" w:rsidR="00451E3F" w:rsidRPr="00C37039" w:rsidRDefault="00451E3F" w:rsidP="008E1C30">
            <w:pPr>
              <w:widowControl w:val="0"/>
              <w:jc w:val="both"/>
              <w:rPr>
                <w:rFonts w:eastAsia="Times New Roman" w:cs="Arial"/>
                <w:kern w:val="28"/>
                <w:sz w:val="18"/>
                <w:szCs w:val="18"/>
                <w:lang w:eastAsia="en-GB"/>
              </w:rPr>
            </w:pPr>
            <w:r w:rsidRPr="00C37039">
              <w:rPr>
                <w:rFonts w:eastAsia="Times New Roman" w:cs="Arial"/>
                <w:kern w:val="28"/>
                <w:sz w:val="18"/>
                <w:szCs w:val="18"/>
                <w:lang w:eastAsia="en-GB"/>
              </w:rPr>
              <w:t>The Keeper expects an authority to have properly considered business classification mechanisms and its RMP should therefore reflect the functions of the authority by means of a business classification scheme or similar.</w:t>
            </w:r>
          </w:p>
          <w:p w14:paraId="0B5ED5D2" w14:textId="77777777" w:rsidR="00451E3F" w:rsidRPr="00C37039" w:rsidRDefault="00451E3F" w:rsidP="008E1C30">
            <w:pPr>
              <w:widowControl w:val="0"/>
              <w:jc w:val="both"/>
              <w:rPr>
                <w:rFonts w:eastAsia="Times New Roman" w:cs="Arial"/>
                <w:kern w:val="28"/>
                <w:sz w:val="18"/>
                <w:szCs w:val="18"/>
                <w:lang w:eastAsia="en-GB"/>
              </w:rPr>
            </w:pPr>
            <w:r w:rsidRPr="00C37039">
              <w:rPr>
                <w:rFonts w:eastAsia="Times New Roman" w:cs="Arial"/>
                <w:kern w:val="28"/>
                <w:sz w:val="18"/>
                <w:szCs w:val="18"/>
                <w:lang w:eastAsia="en-GB"/>
              </w:rPr>
              <w:t xml:space="preserve">A business classification scheme usually takes the form of a hierarchical model or structure diagram.  It records, at a given point in time, the informational assets the business creates and maintains, and in which function or service area they are held. As authorities change the scheme should be regularly reviewed and updated. </w:t>
            </w:r>
          </w:p>
          <w:p w14:paraId="503D9DD9" w14:textId="77777777" w:rsidR="00451E3F" w:rsidRPr="00C37039" w:rsidRDefault="00451E3F" w:rsidP="008E1C30">
            <w:pPr>
              <w:widowControl w:val="0"/>
              <w:jc w:val="both"/>
              <w:rPr>
                <w:rFonts w:eastAsia="Times New Roman" w:cs="Arial"/>
                <w:kern w:val="28"/>
                <w:sz w:val="18"/>
                <w:szCs w:val="18"/>
                <w:lang w:eastAsia="en-GB"/>
              </w:rPr>
            </w:pPr>
            <w:r w:rsidRPr="00C37039">
              <w:rPr>
                <w:rFonts w:eastAsia="Times New Roman" w:cs="Arial"/>
                <w:kern w:val="28"/>
                <w:sz w:val="18"/>
                <w:szCs w:val="18"/>
                <w:lang w:eastAsia="en-GB"/>
              </w:rPr>
              <w:t>A business classification scheme allows an authority to map its functions and provides a structure for operating a disposal schedule effectively.</w:t>
            </w:r>
          </w:p>
          <w:p w14:paraId="66DD6F63" w14:textId="77777777" w:rsidR="00451E3F" w:rsidRPr="00C37039" w:rsidRDefault="00451E3F" w:rsidP="008E1C30">
            <w:pPr>
              <w:widowControl w:val="0"/>
              <w:jc w:val="both"/>
              <w:rPr>
                <w:rFonts w:eastAsia="Times New Roman" w:cs="Arial"/>
                <w:kern w:val="28"/>
                <w:sz w:val="18"/>
                <w:szCs w:val="18"/>
                <w:lang w:eastAsia="en-GB"/>
              </w:rPr>
            </w:pPr>
            <w:r w:rsidRPr="00C37039">
              <w:rPr>
                <w:rFonts w:eastAsia="Times New Roman" w:cs="Arial"/>
                <w:kern w:val="28"/>
                <w:sz w:val="18"/>
                <w:szCs w:val="18"/>
                <w:lang w:eastAsia="en-GB"/>
              </w:rPr>
              <w:t>Some authorities will have completed this exercise already, but others may not. Creating the first business classification scheme can be a time-consuming process, particularly if an authority is complex, as it involves an information audit to be undertaken. It will necessarily involve the cooperation and collaboration of several colleagues and management within the authority, but without it the authority cannot show that it has a full understanding or effective contr</w:t>
            </w:r>
            <w:r>
              <w:rPr>
                <w:rFonts w:eastAsia="Times New Roman" w:cs="Arial"/>
                <w:kern w:val="28"/>
                <w:sz w:val="18"/>
                <w:szCs w:val="18"/>
                <w:lang w:eastAsia="en-GB"/>
              </w:rPr>
              <w:t>ol of the information it keeps.</w:t>
            </w:r>
          </w:p>
          <w:p w14:paraId="580715D6" w14:textId="77777777" w:rsidR="00451E3F" w:rsidRPr="00C37039" w:rsidRDefault="00451E3F" w:rsidP="008E1C30">
            <w:pPr>
              <w:widowControl w:val="0"/>
              <w:jc w:val="both"/>
              <w:rPr>
                <w:rFonts w:eastAsia="Times New Roman" w:cs="Arial"/>
                <w:kern w:val="28"/>
                <w:sz w:val="18"/>
                <w:szCs w:val="18"/>
                <w:lang w:eastAsia="en-GB"/>
              </w:rPr>
            </w:pPr>
            <w:r w:rsidRPr="00C37039">
              <w:rPr>
                <w:rFonts w:eastAsia="Times New Roman" w:cs="Arial"/>
                <w:kern w:val="28"/>
                <w:sz w:val="18"/>
                <w:szCs w:val="18"/>
                <w:lang w:eastAsia="en-GB"/>
              </w:rPr>
              <w:t xml:space="preserve">Although each authority is managed uniquely there is an opportunity for colleagues, particularly within the same sector, to share knowledge and experience to </w:t>
            </w:r>
            <w:r>
              <w:rPr>
                <w:rFonts w:eastAsia="Times New Roman" w:cs="Arial"/>
                <w:kern w:val="28"/>
                <w:sz w:val="18"/>
                <w:szCs w:val="18"/>
                <w:lang w:eastAsia="en-GB"/>
              </w:rPr>
              <w:t>prevent duplication of effort.</w:t>
            </w:r>
          </w:p>
          <w:p w14:paraId="22DD89A9" w14:textId="77777777" w:rsidR="00451E3F" w:rsidRPr="00C37039" w:rsidRDefault="00451E3F" w:rsidP="008E1C30">
            <w:pPr>
              <w:widowControl w:val="0"/>
              <w:jc w:val="both"/>
              <w:rPr>
                <w:rFonts w:eastAsia="Times New Roman" w:cs="Arial"/>
                <w:kern w:val="28"/>
                <w:sz w:val="18"/>
                <w:szCs w:val="18"/>
                <w:lang w:eastAsia="en-GB"/>
              </w:rPr>
            </w:pPr>
            <w:proofErr w:type="gramStart"/>
            <w:r w:rsidRPr="00C37039">
              <w:rPr>
                <w:rFonts w:eastAsia="Times New Roman" w:cs="Arial"/>
                <w:kern w:val="28"/>
                <w:sz w:val="18"/>
                <w:szCs w:val="18"/>
                <w:lang w:eastAsia="en-GB"/>
              </w:rPr>
              <w:t>All of</w:t>
            </w:r>
            <w:proofErr w:type="gramEnd"/>
            <w:r w:rsidRPr="00C37039">
              <w:rPr>
                <w:rFonts w:eastAsia="Times New Roman" w:cs="Arial"/>
                <w:kern w:val="28"/>
                <w:sz w:val="18"/>
                <w:szCs w:val="18"/>
                <w:lang w:eastAsia="en-GB"/>
              </w:rPr>
              <w:t xml:space="preserve"> the records an authority creates should be managed within a single business classification scheme, even if it is using more than one record system to manage its records. An authority will need to demonstrate that its business classification scheme can be applied to the record systems which it operates.</w:t>
            </w:r>
            <w:bookmarkStart w:id="20" w:name="_Toc351125011"/>
            <w:bookmarkStart w:id="21" w:name="_Toc351125515"/>
            <w:bookmarkStart w:id="22" w:name="_Toc351124143"/>
            <w:r w:rsidRPr="00C37039">
              <w:rPr>
                <w:rFonts w:eastAsia="Times New Roman" w:cs="Arial"/>
                <w:kern w:val="28"/>
                <w:sz w:val="18"/>
                <w:szCs w:val="18"/>
                <w:lang w:eastAsia="en-GB"/>
              </w:rPr>
              <w:t xml:space="preserve"> </w:t>
            </w:r>
          </w:p>
          <w:p w14:paraId="27F6E6D9" w14:textId="5EFF1A4A" w:rsidR="00451E3F" w:rsidRPr="00C37039" w:rsidRDefault="00451E3F" w:rsidP="008E1C30">
            <w:pPr>
              <w:widowControl w:val="0"/>
              <w:rPr>
                <w:rFonts w:eastAsia="Times New Roman" w:cs="Arial"/>
                <w:kern w:val="28"/>
                <w:szCs w:val="28"/>
                <w:lang w:eastAsia="en-GB"/>
              </w:rPr>
            </w:pPr>
            <w:r w:rsidRPr="00C37039">
              <w:rPr>
                <w:rFonts w:eastAsia="Times New Roman" w:cs="Arial"/>
                <w:color w:val="0000FF"/>
                <w:kern w:val="28"/>
                <w:sz w:val="18"/>
                <w:szCs w:val="18"/>
                <w:lang w:eastAsia="en-GB"/>
              </w:rPr>
              <w:t>Read further explanation and guidance about element 4 -</w:t>
            </w:r>
            <w:r w:rsidRPr="00C37039">
              <w:rPr>
                <w:rFonts w:eastAsia="Times New Roman" w:cs="Arial"/>
                <w:color w:val="0000FF"/>
                <w:kern w:val="28"/>
                <w:sz w:val="18"/>
                <w:szCs w:val="18"/>
                <w:u w:val="single"/>
                <w:lang w:eastAsia="en-GB"/>
              </w:rPr>
              <w:t xml:space="preserve"> </w:t>
            </w:r>
            <w:hyperlink r:id="rId15" w:history="1">
              <w:r w:rsidRPr="00C37039">
                <w:rPr>
                  <w:rFonts w:eastAsia="Times New Roman" w:cs="Arial"/>
                  <w:color w:val="0000FF"/>
                  <w:kern w:val="28"/>
                  <w:sz w:val="18"/>
                  <w:szCs w:val="18"/>
                  <w:u w:val="single"/>
                  <w:lang w:eastAsia="en-GB"/>
                </w:rPr>
                <w:t>http://www.nas.gov.uk/recordKeeping/PRSA/guidanceElement4.asp</w:t>
              </w:r>
              <w:bookmarkEnd w:id="20"/>
              <w:bookmarkEnd w:id="21"/>
            </w:hyperlink>
            <w:bookmarkEnd w:id="22"/>
          </w:p>
        </w:tc>
        <w:tc>
          <w:tcPr>
            <w:tcW w:w="3504" w:type="dxa"/>
          </w:tcPr>
          <w:p w14:paraId="74842A99" w14:textId="77777777" w:rsidR="00451E3F" w:rsidRDefault="00451E3F" w:rsidP="008E1C30">
            <w:pPr>
              <w:rPr>
                <w:rFonts w:eastAsia="Times New Roman" w:cs="Arial"/>
                <w:kern w:val="28"/>
                <w:sz w:val="18"/>
                <w:szCs w:val="18"/>
                <w:lang w:eastAsia="en-GB"/>
              </w:rPr>
            </w:pPr>
            <w:r>
              <w:rPr>
                <w:rFonts w:eastAsia="Times New Roman" w:cs="Arial"/>
                <w:kern w:val="28"/>
                <w:sz w:val="18"/>
                <w:szCs w:val="18"/>
                <w:lang w:eastAsia="en-GB"/>
              </w:rPr>
              <w:t xml:space="preserve">The IJB </w:t>
            </w:r>
            <w:proofErr w:type="gramStart"/>
            <w:r>
              <w:rPr>
                <w:rFonts w:eastAsia="Times New Roman" w:cs="Arial"/>
                <w:kern w:val="28"/>
                <w:sz w:val="18"/>
                <w:szCs w:val="18"/>
                <w:lang w:eastAsia="en-GB"/>
              </w:rPr>
              <w:t>has  a</w:t>
            </w:r>
            <w:proofErr w:type="gramEnd"/>
            <w:r>
              <w:rPr>
                <w:rFonts w:eastAsia="Times New Roman" w:cs="Arial"/>
                <w:kern w:val="28"/>
                <w:sz w:val="18"/>
                <w:szCs w:val="18"/>
                <w:lang w:eastAsia="en-GB"/>
              </w:rPr>
              <w:t xml:space="preserve"> combined business classification scheme and retention schedule which has been arranged into functions, activities and transactions and is aligned with the Falkirk Council business classification scheme.</w:t>
            </w:r>
          </w:p>
          <w:p w14:paraId="0D6337F4" w14:textId="77777777" w:rsidR="00451E3F" w:rsidRPr="004E76B8" w:rsidRDefault="00451E3F" w:rsidP="008E1C30">
            <w:pPr>
              <w:rPr>
                <w:rFonts w:eastAsia="Times New Roman" w:cs="Arial"/>
                <w:kern w:val="28"/>
                <w:sz w:val="18"/>
                <w:szCs w:val="18"/>
                <w:lang w:eastAsia="en-GB"/>
              </w:rPr>
            </w:pPr>
          </w:p>
        </w:tc>
        <w:tc>
          <w:tcPr>
            <w:tcW w:w="3659" w:type="dxa"/>
          </w:tcPr>
          <w:p w14:paraId="1AEE8CC6" w14:textId="77777777" w:rsidR="00451E3F" w:rsidRDefault="00451E3F" w:rsidP="008E1C30">
            <w:pPr>
              <w:rPr>
                <w:rFonts w:eastAsia="Times New Roman" w:cs="Arial"/>
                <w:kern w:val="28"/>
                <w:sz w:val="18"/>
                <w:szCs w:val="18"/>
                <w:lang w:eastAsia="en-GB"/>
              </w:rPr>
            </w:pPr>
            <w:r w:rsidRPr="004E76B8">
              <w:rPr>
                <w:rFonts w:eastAsia="Times New Roman" w:cs="Arial"/>
                <w:kern w:val="28"/>
                <w:sz w:val="18"/>
                <w:szCs w:val="18"/>
                <w:lang w:eastAsia="en-GB"/>
              </w:rPr>
              <w:t>Letter of confirmation from Chief Officer</w:t>
            </w:r>
            <w:r>
              <w:rPr>
                <w:rFonts w:eastAsia="Times New Roman" w:cs="Arial"/>
                <w:kern w:val="28"/>
                <w:sz w:val="18"/>
                <w:szCs w:val="18"/>
                <w:lang w:eastAsia="en-GB"/>
              </w:rPr>
              <w:t>.</w:t>
            </w:r>
          </w:p>
          <w:p w14:paraId="4C9B58A1" w14:textId="77777777" w:rsidR="00451E3F" w:rsidRDefault="00451E3F" w:rsidP="008E1C30">
            <w:pPr>
              <w:rPr>
                <w:rFonts w:cs="Arial"/>
                <w:sz w:val="18"/>
                <w:szCs w:val="18"/>
              </w:rPr>
            </w:pPr>
            <w:r>
              <w:rPr>
                <w:rFonts w:eastAsia="Times New Roman" w:cs="Arial"/>
                <w:kern w:val="28"/>
                <w:sz w:val="18"/>
                <w:szCs w:val="18"/>
                <w:lang w:eastAsia="en-GB"/>
              </w:rPr>
              <w:t>IJB</w:t>
            </w:r>
            <w:r w:rsidRPr="00E75491">
              <w:rPr>
                <w:rFonts w:eastAsia="Times New Roman" w:cs="Arial"/>
                <w:kern w:val="28"/>
                <w:sz w:val="18"/>
                <w:szCs w:val="18"/>
                <w:lang w:eastAsia="en-GB"/>
              </w:rPr>
              <w:t xml:space="preserve"> </w:t>
            </w:r>
            <w:r>
              <w:rPr>
                <w:rFonts w:eastAsia="Times New Roman" w:cs="Arial"/>
                <w:kern w:val="28"/>
                <w:sz w:val="18"/>
                <w:szCs w:val="18"/>
                <w:lang w:eastAsia="en-GB"/>
              </w:rPr>
              <w:t>Business Classification and Retention S</w:t>
            </w:r>
            <w:r w:rsidRPr="00E75491">
              <w:rPr>
                <w:rFonts w:eastAsia="Times New Roman" w:cs="Arial"/>
                <w:kern w:val="28"/>
                <w:sz w:val="18"/>
                <w:szCs w:val="18"/>
                <w:lang w:eastAsia="en-GB"/>
              </w:rPr>
              <w:t>chedule.</w:t>
            </w:r>
            <w:r>
              <w:rPr>
                <w:rFonts w:eastAsia="Times New Roman" w:cs="Arial"/>
                <w:kern w:val="28"/>
                <w:sz w:val="18"/>
                <w:szCs w:val="18"/>
                <w:lang w:eastAsia="en-GB"/>
              </w:rPr>
              <w:t xml:space="preserve"> </w:t>
            </w:r>
          </w:p>
          <w:p w14:paraId="7EA3E403" w14:textId="77777777" w:rsidR="00451E3F" w:rsidRPr="004E76B8" w:rsidRDefault="00451E3F" w:rsidP="008E1C30">
            <w:pPr>
              <w:rPr>
                <w:rFonts w:eastAsia="Times New Roman" w:cs="Arial"/>
                <w:kern w:val="28"/>
                <w:sz w:val="18"/>
                <w:szCs w:val="18"/>
                <w:lang w:eastAsia="en-GB"/>
              </w:rPr>
            </w:pPr>
          </w:p>
        </w:tc>
        <w:tc>
          <w:tcPr>
            <w:tcW w:w="1759" w:type="dxa"/>
          </w:tcPr>
          <w:p w14:paraId="7898D3C8" w14:textId="77777777" w:rsidR="00451E3F" w:rsidRDefault="00451E3F" w:rsidP="008E1C30">
            <w:pPr>
              <w:rPr>
                <w:rFonts w:eastAsia="Times New Roman" w:cs="Arial"/>
                <w:kern w:val="28"/>
                <w:sz w:val="18"/>
                <w:szCs w:val="18"/>
                <w:lang w:eastAsia="en-GB"/>
              </w:rPr>
            </w:pPr>
            <w:r>
              <w:rPr>
                <w:rFonts w:eastAsia="Times New Roman" w:cs="Arial"/>
                <w:kern w:val="28"/>
                <w:sz w:val="18"/>
                <w:szCs w:val="18"/>
                <w:lang w:eastAsia="en-GB"/>
              </w:rPr>
              <w:t>Falkirk Council is looking to develop the business classification scheme based on the SCARRS model.</w:t>
            </w:r>
          </w:p>
          <w:p w14:paraId="1A01A076" w14:textId="77777777" w:rsidR="00451E3F" w:rsidRPr="004E76B8" w:rsidRDefault="00451E3F" w:rsidP="008E1C30">
            <w:pPr>
              <w:rPr>
                <w:rFonts w:eastAsia="Times New Roman" w:cs="Arial"/>
                <w:kern w:val="28"/>
                <w:sz w:val="18"/>
                <w:szCs w:val="18"/>
                <w:lang w:eastAsia="en-GB"/>
              </w:rPr>
            </w:pPr>
            <w:r>
              <w:rPr>
                <w:rFonts w:eastAsia="Times New Roman" w:cs="Arial"/>
                <w:kern w:val="28"/>
                <w:sz w:val="18"/>
                <w:szCs w:val="18"/>
                <w:lang w:eastAsia="en-GB"/>
              </w:rPr>
              <w:t xml:space="preserve"> </w:t>
            </w:r>
          </w:p>
        </w:tc>
      </w:tr>
    </w:tbl>
    <w:p w14:paraId="20044F8D" w14:textId="2940124F" w:rsidR="00451E3F" w:rsidRDefault="00451E3F">
      <w:pPr>
        <w:spacing w:after="0"/>
        <w:rPr>
          <w:rFonts w:eastAsia="Times New Roman"/>
          <w:kern w:val="28"/>
          <w:szCs w:val="28"/>
          <w:lang w:eastAsia="en-GB"/>
        </w:rPr>
      </w:pPr>
      <w:r>
        <w:rPr>
          <w:rFonts w:eastAsia="Times New Roman"/>
          <w:kern w:val="28"/>
          <w:szCs w:val="28"/>
          <w:lang w:eastAsia="en-GB"/>
        </w:rPr>
        <w:br w:type="page"/>
      </w:r>
    </w:p>
    <w:tbl>
      <w:tblPr>
        <w:tblStyle w:val="GridTable1Light"/>
        <w:tblW w:w="0" w:type="auto"/>
        <w:tblLayout w:type="fixed"/>
        <w:tblLook w:val="0420" w:firstRow="1" w:lastRow="0" w:firstColumn="0" w:lastColumn="0" w:noHBand="0" w:noVBand="1"/>
      </w:tblPr>
      <w:tblGrid>
        <w:gridCol w:w="6204"/>
        <w:gridCol w:w="3543"/>
        <w:gridCol w:w="3544"/>
        <w:gridCol w:w="2061"/>
      </w:tblGrid>
      <w:tr w:rsidR="00451E3F" w14:paraId="751C9CB9" w14:textId="77777777" w:rsidTr="00451E3F">
        <w:trPr>
          <w:cnfStyle w:val="100000000000" w:firstRow="1" w:lastRow="0" w:firstColumn="0" w:lastColumn="0" w:oddVBand="0" w:evenVBand="0" w:oddHBand="0" w:evenHBand="0" w:firstRowFirstColumn="0" w:firstRowLastColumn="0" w:lastRowFirstColumn="0" w:lastRowLastColumn="0"/>
        </w:trPr>
        <w:tc>
          <w:tcPr>
            <w:tcW w:w="6204" w:type="dxa"/>
          </w:tcPr>
          <w:p w14:paraId="0E6F3659" w14:textId="2B4DA6DD" w:rsidR="00451E3F" w:rsidRDefault="00451E3F" w:rsidP="00451E3F">
            <w:pPr>
              <w:spacing w:after="0"/>
              <w:rPr>
                <w:rFonts w:eastAsia="Times New Roman"/>
                <w:kern w:val="28"/>
                <w:szCs w:val="28"/>
                <w:lang w:eastAsia="en-GB"/>
              </w:rPr>
            </w:pPr>
            <w:r w:rsidRPr="00451E3F">
              <w:lastRenderedPageBreak/>
              <w:t>RMP Element Description</w:t>
            </w:r>
          </w:p>
        </w:tc>
        <w:tc>
          <w:tcPr>
            <w:tcW w:w="3543" w:type="dxa"/>
          </w:tcPr>
          <w:p w14:paraId="5B84BA50" w14:textId="5D072E12" w:rsidR="00451E3F" w:rsidRDefault="00451E3F" w:rsidP="00451E3F">
            <w:pPr>
              <w:spacing w:after="0"/>
              <w:rPr>
                <w:rFonts w:eastAsia="Times New Roman"/>
                <w:kern w:val="28"/>
                <w:szCs w:val="28"/>
                <w:lang w:eastAsia="en-GB"/>
              </w:rPr>
            </w:pPr>
            <w:r w:rsidRPr="00451E3F">
              <w:t>Falkirk Integration Joint Board (IJB) Compliance Statement</w:t>
            </w:r>
          </w:p>
        </w:tc>
        <w:tc>
          <w:tcPr>
            <w:tcW w:w="3544" w:type="dxa"/>
          </w:tcPr>
          <w:p w14:paraId="0DEC81EE" w14:textId="777F54CF" w:rsidR="00451E3F" w:rsidRDefault="00451E3F" w:rsidP="00451E3F">
            <w:pPr>
              <w:spacing w:after="0"/>
              <w:rPr>
                <w:rFonts w:eastAsia="Times New Roman"/>
                <w:kern w:val="28"/>
                <w:szCs w:val="28"/>
                <w:lang w:eastAsia="en-GB"/>
              </w:rPr>
            </w:pPr>
            <w:r w:rsidRPr="00451E3F">
              <w:t>Evidence</w:t>
            </w:r>
          </w:p>
        </w:tc>
        <w:tc>
          <w:tcPr>
            <w:tcW w:w="2061" w:type="dxa"/>
          </w:tcPr>
          <w:p w14:paraId="45414C65" w14:textId="6AE57518" w:rsidR="00451E3F" w:rsidRDefault="00451E3F" w:rsidP="00451E3F">
            <w:pPr>
              <w:spacing w:after="0"/>
              <w:rPr>
                <w:rFonts w:eastAsia="Times New Roman"/>
                <w:kern w:val="28"/>
                <w:szCs w:val="28"/>
                <w:lang w:eastAsia="en-GB"/>
              </w:rPr>
            </w:pPr>
            <w:r w:rsidRPr="00451E3F">
              <w:t>Further Development</w:t>
            </w:r>
          </w:p>
        </w:tc>
      </w:tr>
      <w:tr w:rsidR="00451E3F" w14:paraId="5A460DD1" w14:textId="77777777" w:rsidTr="00451E3F">
        <w:tc>
          <w:tcPr>
            <w:tcW w:w="6204" w:type="dxa"/>
          </w:tcPr>
          <w:p w14:paraId="0E428F8D" w14:textId="77777777" w:rsidR="00451E3F" w:rsidRPr="00451E3F" w:rsidRDefault="00451E3F" w:rsidP="00451E3F">
            <w:pPr>
              <w:pStyle w:val="Heading3"/>
            </w:pPr>
            <w:r w:rsidRPr="00451E3F">
              <w:t>Element 5: Retention schedules</w:t>
            </w:r>
          </w:p>
          <w:p w14:paraId="2A89BD36" w14:textId="77777777" w:rsidR="00451E3F" w:rsidRPr="00451E3F" w:rsidRDefault="00451E3F" w:rsidP="00451E3F">
            <w:pPr>
              <w:rPr>
                <w:rFonts w:eastAsia="Times New Roman"/>
                <w:kern w:val="28"/>
                <w:sz w:val="18"/>
                <w:szCs w:val="18"/>
                <w:lang w:eastAsia="en-GB"/>
              </w:rPr>
            </w:pPr>
            <w:r w:rsidRPr="00451E3F">
              <w:rPr>
                <w:rFonts w:eastAsia="Times New Roman"/>
                <w:kern w:val="28"/>
                <w:sz w:val="18"/>
                <w:szCs w:val="18"/>
                <w:lang w:eastAsia="en-GB"/>
              </w:rPr>
              <w:t>Section 1(2) (b)(iii) of the Act specifically requires a RMP to include provision about the archiving and destruction or other disposal of the authority’s public records.</w:t>
            </w:r>
          </w:p>
          <w:p w14:paraId="237C96BA" w14:textId="77777777" w:rsidR="00451E3F" w:rsidRPr="00451E3F" w:rsidRDefault="00451E3F" w:rsidP="00451E3F">
            <w:pPr>
              <w:rPr>
                <w:rFonts w:eastAsia="Times New Roman"/>
                <w:kern w:val="28"/>
                <w:sz w:val="18"/>
                <w:szCs w:val="18"/>
                <w:lang w:eastAsia="en-GB"/>
              </w:rPr>
            </w:pPr>
            <w:r w:rsidRPr="00451E3F">
              <w:rPr>
                <w:rFonts w:eastAsia="Times New Roman"/>
                <w:kern w:val="28"/>
                <w:sz w:val="18"/>
                <w:szCs w:val="18"/>
                <w:lang w:eastAsia="en-GB"/>
              </w:rPr>
              <w:t xml:space="preserve">An authority’s RMP </w:t>
            </w:r>
            <w:r w:rsidRPr="00451E3F">
              <w:rPr>
                <w:rFonts w:eastAsia="Times New Roman"/>
                <w:kern w:val="28"/>
                <w:sz w:val="18"/>
                <w:szCs w:val="18"/>
                <w:u w:val="single"/>
                <w:lang w:eastAsia="en-GB"/>
              </w:rPr>
              <w:t>must</w:t>
            </w:r>
            <w:r w:rsidRPr="00451E3F">
              <w:rPr>
                <w:rFonts w:eastAsia="Times New Roman"/>
                <w:kern w:val="28"/>
                <w:sz w:val="18"/>
                <w:szCs w:val="18"/>
                <w:lang w:eastAsia="en-GB"/>
              </w:rPr>
              <w:t xml:space="preserve"> demonstrate the existence of and adherence to corporate records retention procedures. The procedures should incorporate retention schedules and should detail the procedures that the authority follows to ensure records are routinely assigned disposal dates, that they are subsequently destroyed by a secure mechanism (see element 6) at the appropriate </w:t>
            </w:r>
            <w:proofErr w:type="gramStart"/>
            <w:r w:rsidRPr="00451E3F">
              <w:rPr>
                <w:rFonts w:eastAsia="Times New Roman"/>
                <w:kern w:val="28"/>
                <w:sz w:val="18"/>
                <w:szCs w:val="18"/>
                <w:lang w:eastAsia="en-GB"/>
              </w:rPr>
              <w:t>time, or</w:t>
            </w:r>
            <w:proofErr w:type="gramEnd"/>
            <w:r w:rsidRPr="00451E3F">
              <w:rPr>
                <w:rFonts w:eastAsia="Times New Roman"/>
                <w:kern w:val="28"/>
                <w:sz w:val="18"/>
                <w:szCs w:val="18"/>
                <w:lang w:eastAsia="en-GB"/>
              </w:rPr>
              <w:t xml:space="preserve"> preserved permanently by transfer to an approved repository or digital preservation programme (See element 7).</w:t>
            </w:r>
          </w:p>
          <w:p w14:paraId="4213A0AD" w14:textId="77777777" w:rsidR="00451E3F" w:rsidRPr="00451E3F" w:rsidRDefault="00451E3F" w:rsidP="00451E3F">
            <w:pPr>
              <w:rPr>
                <w:rFonts w:eastAsia="Times New Roman"/>
                <w:kern w:val="28"/>
                <w:sz w:val="18"/>
                <w:szCs w:val="18"/>
                <w:lang w:eastAsia="en-GB"/>
              </w:rPr>
            </w:pPr>
            <w:r w:rsidRPr="00451E3F">
              <w:rPr>
                <w:rFonts w:eastAsia="Times New Roman"/>
                <w:kern w:val="28"/>
                <w:sz w:val="18"/>
                <w:szCs w:val="18"/>
                <w:lang w:eastAsia="en-GB"/>
              </w:rPr>
              <w:t>The principal reasons for creating retention schedules are:</w:t>
            </w:r>
          </w:p>
          <w:p w14:paraId="0607EF15" w14:textId="77777777" w:rsidR="00451E3F" w:rsidRPr="00451E3F" w:rsidRDefault="00451E3F" w:rsidP="00451E3F">
            <w:pPr>
              <w:numPr>
                <w:ilvl w:val="0"/>
                <w:numId w:val="15"/>
              </w:numPr>
              <w:rPr>
                <w:rFonts w:eastAsia="Times New Roman"/>
                <w:kern w:val="28"/>
                <w:sz w:val="18"/>
                <w:szCs w:val="18"/>
                <w:lang w:eastAsia="en-GB"/>
              </w:rPr>
            </w:pPr>
            <w:r w:rsidRPr="00451E3F">
              <w:rPr>
                <w:rFonts w:eastAsia="Times New Roman"/>
                <w:kern w:val="28"/>
                <w:sz w:val="18"/>
                <w:szCs w:val="18"/>
                <w:lang w:eastAsia="en-GB"/>
              </w:rPr>
              <w:t>to ensure records are kept for as long as they are needed and then disposed of appropriately</w:t>
            </w:r>
          </w:p>
          <w:p w14:paraId="796BB11F" w14:textId="77777777" w:rsidR="00451E3F" w:rsidRPr="00451E3F" w:rsidRDefault="00451E3F" w:rsidP="00451E3F">
            <w:pPr>
              <w:numPr>
                <w:ilvl w:val="0"/>
                <w:numId w:val="15"/>
              </w:numPr>
              <w:rPr>
                <w:rFonts w:eastAsia="Times New Roman"/>
                <w:kern w:val="28"/>
                <w:sz w:val="18"/>
                <w:szCs w:val="18"/>
                <w:lang w:eastAsia="en-GB"/>
              </w:rPr>
            </w:pPr>
            <w:r w:rsidRPr="00451E3F">
              <w:rPr>
                <w:rFonts w:eastAsia="Times New Roman"/>
                <w:kern w:val="28"/>
                <w:sz w:val="18"/>
                <w:szCs w:val="18"/>
                <w:lang w:eastAsia="en-GB"/>
              </w:rPr>
              <w:t xml:space="preserve">to ensure all legitimate considerations and future uses are considered in reaching the final decision. </w:t>
            </w:r>
          </w:p>
          <w:p w14:paraId="3376F0D1" w14:textId="77777777" w:rsidR="00451E3F" w:rsidRPr="00451E3F" w:rsidRDefault="00451E3F" w:rsidP="00451E3F">
            <w:pPr>
              <w:rPr>
                <w:rFonts w:eastAsia="Times New Roman"/>
                <w:kern w:val="28"/>
                <w:sz w:val="18"/>
                <w:szCs w:val="18"/>
                <w:lang w:eastAsia="en-GB"/>
              </w:rPr>
            </w:pPr>
            <w:r w:rsidRPr="00451E3F">
              <w:rPr>
                <w:rFonts w:eastAsia="Times New Roman"/>
                <w:kern w:val="28"/>
                <w:sz w:val="18"/>
                <w:szCs w:val="18"/>
                <w:lang w:eastAsia="en-GB"/>
              </w:rPr>
              <w:t xml:space="preserve">to provide clarity as to which records are still held by an authority and which have been deliberately destroyed.  </w:t>
            </w:r>
          </w:p>
          <w:p w14:paraId="750153D2" w14:textId="77777777" w:rsidR="00451E3F" w:rsidRPr="00451E3F" w:rsidRDefault="00451E3F" w:rsidP="00451E3F">
            <w:pPr>
              <w:rPr>
                <w:rFonts w:eastAsia="Times New Roman"/>
                <w:kern w:val="28"/>
                <w:sz w:val="18"/>
                <w:szCs w:val="18"/>
                <w:lang w:eastAsia="en-GB"/>
              </w:rPr>
            </w:pPr>
            <w:r w:rsidRPr="00451E3F">
              <w:rPr>
                <w:rFonts w:eastAsia="Times New Roman"/>
                <w:kern w:val="28"/>
                <w:sz w:val="18"/>
                <w:szCs w:val="18"/>
                <w:lang w:eastAsia="en-GB"/>
              </w:rPr>
              <w:t xml:space="preserve">“Disposal” in this context does not necessarily mean destruction. It includes any action taken at the agreed disposal or review date including migration to another format and transfer to a permanent archive. </w:t>
            </w:r>
          </w:p>
          <w:p w14:paraId="4EF98D95" w14:textId="77777777" w:rsidR="00451E3F" w:rsidRPr="00451E3F" w:rsidRDefault="00451E3F" w:rsidP="00451E3F">
            <w:pPr>
              <w:rPr>
                <w:rFonts w:eastAsia="Times New Roman"/>
                <w:kern w:val="28"/>
                <w:sz w:val="18"/>
                <w:szCs w:val="18"/>
                <w:lang w:eastAsia="en-GB"/>
              </w:rPr>
            </w:pPr>
            <w:r w:rsidRPr="00451E3F">
              <w:rPr>
                <w:rFonts w:eastAsia="Times New Roman"/>
                <w:kern w:val="28"/>
                <w:sz w:val="18"/>
                <w:szCs w:val="18"/>
                <w:lang w:eastAsia="en-GB"/>
              </w:rPr>
              <w:t xml:space="preserve">A retention schedule is an important tool for proper records management. Authorities who do not yet have a full retention schedule in place should show evidence that the importance of such a schedule is acknowledged by the senior person responsible for records management in an authority (see element 1). This might be done as part of the policy document (element 3). It should also be made clear that the authority has a retention schedule in development. </w:t>
            </w:r>
          </w:p>
          <w:p w14:paraId="23D7F0F0" w14:textId="77777777" w:rsidR="00451E3F" w:rsidRPr="00451E3F" w:rsidRDefault="00451E3F" w:rsidP="00451E3F">
            <w:pPr>
              <w:rPr>
                <w:rFonts w:eastAsia="Times New Roman"/>
                <w:kern w:val="28"/>
                <w:sz w:val="18"/>
                <w:szCs w:val="18"/>
                <w:lang w:eastAsia="en-GB"/>
              </w:rPr>
            </w:pPr>
            <w:r w:rsidRPr="00451E3F">
              <w:rPr>
                <w:rFonts w:eastAsia="Times New Roman"/>
                <w:kern w:val="28"/>
                <w:sz w:val="18"/>
                <w:szCs w:val="18"/>
                <w:lang w:eastAsia="en-GB"/>
              </w:rPr>
              <w:t xml:space="preserve">An authority’s RMP </w:t>
            </w:r>
            <w:r w:rsidRPr="00451E3F">
              <w:rPr>
                <w:rFonts w:eastAsia="Times New Roman"/>
                <w:kern w:val="28"/>
                <w:sz w:val="18"/>
                <w:szCs w:val="18"/>
                <w:u w:val="single"/>
                <w:lang w:eastAsia="en-GB"/>
              </w:rPr>
              <w:t>must</w:t>
            </w:r>
            <w:r w:rsidRPr="00451E3F">
              <w:rPr>
                <w:rFonts w:eastAsia="Times New Roman"/>
                <w:kern w:val="28"/>
                <w:sz w:val="18"/>
                <w:szCs w:val="18"/>
                <w:lang w:eastAsia="en-GB"/>
              </w:rPr>
              <w:t xml:space="preserve"> demonstrate the principle that retention rules are consistently applied across </w:t>
            </w:r>
            <w:proofErr w:type="gramStart"/>
            <w:r w:rsidRPr="00451E3F">
              <w:rPr>
                <w:rFonts w:eastAsia="Times New Roman"/>
                <w:kern w:val="28"/>
                <w:sz w:val="18"/>
                <w:szCs w:val="18"/>
                <w:lang w:eastAsia="en-GB"/>
              </w:rPr>
              <w:t>all of</w:t>
            </w:r>
            <w:proofErr w:type="gramEnd"/>
            <w:r w:rsidRPr="00451E3F">
              <w:rPr>
                <w:rFonts w:eastAsia="Times New Roman"/>
                <w:kern w:val="28"/>
                <w:sz w:val="18"/>
                <w:szCs w:val="18"/>
                <w:lang w:eastAsia="en-GB"/>
              </w:rPr>
              <w:t xml:space="preserve"> an authority’s record systems.</w:t>
            </w:r>
          </w:p>
          <w:p w14:paraId="57E22560" w14:textId="77777777" w:rsidR="00451E3F" w:rsidRPr="00451E3F" w:rsidRDefault="00451E3F" w:rsidP="00451E3F">
            <w:pPr>
              <w:rPr>
                <w:rFonts w:eastAsia="Times New Roman"/>
                <w:kern w:val="28"/>
                <w:sz w:val="18"/>
                <w:szCs w:val="18"/>
                <w:u w:val="single"/>
                <w:lang w:eastAsia="en-GB"/>
              </w:rPr>
            </w:pPr>
            <w:r w:rsidRPr="00451E3F">
              <w:rPr>
                <w:rFonts w:eastAsia="Times New Roman"/>
                <w:kern w:val="28"/>
                <w:sz w:val="18"/>
                <w:szCs w:val="18"/>
                <w:lang w:eastAsia="en-GB"/>
              </w:rPr>
              <w:t>Read further explanation and guidance about element 5</w:t>
            </w:r>
            <w:r w:rsidRPr="00451E3F">
              <w:rPr>
                <w:rFonts w:eastAsia="Times New Roman"/>
                <w:kern w:val="28"/>
                <w:sz w:val="18"/>
                <w:szCs w:val="18"/>
                <w:u w:val="single"/>
                <w:lang w:eastAsia="en-GB"/>
              </w:rPr>
              <w:t xml:space="preserve"> - </w:t>
            </w:r>
            <w:hyperlink r:id="rId16" w:history="1">
              <w:r w:rsidRPr="00451E3F">
                <w:rPr>
                  <w:rStyle w:val="Hyperlink"/>
                  <w:rFonts w:eastAsia="Times New Roman"/>
                  <w:kern w:val="28"/>
                  <w:sz w:val="18"/>
                  <w:szCs w:val="18"/>
                  <w:lang w:eastAsia="en-GB"/>
                </w:rPr>
                <w:t>http://www.nas.gov.uk/recordKeeping/PRSA/guidanceElement5.asp</w:t>
              </w:r>
            </w:hyperlink>
          </w:p>
          <w:p w14:paraId="65B563D5" w14:textId="77777777" w:rsidR="00451E3F" w:rsidRPr="00451E3F" w:rsidRDefault="00451E3F" w:rsidP="00451E3F">
            <w:pPr>
              <w:spacing w:after="0"/>
              <w:rPr>
                <w:rFonts w:eastAsia="Times New Roman"/>
                <w:kern w:val="28"/>
                <w:sz w:val="18"/>
                <w:szCs w:val="18"/>
                <w:lang w:eastAsia="en-GB"/>
              </w:rPr>
            </w:pPr>
          </w:p>
        </w:tc>
        <w:tc>
          <w:tcPr>
            <w:tcW w:w="3543" w:type="dxa"/>
          </w:tcPr>
          <w:p w14:paraId="2DADD8FD" w14:textId="77777777" w:rsidR="00451E3F" w:rsidRPr="00451E3F" w:rsidRDefault="00451E3F" w:rsidP="00451E3F">
            <w:pPr>
              <w:rPr>
                <w:rFonts w:eastAsia="Times New Roman"/>
                <w:kern w:val="28"/>
                <w:sz w:val="18"/>
                <w:szCs w:val="18"/>
                <w:lang w:eastAsia="en-GB"/>
              </w:rPr>
            </w:pPr>
          </w:p>
          <w:p w14:paraId="016A1F95" w14:textId="77777777" w:rsidR="00451E3F" w:rsidRPr="00451E3F" w:rsidRDefault="00451E3F" w:rsidP="00451E3F">
            <w:pPr>
              <w:rPr>
                <w:rFonts w:eastAsia="Times New Roman"/>
                <w:kern w:val="28"/>
                <w:sz w:val="18"/>
                <w:szCs w:val="18"/>
                <w:lang w:eastAsia="en-GB"/>
              </w:rPr>
            </w:pPr>
            <w:r w:rsidRPr="00451E3F">
              <w:rPr>
                <w:rFonts w:eastAsia="Times New Roman"/>
                <w:kern w:val="28"/>
                <w:sz w:val="18"/>
                <w:szCs w:val="18"/>
                <w:lang w:eastAsia="en-GB"/>
              </w:rPr>
              <w:t xml:space="preserve">The IJB </w:t>
            </w:r>
            <w:proofErr w:type="gramStart"/>
            <w:r w:rsidRPr="00451E3F">
              <w:rPr>
                <w:rFonts w:eastAsia="Times New Roman"/>
                <w:kern w:val="28"/>
                <w:sz w:val="18"/>
                <w:szCs w:val="18"/>
                <w:lang w:eastAsia="en-GB"/>
              </w:rPr>
              <w:t>has  a</w:t>
            </w:r>
            <w:proofErr w:type="gramEnd"/>
            <w:r w:rsidRPr="00451E3F">
              <w:rPr>
                <w:rFonts w:eastAsia="Times New Roman"/>
                <w:kern w:val="28"/>
                <w:sz w:val="18"/>
                <w:szCs w:val="18"/>
                <w:lang w:eastAsia="en-GB"/>
              </w:rPr>
              <w:t xml:space="preserve"> combined business classification scheme and retention schedule which has been arranged into functions, activities and transactions</w:t>
            </w:r>
          </w:p>
          <w:p w14:paraId="5F4A370C" w14:textId="77777777" w:rsidR="00451E3F" w:rsidRPr="00451E3F" w:rsidRDefault="00451E3F" w:rsidP="00451E3F">
            <w:pPr>
              <w:rPr>
                <w:rFonts w:eastAsia="Times New Roman"/>
                <w:kern w:val="28"/>
                <w:sz w:val="18"/>
                <w:szCs w:val="18"/>
                <w:lang w:eastAsia="en-GB"/>
              </w:rPr>
            </w:pPr>
          </w:p>
          <w:p w14:paraId="3D2EAFBC" w14:textId="77777777" w:rsidR="00451E3F" w:rsidRPr="00451E3F" w:rsidRDefault="00451E3F" w:rsidP="00451E3F">
            <w:pPr>
              <w:rPr>
                <w:rFonts w:eastAsia="Times New Roman"/>
                <w:kern w:val="28"/>
                <w:sz w:val="18"/>
                <w:szCs w:val="18"/>
                <w:lang w:eastAsia="en-GB"/>
              </w:rPr>
            </w:pPr>
          </w:p>
          <w:p w14:paraId="4318A593" w14:textId="77777777" w:rsidR="00451E3F" w:rsidRPr="00451E3F" w:rsidRDefault="00451E3F" w:rsidP="00451E3F">
            <w:pPr>
              <w:rPr>
                <w:rFonts w:eastAsia="Times New Roman"/>
                <w:kern w:val="28"/>
                <w:sz w:val="18"/>
                <w:szCs w:val="18"/>
                <w:lang w:eastAsia="en-GB"/>
              </w:rPr>
            </w:pPr>
          </w:p>
          <w:p w14:paraId="2394CFEC" w14:textId="77777777" w:rsidR="00451E3F" w:rsidRPr="00451E3F" w:rsidRDefault="00451E3F" w:rsidP="00451E3F">
            <w:pPr>
              <w:rPr>
                <w:rFonts w:eastAsia="Times New Roman"/>
                <w:kern w:val="28"/>
                <w:sz w:val="18"/>
                <w:szCs w:val="18"/>
                <w:lang w:eastAsia="en-GB"/>
              </w:rPr>
            </w:pPr>
          </w:p>
          <w:p w14:paraId="1EF94A35" w14:textId="77777777" w:rsidR="00451E3F" w:rsidRPr="00451E3F" w:rsidRDefault="00451E3F" w:rsidP="00451E3F">
            <w:pPr>
              <w:rPr>
                <w:rFonts w:eastAsia="Times New Roman"/>
                <w:kern w:val="28"/>
                <w:sz w:val="18"/>
                <w:szCs w:val="18"/>
                <w:lang w:eastAsia="en-GB"/>
              </w:rPr>
            </w:pPr>
          </w:p>
          <w:p w14:paraId="5CA092F1" w14:textId="77777777" w:rsidR="00451E3F" w:rsidRPr="00451E3F" w:rsidRDefault="00451E3F" w:rsidP="00451E3F">
            <w:pPr>
              <w:rPr>
                <w:rFonts w:eastAsia="Times New Roman"/>
                <w:kern w:val="28"/>
                <w:sz w:val="18"/>
                <w:szCs w:val="18"/>
                <w:lang w:eastAsia="en-GB"/>
              </w:rPr>
            </w:pPr>
          </w:p>
          <w:p w14:paraId="17321087" w14:textId="77777777" w:rsidR="00451E3F" w:rsidRPr="00451E3F" w:rsidRDefault="00451E3F" w:rsidP="00451E3F">
            <w:pPr>
              <w:rPr>
                <w:rFonts w:eastAsia="Times New Roman"/>
                <w:kern w:val="28"/>
                <w:sz w:val="18"/>
                <w:szCs w:val="18"/>
                <w:lang w:eastAsia="en-GB"/>
              </w:rPr>
            </w:pPr>
          </w:p>
          <w:p w14:paraId="76B0D0E0" w14:textId="77777777" w:rsidR="00451E3F" w:rsidRPr="00451E3F" w:rsidRDefault="00451E3F" w:rsidP="00451E3F">
            <w:pPr>
              <w:rPr>
                <w:rFonts w:eastAsia="Times New Roman"/>
                <w:kern w:val="28"/>
                <w:sz w:val="18"/>
                <w:szCs w:val="18"/>
                <w:lang w:eastAsia="en-GB"/>
              </w:rPr>
            </w:pPr>
          </w:p>
          <w:p w14:paraId="784A064D" w14:textId="77777777" w:rsidR="00451E3F" w:rsidRPr="00451E3F" w:rsidRDefault="00451E3F" w:rsidP="00451E3F">
            <w:pPr>
              <w:rPr>
                <w:rFonts w:eastAsia="Times New Roman"/>
                <w:kern w:val="28"/>
                <w:sz w:val="18"/>
                <w:szCs w:val="18"/>
                <w:lang w:eastAsia="en-GB"/>
              </w:rPr>
            </w:pPr>
          </w:p>
          <w:p w14:paraId="4AE0AB96" w14:textId="77777777" w:rsidR="00451E3F" w:rsidRPr="00451E3F" w:rsidRDefault="00451E3F" w:rsidP="00451E3F">
            <w:pPr>
              <w:rPr>
                <w:rFonts w:eastAsia="Times New Roman"/>
                <w:kern w:val="28"/>
                <w:sz w:val="18"/>
                <w:szCs w:val="18"/>
                <w:lang w:eastAsia="en-GB"/>
              </w:rPr>
            </w:pPr>
          </w:p>
          <w:p w14:paraId="28237DD3" w14:textId="77777777" w:rsidR="00451E3F" w:rsidRPr="00451E3F" w:rsidRDefault="00451E3F" w:rsidP="00451E3F">
            <w:pPr>
              <w:rPr>
                <w:rFonts w:eastAsia="Times New Roman"/>
                <w:kern w:val="28"/>
                <w:sz w:val="18"/>
                <w:szCs w:val="18"/>
                <w:lang w:eastAsia="en-GB"/>
              </w:rPr>
            </w:pPr>
          </w:p>
          <w:p w14:paraId="749EC371" w14:textId="77777777" w:rsidR="00451E3F" w:rsidRPr="00451E3F" w:rsidRDefault="00451E3F" w:rsidP="00451E3F">
            <w:pPr>
              <w:rPr>
                <w:rFonts w:eastAsia="Times New Roman"/>
                <w:kern w:val="28"/>
                <w:sz w:val="18"/>
                <w:szCs w:val="18"/>
                <w:lang w:eastAsia="en-GB"/>
              </w:rPr>
            </w:pPr>
          </w:p>
          <w:p w14:paraId="09BCC44F" w14:textId="77777777" w:rsidR="00451E3F" w:rsidRPr="00451E3F" w:rsidRDefault="00451E3F" w:rsidP="00451E3F">
            <w:pPr>
              <w:rPr>
                <w:rFonts w:eastAsia="Times New Roman"/>
                <w:kern w:val="28"/>
                <w:sz w:val="18"/>
                <w:szCs w:val="18"/>
                <w:lang w:eastAsia="en-GB"/>
              </w:rPr>
            </w:pPr>
          </w:p>
          <w:p w14:paraId="29C3C0B9" w14:textId="77777777" w:rsidR="00451E3F" w:rsidRPr="00451E3F" w:rsidRDefault="00451E3F" w:rsidP="00451E3F">
            <w:pPr>
              <w:rPr>
                <w:rFonts w:eastAsia="Times New Roman"/>
                <w:kern w:val="28"/>
                <w:sz w:val="18"/>
                <w:szCs w:val="18"/>
                <w:lang w:eastAsia="en-GB"/>
              </w:rPr>
            </w:pPr>
          </w:p>
          <w:p w14:paraId="55C5519F" w14:textId="77777777" w:rsidR="00451E3F" w:rsidRPr="00451E3F" w:rsidRDefault="00451E3F" w:rsidP="00451E3F">
            <w:pPr>
              <w:rPr>
                <w:rFonts w:eastAsia="Times New Roman"/>
                <w:kern w:val="28"/>
                <w:sz w:val="18"/>
                <w:szCs w:val="18"/>
                <w:lang w:eastAsia="en-GB"/>
              </w:rPr>
            </w:pPr>
          </w:p>
          <w:p w14:paraId="0DD9277E" w14:textId="77777777" w:rsidR="00451E3F" w:rsidRPr="00451E3F" w:rsidRDefault="00451E3F" w:rsidP="00451E3F">
            <w:pPr>
              <w:rPr>
                <w:rFonts w:eastAsia="Times New Roman"/>
                <w:kern w:val="28"/>
                <w:sz w:val="18"/>
                <w:szCs w:val="18"/>
                <w:lang w:eastAsia="en-GB"/>
              </w:rPr>
            </w:pPr>
          </w:p>
          <w:p w14:paraId="5ECCC15F" w14:textId="77777777" w:rsidR="00451E3F" w:rsidRPr="00451E3F" w:rsidRDefault="00451E3F" w:rsidP="00451E3F">
            <w:pPr>
              <w:rPr>
                <w:rFonts w:eastAsia="Times New Roman"/>
                <w:kern w:val="28"/>
                <w:sz w:val="18"/>
                <w:szCs w:val="18"/>
                <w:lang w:eastAsia="en-GB"/>
              </w:rPr>
            </w:pPr>
          </w:p>
          <w:p w14:paraId="702346FB" w14:textId="77777777" w:rsidR="00451E3F" w:rsidRPr="00451E3F" w:rsidRDefault="00451E3F" w:rsidP="00451E3F">
            <w:pPr>
              <w:rPr>
                <w:rFonts w:eastAsia="Times New Roman"/>
                <w:kern w:val="28"/>
                <w:sz w:val="18"/>
                <w:szCs w:val="18"/>
                <w:lang w:eastAsia="en-GB"/>
              </w:rPr>
            </w:pPr>
          </w:p>
          <w:p w14:paraId="7AC3E1AE" w14:textId="77777777" w:rsidR="00451E3F" w:rsidRPr="00451E3F" w:rsidRDefault="00451E3F" w:rsidP="00451E3F">
            <w:pPr>
              <w:spacing w:after="0"/>
              <w:rPr>
                <w:rFonts w:eastAsia="Times New Roman"/>
                <w:kern w:val="28"/>
                <w:sz w:val="18"/>
                <w:szCs w:val="18"/>
                <w:lang w:eastAsia="en-GB"/>
              </w:rPr>
            </w:pPr>
          </w:p>
        </w:tc>
        <w:tc>
          <w:tcPr>
            <w:tcW w:w="3544" w:type="dxa"/>
          </w:tcPr>
          <w:p w14:paraId="1466F37D" w14:textId="77777777" w:rsidR="00451E3F" w:rsidRPr="00451E3F" w:rsidRDefault="00451E3F" w:rsidP="00451E3F">
            <w:pPr>
              <w:rPr>
                <w:rFonts w:eastAsia="Times New Roman"/>
                <w:kern w:val="28"/>
                <w:sz w:val="18"/>
                <w:szCs w:val="18"/>
                <w:lang w:eastAsia="en-GB"/>
              </w:rPr>
            </w:pPr>
          </w:p>
          <w:p w14:paraId="4C97AFE4" w14:textId="77777777" w:rsidR="00451E3F" w:rsidRPr="00451E3F" w:rsidRDefault="00451E3F" w:rsidP="00451E3F">
            <w:pPr>
              <w:rPr>
                <w:rFonts w:eastAsia="Times New Roman"/>
                <w:kern w:val="28"/>
                <w:sz w:val="18"/>
                <w:szCs w:val="18"/>
                <w:lang w:eastAsia="en-GB"/>
              </w:rPr>
            </w:pPr>
            <w:r w:rsidRPr="00451E3F">
              <w:rPr>
                <w:rFonts w:eastAsia="Times New Roman"/>
                <w:kern w:val="28"/>
                <w:sz w:val="18"/>
                <w:szCs w:val="18"/>
                <w:lang w:eastAsia="en-GB"/>
              </w:rPr>
              <w:t>Letter of confirmation from Chief Officer.</w:t>
            </w:r>
          </w:p>
          <w:p w14:paraId="7243A17B" w14:textId="77777777" w:rsidR="00451E3F" w:rsidRPr="00451E3F" w:rsidRDefault="00451E3F" w:rsidP="00451E3F">
            <w:pPr>
              <w:rPr>
                <w:rFonts w:eastAsia="Times New Roman"/>
                <w:kern w:val="28"/>
                <w:sz w:val="18"/>
                <w:szCs w:val="18"/>
                <w:lang w:eastAsia="en-GB"/>
              </w:rPr>
            </w:pPr>
            <w:r w:rsidRPr="00451E3F">
              <w:rPr>
                <w:rFonts w:eastAsia="Times New Roman"/>
                <w:kern w:val="28"/>
                <w:sz w:val="18"/>
                <w:szCs w:val="18"/>
                <w:lang w:eastAsia="en-GB"/>
              </w:rPr>
              <w:t xml:space="preserve">IJB Business Classification and Retention Schedule. </w:t>
            </w:r>
          </w:p>
          <w:p w14:paraId="47B5C15A" w14:textId="77777777" w:rsidR="00451E3F" w:rsidRPr="00451E3F" w:rsidRDefault="00451E3F" w:rsidP="00451E3F">
            <w:pPr>
              <w:spacing w:after="0"/>
              <w:rPr>
                <w:rFonts w:eastAsia="Times New Roman"/>
                <w:kern w:val="28"/>
                <w:sz w:val="18"/>
                <w:szCs w:val="18"/>
                <w:lang w:eastAsia="en-GB"/>
              </w:rPr>
            </w:pPr>
          </w:p>
        </w:tc>
        <w:tc>
          <w:tcPr>
            <w:tcW w:w="2061" w:type="dxa"/>
          </w:tcPr>
          <w:p w14:paraId="2796DBDA" w14:textId="77777777" w:rsidR="00451E3F" w:rsidRPr="00451E3F" w:rsidRDefault="00451E3F" w:rsidP="00451E3F">
            <w:pPr>
              <w:rPr>
                <w:rFonts w:eastAsia="Times New Roman"/>
                <w:kern w:val="28"/>
                <w:sz w:val="18"/>
                <w:szCs w:val="18"/>
                <w:lang w:eastAsia="en-GB"/>
              </w:rPr>
            </w:pPr>
          </w:p>
          <w:p w14:paraId="22C77E53" w14:textId="77777777" w:rsidR="00451E3F" w:rsidRPr="00451E3F" w:rsidRDefault="00451E3F" w:rsidP="00451E3F">
            <w:pPr>
              <w:spacing w:after="0"/>
              <w:rPr>
                <w:rFonts w:eastAsia="Times New Roman"/>
                <w:kern w:val="28"/>
                <w:sz w:val="18"/>
                <w:szCs w:val="18"/>
                <w:lang w:eastAsia="en-GB"/>
              </w:rPr>
            </w:pPr>
          </w:p>
        </w:tc>
      </w:tr>
    </w:tbl>
    <w:p w14:paraId="1A0B2EC7" w14:textId="77777777" w:rsidR="00451E3F" w:rsidRDefault="00451E3F">
      <w:pPr>
        <w:spacing w:after="0"/>
        <w:rPr>
          <w:rFonts w:eastAsia="Times New Roman"/>
          <w:kern w:val="28"/>
          <w:szCs w:val="28"/>
          <w:lang w:eastAsia="en-GB"/>
        </w:rPr>
      </w:pPr>
    </w:p>
    <w:p w14:paraId="7F2B1BE3" w14:textId="77777777" w:rsidR="00451E3F" w:rsidRPr="00451E3F" w:rsidRDefault="00451E3F" w:rsidP="00451E3F">
      <w:pPr>
        <w:rPr>
          <w:rFonts w:eastAsia="Times New Roman"/>
          <w:kern w:val="28"/>
          <w:szCs w:val="28"/>
          <w:lang w:eastAsia="en-GB"/>
        </w:rPr>
      </w:pPr>
    </w:p>
    <w:tbl>
      <w:tblPr>
        <w:tblStyle w:val="GridTable1Light"/>
        <w:tblW w:w="5003" w:type="pct"/>
        <w:tblLayout w:type="fixed"/>
        <w:tblLook w:val="0420" w:firstRow="1" w:lastRow="0" w:firstColumn="0" w:lastColumn="0" w:noHBand="0" w:noVBand="1"/>
      </w:tblPr>
      <w:tblGrid>
        <w:gridCol w:w="6335"/>
        <w:gridCol w:w="3619"/>
        <w:gridCol w:w="3330"/>
        <w:gridCol w:w="2077"/>
      </w:tblGrid>
      <w:tr w:rsidR="00451E3F" w:rsidRPr="00C04A47" w14:paraId="6F670502" w14:textId="77777777" w:rsidTr="00AF1662">
        <w:trPr>
          <w:cnfStyle w:val="100000000000" w:firstRow="1" w:lastRow="0" w:firstColumn="0" w:lastColumn="0" w:oddVBand="0" w:evenVBand="0" w:oddHBand="0" w:evenHBand="0" w:firstRowFirstColumn="0" w:firstRowLastColumn="0" w:lastRowFirstColumn="0" w:lastRowLastColumn="0"/>
          <w:trHeight w:val="495"/>
        </w:trPr>
        <w:tc>
          <w:tcPr>
            <w:tcW w:w="2062" w:type="pct"/>
          </w:tcPr>
          <w:p w14:paraId="52A177F2" w14:textId="77777777" w:rsidR="00451E3F" w:rsidRPr="00C04A47" w:rsidRDefault="00451E3F" w:rsidP="00AC14C4">
            <w:pPr>
              <w:ind w:left="-15"/>
              <w:jc w:val="center"/>
              <w:rPr>
                <w:rFonts w:eastAsia="Times New Roman" w:cs="Arial"/>
                <w:b w:val="0"/>
                <w:kern w:val="28"/>
                <w:szCs w:val="24"/>
                <w:lang w:eastAsia="en-GB"/>
              </w:rPr>
            </w:pPr>
            <w:r>
              <w:lastRenderedPageBreak/>
              <w:br w:type="page"/>
            </w:r>
            <w:r>
              <w:br w:type="page"/>
            </w:r>
            <w:r w:rsidRPr="00C04A47">
              <w:rPr>
                <w:rFonts w:eastAsia="Times New Roman" w:cs="Arial"/>
                <w:kern w:val="28"/>
                <w:szCs w:val="24"/>
                <w:lang w:eastAsia="en-GB"/>
              </w:rPr>
              <w:t>RMP Element Description</w:t>
            </w:r>
          </w:p>
        </w:tc>
        <w:tc>
          <w:tcPr>
            <w:tcW w:w="1178" w:type="pct"/>
          </w:tcPr>
          <w:p w14:paraId="17834F04" w14:textId="77777777" w:rsidR="00451E3F" w:rsidRPr="00C04A47" w:rsidRDefault="00451E3F" w:rsidP="00AC14C4">
            <w:pPr>
              <w:ind w:left="-15"/>
              <w:jc w:val="center"/>
              <w:rPr>
                <w:rFonts w:eastAsia="Times New Roman" w:cs="Arial"/>
                <w:b w:val="0"/>
                <w:kern w:val="28"/>
                <w:szCs w:val="24"/>
                <w:lang w:eastAsia="en-GB"/>
              </w:rPr>
            </w:pPr>
            <w:r>
              <w:rPr>
                <w:rFonts w:eastAsia="Times New Roman" w:cs="Arial"/>
                <w:kern w:val="28"/>
                <w:szCs w:val="24"/>
                <w:lang w:eastAsia="en-GB"/>
              </w:rPr>
              <w:t>Falkirk Integration Joint Board (IJB) Compliance Statement</w:t>
            </w:r>
          </w:p>
        </w:tc>
        <w:tc>
          <w:tcPr>
            <w:tcW w:w="1084" w:type="pct"/>
          </w:tcPr>
          <w:p w14:paraId="237B0699" w14:textId="77777777" w:rsidR="00451E3F" w:rsidRPr="00C04A47" w:rsidRDefault="00451E3F" w:rsidP="00AC14C4">
            <w:pPr>
              <w:ind w:left="-15"/>
              <w:jc w:val="center"/>
              <w:rPr>
                <w:rFonts w:eastAsia="Times New Roman" w:cs="Arial"/>
                <w:b w:val="0"/>
                <w:kern w:val="28"/>
                <w:szCs w:val="24"/>
                <w:lang w:eastAsia="en-GB"/>
              </w:rPr>
            </w:pPr>
            <w:r w:rsidRPr="00C04A47">
              <w:rPr>
                <w:rFonts w:eastAsia="Times New Roman" w:cs="Arial"/>
                <w:kern w:val="28"/>
                <w:szCs w:val="24"/>
                <w:lang w:eastAsia="en-GB"/>
              </w:rPr>
              <w:t>Evidence</w:t>
            </w:r>
          </w:p>
        </w:tc>
        <w:tc>
          <w:tcPr>
            <w:tcW w:w="676" w:type="pct"/>
          </w:tcPr>
          <w:p w14:paraId="41B8F39F" w14:textId="77777777" w:rsidR="00451E3F" w:rsidRPr="00C04A47" w:rsidRDefault="00451E3F" w:rsidP="00AC14C4">
            <w:pPr>
              <w:ind w:left="-15"/>
              <w:jc w:val="center"/>
              <w:rPr>
                <w:rFonts w:eastAsia="Times New Roman" w:cs="Arial"/>
                <w:b w:val="0"/>
                <w:kern w:val="28"/>
                <w:szCs w:val="24"/>
                <w:lang w:eastAsia="en-GB"/>
              </w:rPr>
            </w:pPr>
            <w:r>
              <w:rPr>
                <w:rFonts w:eastAsia="Times New Roman" w:cs="Arial"/>
                <w:kern w:val="28"/>
                <w:szCs w:val="24"/>
                <w:lang w:eastAsia="en-GB"/>
              </w:rPr>
              <w:t>Further Development</w:t>
            </w:r>
          </w:p>
        </w:tc>
      </w:tr>
      <w:tr w:rsidR="00451E3F" w:rsidRPr="004E76B8" w14:paraId="27309E15" w14:textId="77777777" w:rsidTr="00AF1662">
        <w:trPr>
          <w:trHeight w:val="619"/>
        </w:trPr>
        <w:tc>
          <w:tcPr>
            <w:tcW w:w="2062" w:type="pct"/>
          </w:tcPr>
          <w:p w14:paraId="5E380D4B" w14:textId="76C5625B" w:rsidR="00451E3F" w:rsidRPr="00BE00C1" w:rsidRDefault="00451E3F" w:rsidP="00AC14C4">
            <w:pPr>
              <w:widowControl w:val="0"/>
              <w:spacing w:after="0"/>
              <w:outlineLvl w:val="0"/>
              <w:rPr>
                <w:rFonts w:eastAsia="Times New Roman" w:cs="Arial"/>
                <w:color w:val="1F497D" w:themeColor="text2"/>
                <w:kern w:val="28"/>
                <w:sz w:val="18"/>
                <w:szCs w:val="18"/>
                <w:lang w:eastAsia="en-GB"/>
              </w:rPr>
            </w:pPr>
            <w:bookmarkStart w:id="23" w:name="_Toc358365577"/>
            <w:bookmarkStart w:id="24" w:name="_Toc437605966"/>
            <w:r w:rsidRPr="00BE00C1">
              <w:rPr>
                <w:rFonts w:eastAsia="Times New Roman" w:cs="Arial"/>
                <w:b/>
                <w:bCs/>
                <w:color w:val="1F497D" w:themeColor="text2"/>
                <w:kern w:val="28"/>
                <w:szCs w:val="24"/>
                <w:lang w:eastAsia="en-GB"/>
              </w:rPr>
              <w:t>Element 6: Destruction arrangements</w:t>
            </w:r>
            <w:bookmarkEnd w:id="23"/>
            <w:bookmarkEnd w:id="24"/>
          </w:p>
          <w:p w14:paraId="2762E1EB" w14:textId="77777777" w:rsidR="00451E3F" w:rsidRPr="00C37039" w:rsidRDefault="00451E3F" w:rsidP="00AC14C4">
            <w:pPr>
              <w:jc w:val="both"/>
              <w:rPr>
                <w:rFonts w:eastAsia="Times New Roman" w:cs="Arial"/>
                <w:kern w:val="28"/>
                <w:sz w:val="18"/>
                <w:szCs w:val="18"/>
                <w:lang w:eastAsia="en-GB"/>
              </w:rPr>
            </w:pPr>
            <w:r w:rsidRPr="00C37039">
              <w:rPr>
                <w:rFonts w:eastAsia="Times New Roman" w:cs="Arial"/>
                <w:kern w:val="28"/>
                <w:sz w:val="18"/>
                <w:szCs w:val="18"/>
                <w:lang w:eastAsia="en-GB"/>
              </w:rPr>
              <w:t xml:space="preserve">Section 1(2) (b)(iii) of the Act specifically requires a RMP to include provision about the archiving and destruction, or other disposal, of an authority’s public records. </w:t>
            </w:r>
          </w:p>
          <w:p w14:paraId="1781CEE3" w14:textId="77777777" w:rsidR="00451E3F" w:rsidRPr="00C37039" w:rsidRDefault="00451E3F" w:rsidP="00AC14C4">
            <w:pPr>
              <w:jc w:val="both"/>
              <w:rPr>
                <w:rFonts w:eastAsia="Times New Roman" w:cs="Arial"/>
                <w:kern w:val="28"/>
                <w:sz w:val="18"/>
                <w:szCs w:val="18"/>
                <w:lang w:eastAsia="en-GB"/>
              </w:rPr>
            </w:pPr>
            <w:r w:rsidRPr="00C37039">
              <w:rPr>
                <w:rFonts w:eastAsia="Times New Roman" w:cs="Arial"/>
                <w:kern w:val="28"/>
                <w:sz w:val="18"/>
                <w:szCs w:val="18"/>
                <w:lang w:eastAsia="en-GB"/>
              </w:rPr>
              <w:t xml:space="preserve">An authority’s RMP </w:t>
            </w:r>
            <w:r w:rsidRPr="00C37039">
              <w:rPr>
                <w:rFonts w:eastAsia="Times New Roman" w:cs="Arial"/>
                <w:kern w:val="28"/>
                <w:sz w:val="18"/>
                <w:szCs w:val="18"/>
                <w:u w:val="single"/>
                <w:lang w:eastAsia="en-GB"/>
              </w:rPr>
              <w:t>must</w:t>
            </w:r>
            <w:r w:rsidRPr="00C37039">
              <w:rPr>
                <w:rFonts w:eastAsia="Times New Roman" w:cs="Arial"/>
                <w:kern w:val="28"/>
                <w:sz w:val="18"/>
                <w:szCs w:val="18"/>
                <w:lang w:eastAsia="en-GB"/>
              </w:rPr>
              <w:t xml:space="preserve"> demonstrate that proper destruction arrangements are in place.</w:t>
            </w:r>
          </w:p>
          <w:p w14:paraId="69EA9E1F" w14:textId="77777777" w:rsidR="00451E3F" w:rsidRPr="00C37039" w:rsidRDefault="00451E3F" w:rsidP="00AC14C4">
            <w:pPr>
              <w:jc w:val="both"/>
              <w:rPr>
                <w:rFonts w:eastAsia="Times New Roman" w:cs="Arial"/>
                <w:kern w:val="28"/>
                <w:sz w:val="18"/>
                <w:szCs w:val="18"/>
                <w:lang w:eastAsia="en-GB"/>
              </w:rPr>
            </w:pPr>
            <w:r w:rsidRPr="00C37039">
              <w:rPr>
                <w:rFonts w:eastAsia="Times New Roman" w:cs="Arial"/>
                <w:kern w:val="28"/>
                <w:sz w:val="18"/>
                <w:szCs w:val="18"/>
                <w:lang w:eastAsia="en-GB"/>
              </w:rPr>
              <w:t xml:space="preserve">A retention schedule, on its own, will not be considered adequate proof of disposal for the Keeper to agree a RMP.  It must be linked with details of an authority’s destruction arrangements.  These should demonstrate security precautions appropriate to the sensitivity of the records.  Disposal arrangements must also ensure that all copies of a record – wherever stored – are identified and destroyed. </w:t>
            </w:r>
          </w:p>
          <w:p w14:paraId="68C10C49" w14:textId="77777777" w:rsidR="00451E3F" w:rsidRPr="00C37039" w:rsidRDefault="00451E3F" w:rsidP="00AC14C4">
            <w:pPr>
              <w:rPr>
                <w:rFonts w:eastAsia="Times New Roman" w:cs="Arial"/>
                <w:kern w:val="28"/>
                <w:szCs w:val="28"/>
                <w:lang w:eastAsia="en-GB"/>
              </w:rPr>
            </w:pPr>
            <w:r w:rsidRPr="00C37039">
              <w:rPr>
                <w:rFonts w:eastAsia="Times New Roman" w:cs="Arial"/>
                <w:color w:val="0000FF"/>
                <w:kern w:val="28"/>
                <w:sz w:val="18"/>
                <w:szCs w:val="18"/>
                <w:lang w:eastAsia="en-GB"/>
              </w:rPr>
              <w:t>Read further explanation and guidance about element 6 -</w:t>
            </w:r>
            <w:r w:rsidRPr="00C37039">
              <w:rPr>
                <w:rFonts w:eastAsia="Times New Roman" w:cs="Arial"/>
                <w:color w:val="0000FF"/>
                <w:kern w:val="28"/>
                <w:sz w:val="18"/>
                <w:szCs w:val="18"/>
                <w:u w:val="single"/>
                <w:lang w:eastAsia="en-GB"/>
              </w:rPr>
              <w:t xml:space="preserve"> </w:t>
            </w:r>
            <w:hyperlink r:id="rId17" w:history="1">
              <w:r w:rsidRPr="00C37039">
                <w:rPr>
                  <w:rFonts w:eastAsia="Times New Roman" w:cs="Arial"/>
                  <w:color w:val="0000FF"/>
                  <w:kern w:val="28"/>
                  <w:sz w:val="18"/>
                  <w:szCs w:val="18"/>
                  <w:u w:val="single"/>
                  <w:lang w:eastAsia="en-GB"/>
                </w:rPr>
                <w:t>http://www.nas.gov.uk/recordKeeping/PRSA/guidanceElement6.asp</w:t>
              </w:r>
            </w:hyperlink>
          </w:p>
        </w:tc>
        <w:tc>
          <w:tcPr>
            <w:tcW w:w="1178" w:type="pct"/>
          </w:tcPr>
          <w:p w14:paraId="5101447B" w14:textId="77777777" w:rsidR="00451E3F" w:rsidRDefault="00451E3F" w:rsidP="00AC14C4">
            <w:pPr>
              <w:rPr>
                <w:rFonts w:eastAsia="Times New Roman" w:cs="Arial"/>
                <w:kern w:val="28"/>
                <w:sz w:val="18"/>
                <w:szCs w:val="18"/>
                <w:lang w:eastAsia="en-GB"/>
              </w:rPr>
            </w:pPr>
          </w:p>
          <w:p w14:paraId="38ACF51B" w14:textId="77777777" w:rsidR="00451E3F" w:rsidRPr="004E76B8" w:rsidRDefault="00451E3F" w:rsidP="00AC14C4">
            <w:pPr>
              <w:rPr>
                <w:rFonts w:eastAsia="Times New Roman" w:cs="Arial"/>
                <w:kern w:val="28"/>
                <w:sz w:val="18"/>
                <w:szCs w:val="18"/>
                <w:lang w:eastAsia="en-GB"/>
              </w:rPr>
            </w:pPr>
            <w:r>
              <w:rPr>
                <w:rFonts w:eastAsia="Times New Roman" w:cs="Arial"/>
                <w:kern w:val="28"/>
                <w:sz w:val="18"/>
                <w:szCs w:val="18"/>
                <w:lang w:eastAsia="en-GB"/>
              </w:rPr>
              <w:t xml:space="preserve">IJB records are managed, stored and destroyed in accordance with the Falkirk Council Records Management Plan. </w:t>
            </w:r>
          </w:p>
        </w:tc>
        <w:tc>
          <w:tcPr>
            <w:tcW w:w="1084" w:type="pct"/>
          </w:tcPr>
          <w:p w14:paraId="5E43DF27" w14:textId="77777777" w:rsidR="00451E3F" w:rsidRDefault="00451E3F" w:rsidP="00AC14C4">
            <w:pPr>
              <w:rPr>
                <w:rFonts w:eastAsia="Times New Roman" w:cs="Arial"/>
                <w:kern w:val="28"/>
                <w:sz w:val="18"/>
                <w:szCs w:val="18"/>
                <w:lang w:eastAsia="en-GB"/>
              </w:rPr>
            </w:pPr>
          </w:p>
          <w:p w14:paraId="6CD4CCE8" w14:textId="77777777" w:rsidR="00451E3F" w:rsidRDefault="00451E3F" w:rsidP="00AC14C4">
            <w:pPr>
              <w:rPr>
                <w:rFonts w:eastAsia="Times New Roman" w:cs="Arial"/>
                <w:kern w:val="28"/>
                <w:sz w:val="18"/>
                <w:szCs w:val="18"/>
                <w:lang w:eastAsia="en-GB"/>
              </w:rPr>
            </w:pPr>
            <w:r w:rsidRPr="004E76B8">
              <w:rPr>
                <w:rFonts w:eastAsia="Times New Roman" w:cs="Arial"/>
                <w:kern w:val="28"/>
                <w:sz w:val="18"/>
                <w:szCs w:val="18"/>
                <w:lang w:eastAsia="en-GB"/>
              </w:rPr>
              <w:t xml:space="preserve">The </w:t>
            </w:r>
            <w:r>
              <w:rPr>
                <w:rFonts w:eastAsia="Times New Roman" w:cs="Arial"/>
                <w:kern w:val="28"/>
                <w:sz w:val="18"/>
                <w:szCs w:val="18"/>
                <w:lang w:eastAsia="en-GB"/>
              </w:rPr>
              <w:t>l</w:t>
            </w:r>
            <w:r w:rsidRPr="004E76B8">
              <w:rPr>
                <w:rFonts w:eastAsia="Times New Roman" w:cs="Arial"/>
                <w:kern w:val="28"/>
                <w:sz w:val="18"/>
                <w:szCs w:val="18"/>
                <w:lang w:eastAsia="en-GB"/>
              </w:rPr>
              <w:t xml:space="preserve">etter of confirmation from </w:t>
            </w:r>
            <w:r>
              <w:rPr>
                <w:rFonts w:eastAsia="Times New Roman" w:cs="Arial"/>
                <w:kern w:val="28"/>
                <w:sz w:val="18"/>
                <w:szCs w:val="18"/>
                <w:lang w:eastAsia="en-GB"/>
              </w:rPr>
              <w:t xml:space="preserve">the </w:t>
            </w:r>
            <w:r w:rsidRPr="004E76B8">
              <w:rPr>
                <w:rFonts w:eastAsia="Times New Roman" w:cs="Arial"/>
                <w:kern w:val="28"/>
                <w:sz w:val="18"/>
                <w:szCs w:val="18"/>
                <w:lang w:eastAsia="en-GB"/>
              </w:rPr>
              <w:t>Chief Officer</w:t>
            </w:r>
            <w:r>
              <w:rPr>
                <w:rFonts w:eastAsia="Times New Roman" w:cs="Arial"/>
                <w:kern w:val="28"/>
                <w:sz w:val="18"/>
                <w:szCs w:val="18"/>
                <w:lang w:eastAsia="en-GB"/>
              </w:rPr>
              <w:t>.</w:t>
            </w:r>
          </w:p>
          <w:p w14:paraId="3AC5D625" w14:textId="77777777" w:rsidR="00451E3F" w:rsidRDefault="00451E3F" w:rsidP="00AC14C4">
            <w:pPr>
              <w:rPr>
                <w:rFonts w:eastAsia="Times New Roman" w:cs="Arial"/>
                <w:kern w:val="28"/>
                <w:sz w:val="18"/>
                <w:szCs w:val="18"/>
                <w:lang w:eastAsia="en-GB"/>
              </w:rPr>
            </w:pPr>
            <w:r>
              <w:rPr>
                <w:rFonts w:eastAsia="Times New Roman" w:cs="Arial"/>
                <w:kern w:val="28"/>
                <w:sz w:val="18"/>
                <w:szCs w:val="18"/>
                <w:lang w:eastAsia="en-GB"/>
              </w:rPr>
              <w:t>Falkirk Council Records Management Plan.</w:t>
            </w:r>
          </w:p>
          <w:p w14:paraId="52B518A4" w14:textId="77777777" w:rsidR="00451E3F" w:rsidRDefault="00451E3F" w:rsidP="00AC14C4">
            <w:pPr>
              <w:rPr>
                <w:rFonts w:eastAsia="Times New Roman" w:cs="Arial"/>
                <w:kern w:val="28"/>
                <w:sz w:val="18"/>
                <w:szCs w:val="18"/>
                <w:lang w:eastAsia="en-GB"/>
              </w:rPr>
            </w:pPr>
          </w:p>
          <w:p w14:paraId="087F2532" w14:textId="77777777" w:rsidR="00451E3F" w:rsidRPr="004E76B8" w:rsidRDefault="00451E3F" w:rsidP="00AC14C4">
            <w:pPr>
              <w:rPr>
                <w:rFonts w:eastAsia="Times New Roman" w:cs="Arial"/>
                <w:sz w:val="18"/>
                <w:szCs w:val="18"/>
                <w:lang w:eastAsia="en-GB"/>
              </w:rPr>
            </w:pPr>
          </w:p>
          <w:p w14:paraId="10C2ABEF" w14:textId="77777777" w:rsidR="00451E3F" w:rsidRPr="004E76B8" w:rsidRDefault="00451E3F" w:rsidP="00AC14C4">
            <w:pPr>
              <w:rPr>
                <w:rFonts w:eastAsia="Times New Roman" w:cs="Arial"/>
                <w:sz w:val="18"/>
                <w:szCs w:val="18"/>
                <w:lang w:eastAsia="en-GB"/>
              </w:rPr>
            </w:pPr>
          </w:p>
        </w:tc>
        <w:tc>
          <w:tcPr>
            <w:tcW w:w="676" w:type="pct"/>
          </w:tcPr>
          <w:p w14:paraId="174AAF37" w14:textId="77777777" w:rsidR="00451E3F" w:rsidRPr="004E76B8" w:rsidRDefault="00451E3F" w:rsidP="00AC14C4">
            <w:pPr>
              <w:rPr>
                <w:rFonts w:eastAsia="Times New Roman" w:cs="Arial"/>
                <w:kern w:val="28"/>
                <w:sz w:val="18"/>
                <w:szCs w:val="18"/>
                <w:lang w:eastAsia="en-GB"/>
              </w:rPr>
            </w:pPr>
          </w:p>
        </w:tc>
      </w:tr>
    </w:tbl>
    <w:p w14:paraId="60E1582F" w14:textId="513D0C5B" w:rsidR="00A07717" w:rsidRDefault="00A07717">
      <w:pPr>
        <w:spacing w:after="0"/>
        <w:rPr>
          <w:rFonts w:eastAsia="Times New Roman"/>
          <w:kern w:val="28"/>
          <w:szCs w:val="28"/>
          <w:lang w:eastAsia="en-GB"/>
        </w:rPr>
      </w:pPr>
      <w:r>
        <w:rPr>
          <w:rFonts w:eastAsia="Times New Roman"/>
          <w:kern w:val="28"/>
          <w:szCs w:val="28"/>
          <w:lang w:eastAsia="en-GB"/>
        </w:rPr>
        <w:br w:type="page"/>
      </w:r>
    </w:p>
    <w:p w14:paraId="7DBFFC50" w14:textId="77777777" w:rsidR="00757080" w:rsidRDefault="00757080" w:rsidP="00552086">
      <w:pPr>
        <w:rPr>
          <w:rFonts w:eastAsia="Times New Roman"/>
          <w:kern w:val="28"/>
          <w:szCs w:val="28"/>
          <w:lang w:eastAsia="en-GB"/>
        </w:rPr>
      </w:pPr>
    </w:p>
    <w:tbl>
      <w:tblPr>
        <w:tblStyle w:val="GridTable1Light"/>
        <w:tblpPr w:leftFromText="180" w:rightFromText="180" w:vertAnchor="text" w:horzAnchor="margin" w:tblpY="239"/>
        <w:tblW w:w="5000" w:type="pct"/>
        <w:tblLayout w:type="fixed"/>
        <w:tblLook w:val="0420" w:firstRow="1" w:lastRow="0" w:firstColumn="0" w:lastColumn="0" w:noHBand="0" w:noVBand="1"/>
      </w:tblPr>
      <w:tblGrid>
        <w:gridCol w:w="5683"/>
        <w:gridCol w:w="4219"/>
        <w:gridCol w:w="3285"/>
        <w:gridCol w:w="2165"/>
      </w:tblGrid>
      <w:tr w:rsidR="0015338B" w:rsidRPr="00C04A47" w14:paraId="25C7A13C" w14:textId="77777777" w:rsidTr="00AF1662">
        <w:trPr>
          <w:cnfStyle w:val="100000000000" w:firstRow="1" w:lastRow="0" w:firstColumn="0" w:lastColumn="0" w:oddVBand="0" w:evenVBand="0" w:oddHBand="0" w:evenHBand="0" w:firstRowFirstColumn="0" w:firstRowLastColumn="0" w:lastRowFirstColumn="0" w:lastRowLastColumn="0"/>
          <w:trHeight w:val="495"/>
        </w:trPr>
        <w:tc>
          <w:tcPr>
            <w:tcW w:w="1827" w:type="pct"/>
          </w:tcPr>
          <w:p w14:paraId="493F7F13" w14:textId="77777777" w:rsidR="0015338B" w:rsidRPr="00C04A47" w:rsidRDefault="0015338B" w:rsidP="0015338B">
            <w:pPr>
              <w:ind w:left="-15"/>
              <w:jc w:val="center"/>
              <w:rPr>
                <w:rFonts w:eastAsia="Times New Roman" w:cs="Arial"/>
                <w:b w:val="0"/>
                <w:kern w:val="28"/>
                <w:szCs w:val="24"/>
                <w:lang w:eastAsia="en-GB"/>
              </w:rPr>
            </w:pPr>
            <w:r w:rsidRPr="00C04A47">
              <w:rPr>
                <w:rFonts w:eastAsia="Times New Roman" w:cs="Arial"/>
                <w:kern w:val="28"/>
                <w:szCs w:val="24"/>
                <w:lang w:eastAsia="en-GB"/>
              </w:rPr>
              <w:t>RMP Element Description</w:t>
            </w:r>
          </w:p>
        </w:tc>
        <w:tc>
          <w:tcPr>
            <w:tcW w:w="1356" w:type="pct"/>
          </w:tcPr>
          <w:p w14:paraId="23FAD90A" w14:textId="77777777" w:rsidR="0015338B" w:rsidRPr="00C04A47" w:rsidRDefault="000D28B8" w:rsidP="00A07717">
            <w:pPr>
              <w:ind w:left="-15" w:right="-2726"/>
              <w:rPr>
                <w:rFonts w:eastAsia="Times New Roman" w:cs="Arial"/>
                <w:b w:val="0"/>
                <w:kern w:val="28"/>
                <w:szCs w:val="24"/>
                <w:lang w:eastAsia="en-GB"/>
              </w:rPr>
            </w:pPr>
            <w:r>
              <w:rPr>
                <w:rFonts w:eastAsia="Times New Roman" w:cs="Arial"/>
                <w:kern w:val="28"/>
                <w:szCs w:val="24"/>
                <w:lang w:eastAsia="en-GB"/>
              </w:rPr>
              <w:t>Falkirk</w:t>
            </w:r>
            <w:r w:rsidR="006C59B8">
              <w:rPr>
                <w:rFonts w:eastAsia="Times New Roman" w:cs="Arial"/>
                <w:kern w:val="28"/>
                <w:szCs w:val="24"/>
                <w:lang w:eastAsia="en-GB"/>
              </w:rPr>
              <w:t xml:space="preserve"> Integration Joint Board (IJB) Compliance Statement</w:t>
            </w:r>
          </w:p>
        </w:tc>
        <w:tc>
          <w:tcPr>
            <w:tcW w:w="1056" w:type="pct"/>
          </w:tcPr>
          <w:p w14:paraId="69652601" w14:textId="77777777" w:rsidR="0015338B" w:rsidRPr="00C04A47" w:rsidRDefault="001F7F59" w:rsidP="0015338B">
            <w:pPr>
              <w:ind w:left="-15"/>
              <w:jc w:val="center"/>
              <w:rPr>
                <w:rFonts w:eastAsia="Times New Roman" w:cs="Arial"/>
                <w:b w:val="0"/>
                <w:kern w:val="28"/>
                <w:szCs w:val="24"/>
                <w:lang w:eastAsia="en-GB"/>
              </w:rPr>
            </w:pPr>
            <w:r w:rsidRPr="00C04A47">
              <w:rPr>
                <w:rFonts w:eastAsia="Times New Roman" w:cs="Arial"/>
                <w:kern w:val="28"/>
                <w:szCs w:val="24"/>
                <w:lang w:eastAsia="en-GB"/>
              </w:rPr>
              <w:t>Evidence</w:t>
            </w:r>
          </w:p>
        </w:tc>
        <w:tc>
          <w:tcPr>
            <w:tcW w:w="696" w:type="pct"/>
          </w:tcPr>
          <w:p w14:paraId="686FD83E" w14:textId="77777777" w:rsidR="0015338B" w:rsidRPr="00C04A47" w:rsidRDefault="0015338B" w:rsidP="0015338B">
            <w:pPr>
              <w:ind w:left="-15"/>
              <w:jc w:val="center"/>
              <w:rPr>
                <w:rFonts w:eastAsia="Times New Roman" w:cs="Arial"/>
                <w:b w:val="0"/>
                <w:kern w:val="28"/>
                <w:szCs w:val="24"/>
                <w:lang w:eastAsia="en-GB"/>
              </w:rPr>
            </w:pPr>
            <w:r>
              <w:rPr>
                <w:rFonts w:eastAsia="Times New Roman" w:cs="Arial"/>
                <w:kern w:val="28"/>
                <w:szCs w:val="24"/>
                <w:lang w:eastAsia="en-GB"/>
              </w:rPr>
              <w:t>Further Development</w:t>
            </w:r>
          </w:p>
        </w:tc>
      </w:tr>
      <w:tr w:rsidR="0015338B" w:rsidRPr="00C37039" w14:paraId="2FF6C2BF" w14:textId="77777777" w:rsidTr="00AF1662">
        <w:trPr>
          <w:trHeight w:val="619"/>
        </w:trPr>
        <w:tc>
          <w:tcPr>
            <w:tcW w:w="1827" w:type="pct"/>
          </w:tcPr>
          <w:p w14:paraId="7681450C" w14:textId="44F6DD34" w:rsidR="0015338B" w:rsidRPr="00BE00C1" w:rsidRDefault="0015338B" w:rsidP="0015338B">
            <w:pPr>
              <w:widowControl w:val="0"/>
              <w:spacing w:after="0"/>
              <w:outlineLvl w:val="0"/>
              <w:rPr>
                <w:rFonts w:eastAsia="Times New Roman" w:cs="Arial"/>
                <w:b/>
                <w:bCs/>
                <w:color w:val="1F497D" w:themeColor="text2"/>
                <w:kern w:val="28"/>
                <w:szCs w:val="24"/>
                <w:lang w:eastAsia="en-GB"/>
              </w:rPr>
            </w:pPr>
            <w:bookmarkStart w:id="25" w:name="_Toc358365578"/>
            <w:bookmarkStart w:id="26" w:name="_Toc437605967"/>
            <w:r w:rsidRPr="00BE00C1">
              <w:rPr>
                <w:rFonts w:eastAsia="Times New Roman" w:cs="Arial"/>
                <w:b/>
                <w:bCs/>
                <w:color w:val="1F497D" w:themeColor="text2"/>
                <w:kern w:val="28"/>
                <w:szCs w:val="24"/>
                <w:lang w:eastAsia="en-GB"/>
              </w:rPr>
              <w:t>Element 7: Archiving and transfer arrangements</w:t>
            </w:r>
            <w:bookmarkEnd w:id="25"/>
            <w:bookmarkEnd w:id="26"/>
          </w:p>
          <w:p w14:paraId="5842DDC9" w14:textId="77777777" w:rsidR="0015338B" w:rsidRPr="00C37039" w:rsidRDefault="0015338B" w:rsidP="0015338B">
            <w:pPr>
              <w:jc w:val="both"/>
              <w:rPr>
                <w:rFonts w:eastAsia="Times New Roman" w:cs="Arial"/>
                <w:kern w:val="28"/>
                <w:sz w:val="18"/>
                <w:szCs w:val="18"/>
                <w:lang w:eastAsia="en-GB"/>
              </w:rPr>
            </w:pPr>
            <w:r w:rsidRPr="00C37039">
              <w:rPr>
                <w:rFonts w:eastAsia="Times New Roman" w:cs="Arial"/>
                <w:kern w:val="28"/>
                <w:sz w:val="18"/>
                <w:szCs w:val="18"/>
                <w:lang w:eastAsia="en-GB"/>
              </w:rPr>
              <w:t xml:space="preserve">Section 1(2)(b)(iii) of the Act specifically requires a RMP to make provision about the archiving and destruction, or other disposal, of an authority’s </w:t>
            </w:r>
            <w:r>
              <w:rPr>
                <w:rFonts w:eastAsia="Times New Roman" w:cs="Arial"/>
                <w:kern w:val="28"/>
                <w:sz w:val="18"/>
                <w:szCs w:val="18"/>
                <w:lang w:eastAsia="en-GB"/>
              </w:rPr>
              <w:t>public records.</w:t>
            </w:r>
          </w:p>
          <w:p w14:paraId="18434EC0" w14:textId="77777777" w:rsidR="0015338B" w:rsidRPr="00C37039" w:rsidRDefault="0015338B" w:rsidP="0015338B">
            <w:pPr>
              <w:jc w:val="both"/>
              <w:rPr>
                <w:rFonts w:eastAsia="Times New Roman" w:cs="Arial"/>
                <w:kern w:val="28"/>
                <w:sz w:val="18"/>
                <w:szCs w:val="18"/>
                <w:lang w:eastAsia="en-GB"/>
              </w:rPr>
            </w:pPr>
            <w:r w:rsidRPr="00C37039">
              <w:rPr>
                <w:rFonts w:eastAsia="Times New Roman" w:cs="Arial"/>
                <w:kern w:val="28"/>
                <w:sz w:val="18"/>
                <w:szCs w:val="18"/>
                <w:lang w:eastAsia="en-GB"/>
              </w:rPr>
              <w:t xml:space="preserve">An authority’s RMP </w:t>
            </w:r>
            <w:r w:rsidRPr="00C37039">
              <w:rPr>
                <w:rFonts w:eastAsia="Times New Roman" w:cs="Arial"/>
                <w:kern w:val="28"/>
                <w:sz w:val="18"/>
                <w:szCs w:val="18"/>
                <w:u w:val="single"/>
                <w:lang w:eastAsia="en-GB"/>
              </w:rPr>
              <w:t>must</w:t>
            </w:r>
            <w:r w:rsidRPr="00C37039">
              <w:rPr>
                <w:rFonts w:eastAsia="Times New Roman" w:cs="Arial"/>
                <w:kern w:val="28"/>
                <w:sz w:val="18"/>
                <w:szCs w:val="18"/>
                <w:lang w:eastAsia="en-GB"/>
              </w:rPr>
              <w:t xml:space="preserve"> detail its archiving and transfer arrangements and ensure that records of enduring value are deposited in an appropriate archive repository. The RMP will detail how custody of the records will transfer from the operational side of the authority to either an in-house archive, if that facility exists, or another suitable repository, which </w:t>
            </w:r>
            <w:r w:rsidRPr="00C37039">
              <w:rPr>
                <w:rFonts w:eastAsia="Times New Roman" w:cs="Arial"/>
                <w:kern w:val="28"/>
                <w:sz w:val="18"/>
                <w:szCs w:val="18"/>
                <w:u w:val="single"/>
                <w:lang w:eastAsia="en-GB"/>
              </w:rPr>
              <w:t>must</w:t>
            </w:r>
            <w:r w:rsidRPr="00C37039">
              <w:rPr>
                <w:rFonts w:eastAsia="Times New Roman" w:cs="Arial"/>
                <w:kern w:val="28"/>
                <w:sz w:val="18"/>
                <w:szCs w:val="18"/>
                <w:lang w:eastAsia="en-GB"/>
              </w:rPr>
              <w:t xml:space="preserve"> be named. The person responsible for the archive should also be cited.</w:t>
            </w:r>
          </w:p>
          <w:p w14:paraId="6930D059" w14:textId="77777777" w:rsidR="0015338B" w:rsidRPr="00C37039" w:rsidRDefault="0015338B" w:rsidP="0015338B">
            <w:pPr>
              <w:jc w:val="both"/>
              <w:rPr>
                <w:rFonts w:eastAsia="Times New Roman" w:cs="Arial"/>
                <w:kern w:val="28"/>
                <w:sz w:val="18"/>
                <w:szCs w:val="18"/>
                <w:lang w:eastAsia="en-GB"/>
              </w:rPr>
            </w:pPr>
            <w:r w:rsidRPr="00C37039">
              <w:rPr>
                <w:rFonts w:eastAsia="Times New Roman" w:cs="Arial"/>
                <w:kern w:val="28"/>
                <w:sz w:val="18"/>
                <w:szCs w:val="18"/>
                <w:lang w:eastAsia="en-GB"/>
              </w:rPr>
              <w:t xml:space="preserve">Some records continue to have value beyond their active business use and may be selected for permanent preservation.  The authority’s RMP </w:t>
            </w:r>
            <w:r w:rsidRPr="00C37039">
              <w:rPr>
                <w:rFonts w:eastAsia="Times New Roman" w:cs="Arial"/>
                <w:kern w:val="28"/>
                <w:sz w:val="18"/>
                <w:szCs w:val="18"/>
                <w:u w:val="single"/>
                <w:lang w:eastAsia="en-GB"/>
              </w:rPr>
              <w:t>must</w:t>
            </w:r>
            <w:r w:rsidRPr="00C37039">
              <w:rPr>
                <w:rFonts w:eastAsia="Times New Roman" w:cs="Arial"/>
                <w:kern w:val="28"/>
                <w:sz w:val="18"/>
                <w:szCs w:val="18"/>
                <w:lang w:eastAsia="en-GB"/>
              </w:rPr>
              <w:t xml:space="preserve"> show that it has a mechanism in place for dealing with records identified as being suitable for permanent preservation. This mechanism will be informed by the authority’s retention schedule which should identify records of enduring corporate and legal value. An authority should also consider how records of historical, cultural and research value will be identified if this has not already been done in the retention schedule. The format/media in which they are to be permanently maintained should be noted as this will determine the </w:t>
            </w:r>
            <w:r w:rsidRPr="00F72C0D">
              <w:rPr>
                <w:rFonts w:eastAsia="Times New Roman" w:cs="Arial"/>
                <w:kern w:val="28"/>
                <w:sz w:val="20"/>
                <w:szCs w:val="20"/>
                <w:lang w:eastAsia="en-GB"/>
              </w:rPr>
              <w:t>appropriate management regime</w:t>
            </w:r>
            <w:r>
              <w:rPr>
                <w:rFonts w:eastAsia="Times New Roman" w:cs="Arial"/>
                <w:kern w:val="28"/>
                <w:szCs w:val="18"/>
                <w:lang w:eastAsia="en-GB"/>
              </w:rPr>
              <w:t>.</w:t>
            </w:r>
          </w:p>
          <w:p w14:paraId="10B5D3CE" w14:textId="77777777" w:rsidR="0015338B" w:rsidRPr="00C37039" w:rsidRDefault="0015338B" w:rsidP="0015338B">
            <w:pPr>
              <w:spacing w:after="0"/>
              <w:rPr>
                <w:rFonts w:eastAsia="Times New Roman" w:cs="Arial"/>
                <w:kern w:val="28"/>
                <w:szCs w:val="28"/>
                <w:lang w:eastAsia="en-GB"/>
              </w:rPr>
            </w:pPr>
            <w:r w:rsidRPr="00C37039">
              <w:rPr>
                <w:rFonts w:eastAsia="Times New Roman" w:cs="Arial"/>
                <w:color w:val="0000FF"/>
                <w:kern w:val="28"/>
                <w:sz w:val="18"/>
                <w:szCs w:val="18"/>
                <w:lang w:eastAsia="en-GB"/>
              </w:rPr>
              <w:t>Read further explanation and guidance about element 7-</w:t>
            </w:r>
            <w:r w:rsidRPr="00C37039">
              <w:rPr>
                <w:rFonts w:eastAsia="Times New Roman" w:cs="Arial"/>
                <w:color w:val="0000FF"/>
                <w:kern w:val="28"/>
                <w:sz w:val="18"/>
                <w:szCs w:val="18"/>
                <w:u w:val="single"/>
                <w:lang w:eastAsia="en-GB"/>
              </w:rPr>
              <w:t xml:space="preserve"> </w:t>
            </w:r>
            <w:hyperlink r:id="rId18" w:history="1">
              <w:r w:rsidRPr="00C37039">
                <w:rPr>
                  <w:rFonts w:eastAsia="Times New Roman" w:cs="Arial"/>
                  <w:color w:val="0000FF"/>
                  <w:kern w:val="28"/>
                  <w:sz w:val="18"/>
                  <w:szCs w:val="18"/>
                  <w:u w:val="single"/>
                  <w:lang w:eastAsia="en-GB"/>
                </w:rPr>
                <w:t>http://www.nas.gov.uk/recordKeeping/PRSA/guidanceElement7.asp</w:t>
              </w:r>
            </w:hyperlink>
          </w:p>
        </w:tc>
        <w:tc>
          <w:tcPr>
            <w:tcW w:w="1356" w:type="pct"/>
          </w:tcPr>
          <w:p w14:paraId="2A8B47C6" w14:textId="77777777" w:rsidR="00331E5C" w:rsidRDefault="00331E5C" w:rsidP="00AA69B2">
            <w:pPr>
              <w:rPr>
                <w:rFonts w:eastAsia="Times New Roman" w:cs="Arial"/>
                <w:kern w:val="28"/>
                <w:sz w:val="18"/>
                <w:szCs w:val="18"/>
                <w:lang w:eastAsia="en-GB"/>
              </w:rPr>
            </w:pPr>
          </w:p>
          <w:p w14:paraId="3C4D4AC6" w14:textId="77777777" w:rsidR="00331E5C" w:rsidRDefault="00331E5C" w:rsidP="00331E5C">
            <w:pPr>
              <w:rPr>
                <w:rFonts w:eastAsia="Times New Roman" w:cs="Arial"/>
                <w:kern w:val="28"/>
                <w:sz w:val="18"/>
                <w:szCs w:val="18"/>
                <w:lang w:eastAsia="en-GB"/>
              </w:rPr>
            </w:pPr>
            <w:r>
              <w:rPr>
                <w:rFonts w:eastAsia="Times New Roman" w:cs="Arial"/>
                <w:kern w:val="28"/>
                <w:sz w:val="18"/>
                <w:szCs w:val="18"/>
                <w:lang w:eastAsia="en-GB"/>
              </w:rPr>
              <w:t>The papers of the IJB are archived in accordance with Falkirk Council’s Records Management Plan (see Element 7).</w:t>
            </w:r>
          </w:p>
          <w:p w14:paraId="7C3A7195" w14:textId="77777777" w:rsidR="001F461B" w:rsidRPr="001F461B" w:rsidRDefault="003147D3" w:rsidP="003147D3">
            <w:pPr>
              <w:rPr>
                <w:rFonts w:eastAsia="Times New Roman" w:cs="Arial"/>
                <w:kern w:val="28"/>
                <w:sz w:val="18"/>
                <w:szCs w:val="18"/>
                <w:lang w:eastAsia="en-GB"/>
              </w:rPr>
            </w:pPr>
            <w:r>
              <w:rPr>
                <w:rFonts w:eastAsia="Times New Roman" w:cs="Arial"/>
                <w:kern w:val="28"/>
                <w:sz w:val="18"/>
                <w:szCs w:val="18"/>
                <w:lang w:eastAsia="en-GB"/>
              </w:rPr>
              <w:t xml:space="preserve">Falkirk Archives is operated by Falkirk Community Trust. </w:t>
            </w:r>
            <w:r w:rsidR="002A4711">
              <w:rPr>
                <w:rFonts w:eastAsia="Times New Roman" w:cs="Arial"/>
                <w:kern w:val="28"/>
                <w:sz w:val="18"/>
                <w:szCs w:val="18"/>
                <w:lang w:eastAsia="en-GB"/>
              </w:rPr>
              <w:t>On</w:t>
            </w:r>
            <w:r>
              <w:rPr>
                <w:rFonts w:eastAsia="Times New Roman" w:cs="Arial"/>
                <w:kern w:val="28"/>
                <w:sz w:val="18"/>
                <w:szCs w:val="18"/>
                <w:lang w:eastAsia="en-GB"/>
              </w:rPr>
              <w:t xml:space="preserve">ce transferred to the Archive </w:t>
            </w:r>
            <w:r w:rsidR="002A4711">
              <w:rPr>
                <w:rFonts w:eastAsia="Times New Roman" w:cs="Arial"/>
                <w:kern w:val="28"/>
                <w:sz w:val="18"/>
                <w:szCs w:val="18"/>
                <w:lang w:eastAsia="en-GB"/>
              </w:rPr>
              <w:t>the preservation of the records, both paper and digital, is the responsibility of the Archivist.</w:t>
            </w:r>
          </w:p>
        </w:tc>
        <w:tc>
          <w:tcPr>
            <w:tcW w:w="1056" w:type="pct"/>
          </w:tcPr>
          <w:p w14:paraId="6924514B" w14:textId="77777777" w:rsidR="00331E5C" w:rsidRDefault="00331E5C" w:rsidP="00331E5C">
            <w:pPr>
              <w:rPr>
                <w:rFonts w:eastAsia="Times New Roman" w:cs="Arial"/>
                <w:kern w:val="28"/>
                <w:sz w:val="18"/>
                <w:szCs w:val="18"/>
                <w:lang w:eastAsia="en-GB"/>
              </w:rPr>
            </w:pPr>
          </w:p>
          <w:p w14:paraId="314FA74D" w14:textId="77777777" w:rsidR="00331E5C" w:rsidRDefault="00331E5C" w:rsidP="00331E5C">
            <w:pPr>
              <w:rPr>
                <w:rFonts w:eastAsia="Times New Roman" w:cs="Arial"/>
                <w:kern w:val="28"/>
                <w:sz w:val="18"/>
                <w:szCs w:val="18"/>
                <w:lang w:eastAsia="en-GB"/>
              </w:rPr>
            </w:pPr>
            <w:r w:rsidRPr="004E76B8">
              <w:rPr>
                <w:rFonts w:eastAsia="Times New Roman" w:cs="Arial"/>
                <w:kern w:val="28"/>
                <w:sz w:val="18"/>
                <w:szCs w:val="18"/>
                <w:lang w:eastAsia="en-GB"/>
              </w:rPr>
              <w:t xml:space="preserve">The </w:t>
            </w:r>
            <w:r>
              <w:rPr>
                <w:rFonts w:eastAsia="Times New Roman" w:cs="Arial"/>
                <w:kern w:val="28"/>
                <w:sz w:val="18"/>
                <w:szCs w:val="18"/>
                <w:lang w:eastAsia="en-GB"/>
              </w:rPr>
              <w:t>l</w:t>
            </w:r>
            <w:r w:rsidRPr="004E76B8">
              <w:rPr>
                <w:rFonts w:eastAsia="Times New Roman" w:cs="Arial"/>
                <w:kern w:val="28"/>
                <w:sz w:val="18"/>
                <w:szCs w:val="18"/>
                <w:lang w:eastAsia="en-GB"/>
              </w:rPr>
              <w:t xml:space="preserve">etter of confirmation from </w:t>
            </w:r>
            <w:r>
              <w:rPr>
                <w:rFonts w:eastAsia="Times New Roman" w:cs="Arial"/>
                <w:kern w:val="28"/>
                <w:sz w:val="18"/>
                <w:szCs w:val="18"/>
                <w:lang w:eastAsia="en-GB"/>
              </w:rPr>
              <w:t xml:space="preserve">the </w:t>
            </w:r>
            <w:r w:rsidRPr="004E76B8">
              <w:rPr>
                <w:rFonts w:eastAsia="Times New Roman" w:cs="Arial"/>
                <w:kern w:val="28"/>
                <w:sz w:val="18"/>
                <w:szCs w:val="18"/>
                <w:lang w:eastAsia="en-GB"/>
              </w:rPr>
              <w:t>Chief Officer</w:t>
            </w:r>
            <w:r>
              <w:rPr>
                <w:rFonts w:eastAsia="Times New Roman" w:cs="Arial"/>
                <w:kern w:val="28"/>
                <w:sz w:val="18"/>
                <w:szCs w:val="18"/>
                <w:lang w:eastAsia="en-GB"/>
              </w:rPr>
              <w:t>.</w:t>
            </w:r>
          </w:p>
          <w:p w14:paraId="57D214E1" w14:textId="77777777" w:rsidR="008B1B34" w:rsidRDefault="003147D3" w:rsidP="008641E6">
            <w:pPr>
              <w:rPr>
                <w:rFonts w:cs="Arial"/>
                <w:sz w:val="18"/>
                <w:szCs w:val="18"/>
              </w:rPr>
            </w:pPr>
            <w:r>
              <w:rPr>
                <w:rFonts w:cs="Arial"/>
                <w:sz w:val="18"/>
                <w:szCs w:val="18"/>
              </w:rPr>
              <w:t>Archiving a</w:t>
            </w:r>
            <w:r w:rsidR="00331E5C">
              <w:rPr>
                <w:rFonts w:cs="Arial"/>
                <w:sz w:val="18"/>
                <w:szCs w:val="18"/>
              </w:rPr>
              <w:t>greement</w:t>
            </w:r>
            <w:r>
              <w:rPr>
                <w:rFonts w:cs="Arial"/>
                <w:sz w:val="18"/>
                <w:szCs w:val="18"/>
              </w:rPr>
              <w:t>s</w:t>
            </w:r>
            <w:r w:rsidR="00331E5C">
              <w:rPr>
                <w:rFonts w:cs="Arial"/>
                <w:sz w:val="18"/>
                <w:szCs w:val="18"/>
              </w:rPr>
              <w:t xml:space="preserve"> between Falkirk Council and Falkirk Community Trust. </w:t>
            </w:r>
          </w:p>
          <w:p w14:paraId="3177E8C3" w14:textId="77777777" w:rsidR="008641E6" w:rsidRDefault="00AA69B2" w:rsidP="008641E6">
            <w:pPr>
              <w:rPr>
                <w:rFonts w:cs="Arial"/>
                <w:sz w:val="18"/>
                <w:szCs w:val="18"/>
              </w:rPr>
            </w:pPr>
            <w:r>
              <w:rPr>
                <w:rFonts w:cs="Arial"/>
                <w:sz w:val="18"/>
                <w:szCs w:val="18"/>
              </w:rPr>
              <w:t>Detailed procedures relating to archiving and transfer arrangements are a</w:t>
            </w:r>
            <w:r w:rsidR="00331E5C">
              <w:rPr>
                <w:rFonts w:cs="Arial"/>
                <w:sz w:val="18"/>
                <w:szCs w:val="18"/>
              </w:rPr>
              <w:t>ppended to the Falkirk Council Records M</w:t>
            </w:r>
            <w:r w:rsidR="001B0ADB">
              <w:rPr>
                <w:rFonts w:cs="Arial"/>
                <w:sz w:val="18"/>
                <w:szCs w:val="18"/>
              </w:rPr>
              <w:t>anagement P</w:t>
            </w:r>
            <w:r>
              <w:rPr>
                <w:rFonts w:cs="Arial"/>
                <w:sz w:val="18"/>
                <w:szCs w:val="18"/>
              </w:rPr>
              <w:t>lan.</w:t>
            </w:r>
          </w:p>
          <w:p w14:paraId="60293F54" w14:textId="77777777" w:rsidR="008641E6" w:rsidRDefault="008641E6" w:rsidP="008641E6">
            <w:pPr>
              <w:rPr>
                <w:rFonts w:cs="Arial"/>
                <w:sz w:val="18"/>
                <w:szCs w:val="18"/>
              </w:rPr>
            </w:pPr>
          </w:p>
          <w:p w14:paraId="296F6617" w14:textId="77777777" w:rsidR="008641E6" w:rsidRDefault="008641E6" w:rsidP="008641E6">
            <w:pPr>
              <w:rPr>
                <w:rFonts w:cs="Arial"/>
                <w:sz w:val="18"/>
                <w:szCs w:val="18"/>
              </w:rPr>
            </w:pPr>
          </w:p>
          <w:p w14:paraId="31AC3B66" w14:textId="77777777" w:rsidR="0003582B" w:rsidRPr="004E76B8" w:rsidRDefault="0003582B" w:rsidP="008641E6">
            <w:pPr>
              <w:rPr>
                <w:rFonts w:eastAsia="Times New Roman" w:cs="Arial"/>
                <w:kern w:val="28"/>
                <w:sz w:val="18"/>
                <w:szCs w:val="18"/>
                <w:lang w:eastAsia="en-GB"/>
              </w:rPr>
            </w:pPr>
          </w:p>
        </w:tc>
        <w:tc>
          <w:tcPr>
            <w:tcW w:w="696" w:type="pct"/>
          </w:tcPr>
          <w:p w14:paraId="376F96FD" w14:textId="77777777" w:rsidR="00331E5C" w:rsidRDefault="00331E5C" w:rsidP="006A2B6D">
            <w:pPr>
              <w:rPr>
                <w:rFonts w:eastAsia="Times New Roman" w:cs="Arial"/>
                <w:kern w:val="28"/>
                <w:sz w:val="18"/>
                <w:szCs w:val="18"/>
                <w:lang w:eastAsia="en-GB"/>
              </w:rPr>
            </w:pPr>
          </w:p>
          <w:p w14:paraId="4F004712" w14:textId="77777777" w:rsidR="00274244" w:rsidRDefault="002A4711" w:rsidP="006A2B6D">
            <w:pPr>
              <w:rPr>
                <w:rFonts w:eastAsia="Times New Roman" w:cs="Arial"/>
                <w:kern w:val="28"/>
                <w:sz w:val="18"/>
                <w:szCs w:val="18"/>
                <w:lang w:eastAsia="en-GB"/>
              </w:rPr>
            </w:pPr>
            <w:r>
              <w:rPr>
                <w:rFonts w:eastAsia="Times New Roman" w:cs="Arial"/>
                <w:kern w:val="28"/>
                <w:sz w:val="18"/>
                <w:szCs w:val="18"/>
                <w:lang w:eastAsia="en-GB"/>
              </w:rPr>
              <w:t>The process for digital preservation is being reviewed and developed by the Archivist.</w:t>
            </w:r>
          </w:p>
          <w:p w14:paraId="58B34B3D" w14:textId="77777777" w:rsidR="00203354" w:rsidRDefault="00203354" w:rsidP="006A2B6D">
            <w:pPr>
              <w:rPr>
                <w:rFonts w:eastAsia="Times New Roman" w:cs="Arial"/>
                <w:kern w:val="28"/>
                <w:sz w:val="18"/>
                <w:szCs w:val="18"/>
                <w:lang w:eastAsia="en-GB"/>
              </w:rPr>
            </w:pPr>
            <w:r>
              <w:rPr>
                <w:rFonts w:eastAsia="Times New Roman" w:cs="Arial"/>
                <w:kern w:val="28"/>
                <w:sz w:val="18"/>
                <w:szCs w:val="18"/>
                <w:lang w:eastAsia="en-GB"/>
              </w:rPr>
              <w:t>We propose that explicit mention be made about provision for IJB records.</w:t>
            </w:r>
          </w:p>
          <w:p w14:paraId="715A4ADC" w14:textId="77777777" w:rsidR="00274244" w:rsidRPr="009178C3" w:rsidRDefault="006B0892" w:rsidP="00331E5C">
            <w:pPr>
              <w:rPr>
                <w:rFonts w:eastAsia="Times New Roman" w:cs="Arial"/>
                <w:kern w:val="28"/>
                <w:sz w:val="18"/>
                <w:szCs w:val="18"/>
                <w:lang w:eastAsia="en-GB"/>
              </w:rPr>
            </w:pPr>
            <w:r>
              <w:rPr>
                <w:rFonts w:eastAsia="Times New Roman" w:cs="Arial"/>
                <w:kern w:val="28"/>
                <w:sz w:val="18"/>
                <w:szCs w:val="18"/>
                <w:lang w:eastAsia="en-GB"/>
              </w:rPr>
              <w:t>.</w:t>
            </w:r>
            <w:r w:rsidR="00350431">
              <w:rPr>
                <w:rFonts w:eastAsia="Times New Roman" w:cs="Arial"/>
                <w:kern w:val="28"/>
                <w:sz w:val="18"/>
                <w:szCs w:val="18"/>
                <w:lang w:eastAsia="en-GB"/>
              </w:rPr>
              <w:t xml:space="preserve"> </w:t>
            </w:r>
          </w:p>
        </w:tc>
      </w:tr>
    </w:tbl>
    <w:p w14:paraId="2899F7B9" w14:textId="77777777" w:rsidR="00552086" w:rsidRDefault="00552086" w:rsidP="00552086">
      <w:pPr>
        <w:rPr>
          <w:rFonts w:eastAsia="Times New Roman"/>
          <w:kern w:val="28"/>
          <w:szCs w:val="28"/>
          <w:lang w:eastAsia="en-GB"/>
        </w:rPr>
      </w:pPr>
    </w:p>
    <w:p w14:paraId="35C141FC" w14:textId="77777777" w:rsidR="001F461B" w:rsidRDefault="001F461B" w:rsidP="00552086">
      <w:pPr>
        <w:rPr>
          <w:rFonts w:eastAsia="Times New Roman"/>
          <w:kern w:val="28"/>
          <w:szCs w:val="28"/>
          <w:lang w:eastAsia="en-GB"/>
        </w:rPr>
      </w:pPr>
    </w:p>
    <w:p w14:paraId="520D28DA" w14:textId="77777777" w:rsidR="000F5776" w:rsidRDefault="000F5776" w:rsidP="00552086">
      <w:pPr>
        <w:rPr>
          <w:rFonts w:eastAsia="Times New Roman"/>
          <w:kern w:val="28"/>
          <w:szCs w:val="28"/>
          <w:lang w:eastAsia="en-GB"/>
        </w:rPr>
      </w:pPr>
    </w:p>
    <w:p w14:paraId="5DE517E6" w14:textId="77777777" w:rsidR="000F5776" w:rsidRDefault="000F5776" w:rsidP="00552086">
      <w:pPr>
        <w:rPr>
          <w:rFonts w:eastAsia="Times New Roman"/>
          <w:kern w:val="28"/>
          <w:szCs w:val="28"/>
          <w:lang w:eastAsia="en-GB"/>
        </w:rPr>
      </w:pPr>
    </w:p>
    <w:p w14:paraId="38D2B131" w14:textId="77777777" w:rsidR="000F5776" w:rsidRDefault="000F5776" w:rsidP="00552086">
      <w:pPr>
        <w:rPr>
          <w:rFonts w:eastAsia="Times New Roman"/>
          <w:kern w:val="28"/>
          <w:szCs w:val="28"/>
          <w:lang w:eastAsia="en-GB"/>
        </w:rPr>
      </w:pPr>
    </w:p>
    <w:p w14:paraId="05E46817" w14:textId="77777777" w:rsidR="000F5776" w:rsidRDefault="000F5776" w:rsidP="00552086">
      <w:pPr>
        <w:rPr>
          <w:rFonts w:eastAsia="Times New Roman"/>
          <w:kern w:val="28"/>
          <w:szCs w:val="28"/>
          <w:lang w:eastAsia="en-GB"/>
        </w:rPr>
      </w:pPr>
    </w:p>
    <w:p w14:paraId="2F4C8E8D" w14:textId="77777777" w:rsidR="001F461B" w:rsidRDefault="001F461B" w:rsidP="00552086">
      <w:pPr>
        <w:rPr>
          <w:rFonts w:eastAsia="Times New Roman"/>
          <w:kern w:val="28"/>
          <w:szCs w:val="28"/>
          <w:lang w:eastAsia="en-GB"/>
        </w:rPr>
      </w:pPr>
    </w:p>
    <w:tbl>
      <w:tblPr>
        <w:tblStyle w:val="GridTable1Light"/>
        <w:tblpPr w:leftFromText="180" w:rightFromText="180" w:vertAnchor="text" w:horzAnchor="margin" w:tblpY="110"/>
        <w:tblW w:w="5000" w:type="pct"/>
        <w:tblLayout w:type="fixed"/>
        <w:tblLook w:val="0420" w:firstRow="1" w:lastRow="0" w:firstColumn="0" w:lastColumn="0" w:noHBand="0" w:noVBand="1"/>
      </w:tblPr>
      <w:tblGrid>
        <w:gridCol w:w="5665"/>
        <w:gridCol w:w="4237"/>
        <w:gridCol w:w="3239"/>
        <w:gridCol w:w="2211"/>
      </w:tblGrid>
      <w:tr w:rsidR="008F311C" w:rsidRPr="009D40C1" w14:paraId="2D54DB02" w14:textId="77777777" w:rsidTr="00AF1662">
        <w:trPr>
          <w:cnfStyle w:val="100000000000" w:firstRow="1" w:lastRow="0" w:firstColumn="0" w:lastColumn="0" w:oddVBand="0" w:evenVBand="0" w:oddHBand="0" w:evenHBand="0" w:firstRowFirstColumn="0" w:firstRowLastColumn="0" w:lastRowFirstColumn="0" w:lastRowLastColumn="0"/>
          <w:trHeight w:val="495"/>
        </w:trPr>
        <w:tc>
          <w:tcPr>
            <w:tcW w:w="1821" w:type="pct"/>
          </w:tcPr>
          <w:p w14:paraId="270587C6" w14:textId="77777777" w:rsidR="008F311C" w:rsidRPr="009D40C1" w:rsidRDefault="008F311C" w:rsidP="008F311C">
            <w:pPr>
              <w:ind w:left="-15"/>
              <w:jc w:val="center"/>
              <w:rPr>
                <w:rFonts w:eastAsia="Times New Roman" w:cs="Arial"/>
                <w:b w:val="0"/>
                <w:kern w:val="28"/>
                <w:szCs w:val="24"/>
                <w:lang w:eastAsia="en-GB"/>
              </w:rPr>
            </w:pPr>
            <w:r w:rsidRPr="009D40C1">
              <w:rPr>
                <w:rFonts w:eastAsia="Times New Roman" w:cs="Arial"/>
                <w:kern w:val="28"/>
                <w:szCs w:val="24"/>
                <w:lang w:eastAsia="en-GB"/>
              </w:rPr>
              <w:t>RMP Element Description</w:t>
            </w:r>
          </w:p>
        </w:tc>
        <w:tc>
          <w:tcPr>
            <w:tcW w:w="1362" w:type="pct"/>
          </w:tcPr>
          <w:p w14:paraId="1A367486" w14:textId="77777777" w:rsidR="008F311C" w:rsidRPr="009D40C1" w:rsidRDefault="000D28B8" w:rsidP="00A07717">
            <w:pPr>
              <w:ind w:left="1166" w:hanging="1181"/>
              <w:jc w:val="center"/>
              <w:rPr>
                <w:rFonts w:eastAsia="Times New Roman" w:cs="Arial"/>
                <w:b w:val="0"/>
                <w:kern w:val="28"/>
                <w:szCs w:val="24"/>
                <w:lang w:eastAsia="en-GB"/>
              </w:rPr>
            </w:pPr>
            <w:r>
              <w:rPr>
                <w:rFonts w:eastAsia="Times New Roman" w:cs="Arial"/>
                <w:kern w:val="28"/>
                <w:szCs w:val="24"/>
                <w:lang w:eastAsia="en-GB"/>
              </w:rPr>
              <w:t>Falkirk</w:t>
            </w:r>
            <w:r w:rsidR="006C59B8">
              <w:rPr>
                <w:rFonts w:eastAsia="Times New Roman" w:cs="Arial"/>
                <w:kern w:val="28"/>
                <w:szCs w:val="24"/>
                <w:lang w:eastAsia="en-GB"/>
              </w:rPr>
              <w:t xml:space="preserve"> Integration Joint Board (IJB) Compliance Statement</w:t>
            </w:r>
          </w:p>
        </w:tc>
        <w:tc>
          <w:tcPr>
            <w:tcW w:w="1041" w:type="pct"/>
          </w:tcPr>
          <w:p w14:paraId="3620F7FF" w14:textId="77777777" w:rsidR="008F311C" w:rsidRPr="009D40C1" w:rsidRDefault="001F7F59" w:rsidP="008B1B34">
            <w:pPr>
              <w:jc w:val="center"/>
              <w:rPr>
                <w:rFonts w:eastAsia="Times New Roman" w:cs="Arial"/>
                <w:b w:val="0"/>
                <w:kern w:val="28"/>
                <w:szCs w:val="24"/>
                <w:lang w:eastAsia="en-GB"/>
              </w:rPr>
            </w:pPr>
            <w:r w:rsidRPr="00C04A47">
              <w:rPr>
                <w:rFonts w:eastAsia="Times New Roman" w:cs="Arial"/>
                <w:kern w:val="28"/>
                <w:szCs w:val="24"/>
                <w:lang w:eastAsia="en-GB"/>
              </w:rPr>
              <w:t>Evidence</w:t>
            </w:r>
          </w:p>
        </w:tc>
        <w:tc>
          <w:tcPr>
            <w:tcW w:w="711" w:type="pct"/>
          </w:tcPr>
          <w:p w14:paraId="29D6B7C5" w14:textId="77777777" w:rsidR="008F311C" w:rsidRPr="009D40C1" w:rsidRDefault="008F311C" w:rsidP="008F311C">
            <w:pPr>
              <w:ind w:left="-15"/>
              <w:jc w:val="center"/>
              <w:rPr>
                <w:rFonts w:eastAsia="Times New Roman" w:cs="Arial"/>
                <w:b w:val="0"/>
                <w:kern w:val="28"/>
                <w:szCs w:val="24"/>
                <w:lang w:eastAsia="en-GB"/>
              </w:rPr>
            </w:pPr>
            <w:r>
              <w:rPr>
                <w:rFonts w:eastAsia="Times New Roman" w:cs="Arial"/>
                <w:kern w:val="28"/>
                <w:szCs w:val="24"/>
                <w:lang w:eastAsia="en-GB"/>
              </w:rPr>
              <w:t>Further Development</w:t>
            </w:r>
          </w:p>
        </w:tc>
      </w:tr>
      <w:tr w:rsidR="008F311C" w:rsidRPr="009D40C1" w14:paraId="7BCB0325" w14:textId="77777777" w:rsidTr="00AF1662">
        <w:trPr>
          <w:trHeight w:val="495"/>
        </w:trPr>
        <w:tc>
          <w:tcPr>
            <w:tcW w:w="1821" w:type="pct"/>
          </w:tcPr>
          <w:p w14:paraId="2B62986C" w14:textId="062E7FFA" w:rsidR="008F311C" w:rsidRPr="00BE00C1" w:rsidRDefault="008F311C" w:rsidP="008F311C">
            <w:pPr>
              <w:widowControl w:val="0"/>
              <w:spacing w:after="0"/>
              <w:outlineLvl w:val="0"/>
              <w:rPr>
                <w:rFonts w:eastAsia="Times New Roman" w:cs="Arial"/>
                <w:b/>
                <w:bCs/>
                <w:color w:val="1F497D" w:themeColor="text2"/>
                <w:kern w:val="28"/>
                <w:szCs w:val="24"/>
                <w:lang w:eastAsia="en-GB"/>
              </w:rPr>
            </w:pPr>
            <w:bookmarkStart w:id="27" w:name="_Toc358365579"/>
            <w:bookmarkStart w:id="28" w:name="_Toc437605968"/>
            <w:r w:rsidRPr="00BE00C1">
              <w:rPr>
                <w:rFonts w:eastAsia="Times New Roman" w:cs="Arial"/>
                <w:b/>
                <w:bCs/>
                <w:color w:val="1F497D" w:themeColor="text2"/>
                <w:kern w:val="28"/>
                <w:szCs w:val="24"/>
                <w:lang w:eastAsia="en-GB"/>
              </w:rPr>
              <w:t>Element 8: Information Security</w:t>
            </w:r>
            <w:bookmarkEnd w:id="27"/>
            <w:bookmarkEnd w:id="28"/>
          </w:p>
          <w:p w14:paraId="007E1FA9" w14:textId="77777777" w:rsidR="008F311C" w:rsidRPr="00C37039" w:rsidRDefault="008F311C" w:rsidP="008F311C">
            <w:pPr>
              <w:jc w:val="both"/>
              <w:rPr>
                <w:rFonts w:eastAsia="Times New Roman" w:cs="Arial"/>
                <w:kern w:val="28"/>
                <w:sz w:val="18"/>
                <w:szCs w:val="18"/>
                <w:lang w:eastAsia="en-GB"/>
              </w:rPr>
            </w:pPr>
            <w:r w:rsidRPr="00C37039">
              <w:rPr>
                <w:rFonts w:eastAsia="Times New Roman" w:cs="Arial"/>
                <w:kern w:val="28"/>
                <w:sz w:val="18"/>
                <w:szCs w:val="18"/>
                <w:lang w:eastAsia="en-GB"/>
              </w:rPr>
              <w:t xml:space="preserve">Section 1(2) (b)(ii) of the Act specifically requires a RMP to make provision about the archiving and destruction or other disposal of the authority’s public records. </w:t>
            </w:r>
          </w:p>
          <w:p w14:paraId="01914142" w14:textId="77777777" w:rsidR="008F311C" w:rsidRPr="00C37039" w:rsidRDefault="008F311C" w:rsidP="008F311C">
            <w:pPr>
              <w:jc w:val="both"/>
              <w:rPr>
                <w:rFonts w:eastAsia="Times New Roman" w:cs="Arial"/>
                <w:kern w:val="28"/>
                <w:sz w:val="18"/>
                <w:szCs w:val="18"/>
                <w:lang w:eastAsia="en-GB"/>
              </w:rPr>
            </w:pPr>
            <w:r w:rsidRPr="00C37039">
              <w:rPr>
                <w:rFonts w:eastAsia="Times New Roman" w:cs="Arial"/>
                <w:kern w:val="28"/>
                <w:sz w:val="18"/>
                <w:szCs w:val="18"/>
                <w:lang w:eastAsia="en-GB"/>
              </w:rPr>
              <w:t xml:space="preserve">An authority’s RMP </w:t>
            </w:r>
            <w:r w:rsidRPr="00C37039">
              <w:rPr>
                <w:rFonts w:eastAsia="Times New Roman" w:cs="Arial"/>
                <w:kern w:val="28"/>
                <w:sz w:val="18"/>
                <w:szCs w:val="18"/>
                <w:u w:val="single"/>
                <w:lang w:eastAsia="en-GB"/>
              </w:rPr>
              <w:t>must</w:t>
            </w:r>
            <w:r w:rsidRPr="00C37039">
              <w:rPr>
                <w:rFonts w:eastAsia="Times New Roman" w:cs="Arial"/>
                <w:kern w:val="28"/>
                <w:sz w:val="18"/>
                <w:szCs w:val="18"/>
                <w:lang w:eastAsia="en-GB"/>
              </w:rPr>
              <w:t xml:space="preserve"> make provision for the proper level of security for its public records.</w:t>
            </w:r>
          </w:p>
          <w:p w14:paraId="3C81308F" w14:textId="77777777" w:rsidR="008F311C" w:rsidRPr="00C37039" w:rsidRDefault="008F311C" w:rsidP="008F311C">
            <w:pPr>
              <w:jc w:val="both"/>
              <w:rPr>
                <w:rFonts w:eastAsia="Times New Roman" w:cs="Arial"/>
                <w:kern w:val="28"/>
                <w:sz w:val="18"/>
                <w:szCs w:val="18"/>
                <w:lang w:eastAsia="en-GB"/>
              </w:rPr>
            </w:pPr>
            <w:r w:rsidRPr="00C37039">
              <w:rPr>
                <w:rFonts w:eastAsia="Times New Roman" w:cs="Arial"/>
                <w:kern w:val="28"/>
                <w:sz w:val="18"/>
                <w:szCs w:val="18"/>
                <w:lang w:eastAsia="en-GB"/>
              </w:rPr>
              <w:t xml:space="preserve">All public authorities produce records that are sensitive. An authority’s RMP </w:t>
            </w:r>
            <w:r w:rsidRPr="00C37039">
              <w:rPr>
                <w:rFonts w:eastAsia="Times New Roman" w:cs="Arial"/>
                <w:kern w:val="28"/>
                <w:sz w:val="18"/>
                <w:szCs w:val="18"/>
                <w:u w:val="single"/>
                <w:lang w:eastAsia="en-GB"/>
              </w:rPr>
              <w:t>must</w:t>
            </w:r>
            <w:r w:rsidRPr="00C37039">
              <w:rPr>
                <w:rFonts w:eastAsia="Times New Roman" w:cs="Arial"/>
                <w:kern w:val="28"/>
                <w:sz w:val="18"/>
                <w:szCs w:val="18"/>
                <w:lang w:eastAsia="en-GB"/>
              </w:rPr>
              <w:t xml:space="preserve"> therefore include evidence that the authority has procedures in place to adequately protect its records. Information security procedures would normally acknowledge data protection and freedom of information obligations as well as any specific legislation or regulatory framework that may apply to the retention and security of records. </w:t>
            </w:r>
          </w:p>
          <w:p w14:paraId="4330AA09" w14:textId="77777777" w:rsidR="008F311C" w:rsidRPr="00C37039" w:rsidRDefault="008F311C" w:rsidP="008F311C">
            <w:pPr>
              <w:jc w:val="both"/>
              <w:rPr>
                <w:rFonts w:eastAsia="Times New Roman" w:cs="Arial"/>
                <w:kern w:val="28"/>
                <w:sz w:val="18"/>
                <w:szCs w:val="18"/>
                <w:lang w:eastAsia="en-GB"/>
              </w:rPr>
            </w:pPr>
            <w:r w:rsidRPr="00C37039">
              <w:rPr>
                <w:rFonts w:eastAsia="Times New Roman" w:cs="Arial"/>
                <w:kern w:val="28"/>
                <w:sz w:val="18"/>
                <w:szCs w:val="18"/>
                <w:lang w:eastAsia="en-GB"/>
              </w:rPr>
              <w:t xml:space="preserve">The security procedures </w:t>
            </w:r>
            <w:r w:rsidRPr="00C37039">
              <w:rPr>
                <w:rFonts w:eastAsia="Times New Roman" w:cs="Arial"/>
                <w:kern w:val="28"/>
                <w:sz w:val="18"/>
                <w:szCs w:val="18"/>
                <w:u w:val="single"/>
                <w:lang w:eastAsia="en-GB"/>
              </w:rPr>
              <w:t>must</w:t>
            </w:r>
            <w:r w:rsidRPr="00C37039">
              <w:rPr>
                <w:rFonts w:eastAsia="Times New Roman" w:cs="Arial"/>
                <w:kern w:val="28"/>
                <w:sz w:val="18"/>
                <w:szCs w:val="18"/>
                <w:lang w:eastAsia="en-GB"/>
              </w:rPr>
              <w:t xml:space="preserve"> put in place adequate controls to prevent unauthorised access, destruction, alteration or removal of records.  The procedures will allocate information security responsibilities within the authority to ensure organisational accountability and will also outline the mechanism by which appropriate security classifications are linked to its business classification scheme.</w:t>
            </w:r>
          </w:p>
          <w:p w14:paraId="3CF802D2" w14:textId="77777777" w:rsidR="008F311C" w:rsidRPr="009D40C1" w:rsidRDefault="008F311C" w:rsidP="008F311C">
            <w:pPr>
              <w:ind w:left="-15"/>
              <w:jc w:val="center"/>
              <w:rPr>
                <w:rFonts w:eastAsia="Times New Roman" w:cs="Arial"/>
                <w:b/>
                <w:kern w:val="28"/>
                <w:szCs w:val="24"/>
                <w:lang w:eastAsia="en-GB"/>
              </w:rPr>
            </w:pPr>
          </w:p>
        </w:tc>
        <w:tc>
          <w:tcPr>
            <w:tcW w:w="1362" w:type="pct"/>
          </w:tcPr>
          <w:p w14:paraId="11910D2E" w14:textId="77777777" w:rsidR="001E430D" w:rsidRDefault="001E430D" w:rsidP="008F311C">
            <w:pPr>
              <w:rPr>
                <w:rFonts w:eastAsia="Times New Roman" w:cs="Arial"/>
                <w:kern w:val="28"/>
                <w:sz w:val="18"/>
                <w:szCs w:val="18"/>
                <w:lang w:eastAsia="en-GB"/>
              </w:rPr>
            </w:pPr>
          </w:p>
          <w:p w14:paraId="04B35DDA" w14:textId="77777777" w:rsidR="00286C7A" w:rsidRPr="00B53315" w:rsidRDefault="00286C7A" w:rsidP="00042EA9">
            <w:pPr>
              <w:rPr>
                <w:rFonts w:cs="Arial"/>
                <w:sz w:val="18"/>
                <w:szCs w:val="18"/>
              </w:rPr>
            </w:pPr>
            <w:r>
              <w:rPr>
                <w:rFonts w:eastAsia="Times New Roman" w:cs="Arial"/>
                <w:kern w:val="28"/>
                <w:sz w:val="18"/>
                <w:szCs w:val="18"/>
                <w:lang w:eastAsia="en-GB"/>
              </w:rPr>
              <w:t>The papers of the IJB itself are held and secured on</w:t>
            </w:r>
            <w:r w:rsidR="00A407CE">
              <w:rPr>
                <w:rFonts w:eastAsia="Times New Roman" w:cs="Arial"/>
                <w:kern w:val="28"/>
                <w:sz w:val="18"/>
                <w:szCs w:val="18"/>
                <w:lang w:eastAsia="en-GB"/>
              </w:rPr>
              <w:t xml:space="preserve"> </w:t>
            </w:r>
            <w:r w:rsidRPr="00B53315">
              <w:rPr>
                <w:rFonts w:cs="Arial"/>
                <w:sz w:val="18"/>
                <w:szCs w:val="18"/>
              </w:rPr>
              <w:t>Falkirk Council IT equipment and managed in accordance with Falkirk Council’s information security procedures.</w:t>
            </w:r>
          </w:p>
          <w:p w14:paraId="70243A40" w14:textId="77777777" w:rsidR="002632B3" w:rsidRPr="004E76B8" w:rsidRDefault="002632B3" w:rsidP="008F311C">
            <w:pPr>
              <w:rPr>
                <w:rFonts w:eastAsia="Times New Roman" w:cs="Arial"/>
                <w:kern w:val="28"/>
                <w:sz w:val="18"/>
                <w:szCs w:val="18"/>
                <w:lang w:eastAsia="en-GB"/>
              </w:rPr>
            </w:pPr>
          </w:p>
          <w:p w14:paraId="38DBA316" w14:textId="77777777" w:rsidR="002632B3" w:rsidRPr="004E76B8" w:rsidRDefault="002632B3" w:rsidP="008F311C">
            <w:pPr>
              <w:rPr>
                <w:rFonts w:eastAsia="Times New Roman" w:cs="Arial"/>
                <w:kern w:val="28"/>
                <w:sz w:val="18"/>
                <w:szCs w:val="18"/>
                <w:lang w:eastAsia="en-GB"/>
              </w:rPr>
            </w:pPr>
          </w:p>
          <w:p w14:paraId="5D0C43F4" w14:textId="77777777" w:rsidR="002632B3" w:rsidRPr="004E76B8" w:rsidRDefault="002632B3" w:rsidP="008F311C">
            <w:pPr>
              <w:rPr>
                <w:rFonts w:eastAsia="Times New Roman" w:cs="Arial"/>
                <w:kern w:val="28"/>
                <w:sz w:val="18"/>
                <w:szCs w:val="18"/>
                <w:lang w:eastAsia="en-GB"/>
              </w:rPr>
            </w:pPr>
          </w:p>
          <w:p w14:paraId="3A97D3FD" w14:textId="77777777" w:rsidR="008F311C" w:rsidRPr="004E76B8" w:rsidRDefault="008F311C" w:rsidP="00AE0B2F">
            <w:pPr>
              <w:autoSpaceDE w:val="0"/>
              <w:autoSpaceDN w:val="0"/>
              <w:adjustRightInd w:val="0"/>
              <w:rPr>
                <w:rFonts w:eastAsia="Times New Roman" w:cs="Arial"/>
                <w:kern w:val="28"/>
                <w:sz w:val="18"/>
                <w:szCs w:val="18"/>
                <w:lang w:eastAsia="en-GB"/>
              </w:rPr>
            </w:pPr>
          </w:p>
        </w:tc>
        <w:tc>
          <w:tcPr>
            <w:tcW w:w="1041" w:type="pct"/>
          </w:tcPr>
          <w:p w14:paraId="6DAC5D69" w14:textId="77777777" w:rsidR="008B1B34" w:rsidRDefault="008B1B34" w:rsidP="002632B3">
            <w:pPr>
              <w:ind w:left="-15"/>
              <w:rPr>
                <w:rFonts w:cs="Arial"/>
                <w:sz w:val="18"/>
                <w:szCs w:val="18"/>
              </w:rPr>
            </w:pPr>
          </w:p>
          <w:p w14:paraId="08887072" w14:textId="77777777" w:rsidR="001B0ADB" w:rsidRDefault="001B0ADB" w:rsidP="001B0ADB">
            <w:pPr>
              <w:rPr>
                <w:rFonts w:eastAsia="Times New Roman" w:cs="Arial"/>
                <w:kern w:val="28"/>
                <w:sz w:val="18"/>
                <w:szCs w:val="18"/>
                <w:lang w:eastAsia="en-GB"/>
              </w:rPr>
            </w:pPr>
            <w:r w:rsidRPr="004E76B8">
              <w:rPr>
                <w:rFonts w:eastAsia="Times New Roman" w:cs="Arial"/>
                <w:kern w:val="28"/>
                <w:sz w:val="18"/>
                <w:szCs w:val="18"/>
                <w:lang w:eastAsia="en-GB"/>
              </w:rPr>
              <w:t xml:space="preserve">The </w:t>
            </w:r>
            <w:r>
              <w:rPr>
                <w:rFonts w:eastAsia="Times New Roman" w:cs="Arial"/>
                <w:kern w:val="28"/>
                <w:sz w:val="18"/>
                <w:szCs w:val="18"/>
                <w:lang w:eastAsia="en-GB"/>
              </w:rPr>
              <w:t>l</w:t>
            </w:r>
            <w:r w:rsidRPr="004E76B8">
              <w:rPr>
                <w:rFonts w:eastAsia="Times New Roman" w:cs="Arial"/>
                <w:kern w:val="28"/>
                <w:sz w:val="18"/>
                <w:szCs w:val="18"/>
                <w:lang w:eastAsia="en-GB"/>
              </w:rPr>
              <w:t xml:space="preserve">etter of confirmation from </w:t>
            </w:r>
            <w:r>
              <w:rPr>
                <w:rFonts w:eastAsia="Times New Roman" w:cs="Arial"/>
                <w:kern w:val="28"/>
                <w:sz w:val="18"/>
                <w:szCs w:val="18"/>
                <w:lang w:eastAsia="en-GB"/>
              </w:rPr>
              <w:t xml:space="preserve">the </w:t>
            </w:r>
            <w:r w:rsidRPr="004E76B8">
              <w:rPr>
                <w:rFonts w:eastAsia="Times New Roman" w:cs="Arial"/>
                <w:kern w:val="28"/>
                <w:sz w:val="18"/>
                <w:szCs w:val="18"/>
                <w:lang w:eastAsia="en-GB"/>
              </w:rPr>
              <w:t>Chief Officer</w:t>
            </w:r>
            <w:r>
              <w:rPr>
                <w:rFonts w:eastAsia="Times New Roman" w:cs="Arial"/>
                <w:kern w:val="28"/>
                <w:sz w:val="18"/>
                <w:szCs w:val="18"/>
                <w:lang w:eastAsia="en-GB"/>
              </w:rPr>
              <w:t>.</w:t>
            </w:r>
          </w:p>
          <w:p w14:paraId="754E7D15" w14:textId="77777777" w:rsidR="001F65F5" w:rsidRDefault="008B1B34" w:rsidP="001B0ADB">
            <w:pPr>
              <w:ind w:left="-15"/>
              <w:rPr>
                <w:rFonts w:eastAsia="Times New Roman" w:cs="Arial"/>
                <w:kern w:val="28"/>
                <w:sz w:val="18"/>
                <w:szCs w:val="18"/>
                <w:lang w:eastAsia="en-GB"/>
              </w:rPr>
            </w:pPr>
            <w:r>
              <w:rPr>
                <w:rFonts w:cs="Arial"/>
                <w:sz w:val="18"/>
                <w:szCs w:val="18"/>
              </w:rPr>
              <w:t>Procedures for i</w:t>
            </w:r>
            <w:r w:rsidR="001E430D">
              <w:rPr>
                <w:rFonts w:cs="Arial"/>
                <w:sz w:val="18"/>
                <w:szCs w:val="18"/>
              </w:rPr>
              <w:t xml:space="preserve">nformation </w:t>
            </w:r>
            <w:r>
              <w:rPr>
                <w:rFonts w:cs="Arial"/>
                <w:sz w:val="18"/>
                <w:szCs w:val="18"/>
              </w:rPr>
              <w:t>s</w:t>
            </w:r>
            <w:r w:rsidR="001E430D">
              <w:rPr>
                <w:rFonts w:cs="Arial"/>
                <w:sz w:val="18"/>
                <w:szCs w:val="18"/>
              </w:rPr>
              <w:t xml:space="preserve">ecurity </w:t>
            </w:r>
            <w:r w:rsidR="001A48E2">
              <w:rPr>
                <w:rFonts w:cs="Arial"/>
                <w:sz w:val="18"/>
                <w:szCs w:val="18"/>
              </w:rPr>
              <w:t>are appended to</w:t>
            </w:r>
            <w:r w:rsidR="00286C7A">
              <w:rPr>
                <w:rFonts w:cs="Arial"/>
                <w:sz w:val="18"/>
                <w:szCs w:val="18"/>
              </w:rPr>
              <w:t xml:space="preserve"> the </w:t>
            </w:r>
            <w:r w:rsidR="001B0ADB">
              <w:rPr>
                <w:rFonts w:cs="Arial"/>
                <w:sz w:val="18"/>
                <w:szCs w:val="18"/>
              </w:rPr>
              <w:t>Falkirk Council Records Management Plan.</w:t>
            </w:r>
            <w:r w:rsidR="001B0ADB" w:rsidRPr="001E430D">
              <w:rPr>
                <w:rFonts w:eastAsia="Times New Roman" w:cs="Arial"/>
                <w:kern w:val="28"/>
                <w:sz w:val="18"/>
                <w:szCs w:val="18"/>
                <w:lang w:eastAsia="en-GB"/>
              </w:rPr>
              <w:t xml:space="preserve"> </w:t>
            </w:r>
          </w:p>
          <w:p w14:paraId="5F218D42" w14:textId="77777777" w:rsidR="00BA3A23" w:rsidRPr="001E430D" w:rsidRDefault="00BA3A23" w:rsidP="00BA3A23">
            <w:pPr>
              <w:ind w:left="-15"/>
              <w:rPr>
                <w:rFonts w:eastAsia="Times New Roman" w:cs="Arial"/>
                <w:kern w:val="28"/>
                <w:sz w:val="18"/>
                <w:szCs w:val="18"/>
                <w:lang w:eastAsia="en-GB"/>
              </w:rPr>
            </w:pPr>
          </w:p>
        </w:tc>
        <w:tc>
          <w:tcPr>
            <w:tcW w:w="711" w:type="pct"/>
          </w:tcPr>
          <w:p w14:paraId="2534F5EB" w14:textId="77777777" w:rsidR="003956CA" w:rsidRPr="004E76B8" w:rsidRDefault="003956CA" w:rsidP="001B0ADB">
            <w:pPr>
              <w:ind w:left="-15"/>
              <w:rPr>
                <w:rFonts w:eastAsia="Times New Roman" w:cs="Arial"/>
                <w:kern w:val="28"/>
                <w:sz w:val="18"/>
                <w:szCs w:val="18"/>
                <w:lang w:eastAsia="en-GB"/>
              </w:rPr>
            </w:pPr>
          </w:p>
        </w:tc>
      </w:tr>
    </w:tbl>
    <w:p w14:paraId="3644AD49" w14:textId="0B0A1907" w:rsidR="00AF1662" w:rsidRDefault="00AF1662" w:rsidP="00552086">
      <w:pPr>
        <w:rPr>
          <w:rFonts w:eastAsia="Times New Roman"/>
          <w:kern w:val="28"/>
          <w:szCs w:val="28"/>
          <w:lang w:eastAsia="en-GB"/>
        </w:rPr>
      </w:pPr>
    </w:p>
    <w:p w14:paraId="1D6EE821" w14:textId="77777777" w:rsidR="00AF1662" w:rsidRDefault="00AF1662">
      <w:pPr>
        <w:spacing w:after="0"/>
        <w:rPr>
          <w:rFonts w:eastAsia="Times New Roman"/>
          <w:kern w:val="28"/>
          <w:szCs w:val="28"/>
          <w:lang w:eastAsia="en-GB"/>
        </w:rPr>
      </w:pPr>
      <w:r>
        <w:rPr>
          <w:rFonts w:eastAsia="Times New Roman"/>
          <w:kern w:val="28"/>
          <w:szCs w:val="28"/>
          <w:lang w:eastAsia="en-GB"/>
        </w:rPr>
        <w:br w:type="page"/>
      </w:r>
    </w:p>
    <w:p w14:paraId="11DA9EC8" w14:textId="77777777" w:rsidR="00552086" w:rsidRDefault="00552086" w:rsidP="00552086">
      <w:pPr>
        <w:rPr>
          <w:rFonts w:eastAsia="Times New Roman"/>
          <w:kern w:val="28"/>
          <w:szCs w:val="28"/>
          <w:lang w:eastAsia="en-GB"/>
        </w:rPr>
      </w:pPr>
    </w:p>
    <w:tbl>
      <w:tblPr>
        <w:tblStyle w:val="GridTable1Light"/>
        <w:tblW w:w="5000" w:type="pct"/>
        <w:tblLayout w:type="fixed"/>
        <w:tblLook w:val="0420" w:firstRow="1" w:lastRow="0" w:firstColumn="0" w:lastColumn="0" w:noHBand="0" w:noVBand="1"/>
      </w:tblPr>
      <w:tblGrid>
        <w:gridCol w:w="5649"/>
        <w:gridCol w:w="4213"/>
        <w:gridCol w:w="3279"/>
        <w:gridCol w:w="2211"/>
      </w:tblGrid>
      <w:tr w:rsidR="00CC3463" w:rsidRPr="00C37039" w14:paraId="22D7A7D8" w14:textId="77777777" w:rsidTr="00AF1662">
        <w:trPr>
          <w:cnfStyle w:val="100000000000" w:firstRow="1" w:lastRow="0" w:firstColumn="0" w:lastColumn="0" w:oddVBand="0" w:evenVBand="0" w:oddHBand="0" w:evenHBand="0" w:firstRowFirstColumn="0" w:firstRowLastColumn="0" w:lastRowFirstColumn="0" w:lastRowLastColumn="0"/>
          <w:trHeight w:val="619"/>
        </w:trPr>
        <w:tc>
          <w:tcPr>
            <w:tcW w:w="1817" w:type="pct"/>
          </w:tcPr>
          <w:p w14:paraId="03B89354" w14:textId="77777777" w:rsidR="00CC3463" w:rsidRPr="000E3F54" w:rsidRDefault="00822072" w:rsidP="00CC3463">
            <w:pPr>
              <w:keepNext/>
              <w:keepLines/>
              <w:spacing w:after="0"/>
              <w:jc w:val="center"/>
              <w:outlineLvl w:val="0"/>
              <w:rPr>
                <w:rFonts w:eastAsia="Times New Roman" w:cs="Arial"/>
                <w:b w:val="0"/>
                <w:bCs w:val="0"/>
                <w:iCs/>
                <w:color w:val="365F91"/>
                <w:kern w:val="28"/>
                <w:szCs w:val="24"/>
                <w:lang w:eastAsia="en-GB"/>
              </w:rPr>
            </w:pPr>
            <w:r>
              <w:br w:type="page"/>
            </w:r>
            <w:bookmarkStart w:id="29" w:name="_Toc437605970"/>
            <w:r w:rsidR="00CC3463" w:rsidRPr="009D40C1">
              <w:rPr>
                <w:rFonts w:eastAsia="Times New Roman" w:cs="Arial"/>
                <w:kern w:val="28"/>
                <w:szCs w:val="24"/>
                <w:lang w:eastAsia="en-GB"/>
              </w:rPr>
              <w:t>RMP Element Description</w:t>
            </w:r>
            <w:bookmarkEnd w:id="29"/>
          </w:p>
        </w:tc>
        <w:tc>
          <w:tcPr>
            <w:tcW w:w="1355" w:type="pct"/>
          </w:tcPr>
          <w:p w14:paraId="5AF8ADC5" w14:textId="77777777" w:rsidR="00CC3463" w:rsidRPr="00E9693A" w:rsidRDefault="000D28B8" w:rsidP="000D28B8">
            <w:pPr>
              <w:autoSpaceDE w:val="0"/>
              <w:autoSpaceDN w:val="0"/>
              <w:adjustRightInd w:val="0"/>
              <w:jc w:val="center"/>
              <w:rPr>
                <w:rFonts w:eastAsia="Times New Roman" w:cs="Arial"/>
                <w:color w:val="000000"/>
                <w:kern w:val="28"/>
                <w:sz w:val="20"/>
                <w:szCs w:val="20"/>
                <w:lang w:eastAsia="en-GB"/>
              </w:rPr>
            </w:pPr>
            <w:r>
              <w:rPr>
                <w:rFonts w:eastAsia="Times New Roman" w:cs="Arial"/>
                <w:kern w:val="28"/>
                <w:szCs w:val="24"/>
                <w:lang w:eastAsia="en-GB"/>
              </w:rPr>
              <w:t>Falkirk</w:t>
            </w:r>
            <w:r w:rsidR="006C59B8">
              <w:rPr>
                <w:rFonts w:eastAsia="Times New Roman" w:cs="Arial"/>
                <w:kern w:val="28"/>
                <w:szCs w:val="24"/>
                <w:lang w:eastAsia="en-GB"/>
              </w:rPr>
              <w:t xml:space="preserve"> Integration Joint Board (IJB) Compliance Statement</w:t>
            </w:r>
          </w:p>
        </w:tc>
        <w:tc>
          <w:tcPr>
            <w:tcW w:w="1053" w:type="pct"/>
          </w:tcPr>
          <w:p w14:paraId="112F3782" w14:textId="77777777" w:rsidR="00CC3463" w:rsidRPr="00E9693A" w:rsidRDefault="001F7F59" w:rsidP="00CC3463">
            <w:pPr>
              <w:jc w:val="center"/>
              <w:rPr>
                <w:rFonts w:eastAsia="Times New Roman" w:cs="Arial"/>
                <w:kern w:val="28"/>
                <w:sz w:val="20"/>
                <w:szCs w:val="20"/>
                <w:lang w:eastAsia="en-GB"/>
              </w:rPr>
            </w:pPr>
            <w:r w:rsidRPr="00C04A47">
              <w:rPr>
                <w:rFonts w:eastAsia="Times New Roman" w:cs="Arial"/>
                <w:kern w:val="28"/>
                <w:szCs w:val="24"/>
                <w:lang w:eastAsia="en-GB"/>
              </w:rPr>
              <w:t>Evidence</w:t>
            </w:r>
          </w:p>
        </w:tc>
        <w:tc>
          <w:tcPr>
            <w:tcW w:w="711" w:type="pct"/>
          </w:tcPr>
          <w:p w14:paraId="5B714101" w14:textId="77777777" w:rsidR="00CC3463" w:rsidRPr="00C37039" w:rsidRDefault="00CC3463" w:rsidP="00CC3463">
            <w:pPr>
              <w:jc w:val="center"/>
              <w:rPr>
                <w:rFonts w:eastAsia="Times New Roman" w:cs="Arial"/>
                <w:b w:val="0"/>
                <w:kern w:val="28"/>
                <w:sz w:val="20"/>
                <w:szCs w:val="20"/>
                <w:lang w:eastAsia="en-GB"/>
              </w:rPr>
            </w:pPr>
            <w:r>
              <w:rPr>
                <w:rFonts w:eastAsia="Times New Roman" w:cs="Arial"/>
                <w:kern w:val="28"/>
                <w:szCs w:val="24"/>
                <w:lang w:eastAsia="en-GB"/>
              </w:rPr>
              <w:t>Further Development</w:t>
            </w:r>
          </w:p>
        </w:tc>
      </w:tr>
      <w:tr w:rsidR="00CC3463" w:rsidRPr="00C37039" w14:paraId="4720ABC1" w14:textId="77777777" w:rsidTr="00AF1662">
        <w:trPr>
          <w:trHeight w:val="619"/>
        </w:trPr>
        <w:tc>
          <w:tcPr>
            <w:tcW w:w="1817" w:type="pct"/>
          </w:tcPr>
          <w:p w14:paraId="464ED333" w14:textId="1947ED9F" w:rsidR="00CC3463" w:rsidRPr="00310962" w:rsidRDefault="00CC3463" w:rsidP="00AF1662">
            <w:pPr>
              <w:pStyle w:val="Heading3"/>
            </w:pPr>
            <w:bookmarkStart w:id="30" w:name="_Toc437605971"/>
            <w:r w:rsidRPr="00310962">
              <w:t>Element 9: Data protection</w:t>
            </w:r>
            <w:bookmarkEnd w:id="30"/>
            <w:r w:rsidRPr="00310962">
              <w:t xml:space="preserve"> </w:t>
            </w:r>
          </w:p>
          <w:p w14:paraId="59091B2D" w14:textId="77777777" w:rsidR="00CC3463" w:rsidRPr="004E76B8" w:rsidRDefault="00CC3463" w:rsidP="00CC3463">
            <w:pPr>
              <w:jc w:val="both"/>
              <w:rPr>
                <w:rFonts w:eastAsia="Times New Roman" w:cs="Arial"/>
                <w:kern w:val="28"/>
                <w:sz w:val="18"/>
                <w:szCs w:val="18"/>
                <w:lang w:eastAsia="en-GB"/>
              </w:rPr>
            </w:pPr>
            <w:r w:rsidRPr="004E76B8">
              <w:rPr>
                <w:rFonts w:eastAsia="Times New Roman" w:cs="Arial"/>
                <w:kern w:val="28"/>
                <w:sz w:val="18"/>
                <w:szCs w:val="18"/>
                <w:lang w:eastAsia="en-GB"/>
              </w:rPr>
              <w:t>The Keeper will expect an authority’s RMP to indicate compliance with its data protection obligations. This might be a high level statement of public responsibility and fair processing.</w:t>
            </w:r>
          </w:p>
          <w:p w14:paraId="4D646A68" w14:textId="77777777" w:rsidR="00CC3463" w:rsidRPr="004E76B8" w:rsidRDefault="00CC3463" w:rsidP="00CC3463">
            <w:pPr>
              <w:autoSpaceDE w:val="0"/>
              <w:autoSpaceDN w:val="0"/>
              <w:adjustRightInd w:val="0"/>
              <w:jc w:val="both"/>
              <w:rPr>
                <w:rFonts w:eastAsia="Times New Roman" w:cs="Arial"/>
                <w:kern w:val="28"/>
                <w:sz w:val="18"/>
                <w:szCs w:val="18"/>
                <w:lang w:eastAsia="en-GB"/>
              </w:rPr>
            </w:pPr>
            <w:r w:rsidRPr="004E76B8">
              <w:rPr>
                <w:rFonts w:eastAsia="Times New Roman" w:cs="Arial"/>
                <w:kern w:val="28"/>
                <w:sz w:val="18"/>
                <w:szCs w:val="18"/>
                <w:lang w:eastAsia="en-GB"/>
              </w:rPr>
              <w:t xml:space="preserve">If an authority holds and process information about stakeholders, clients, employees or suppliers, it is legally obliged to protect that information. Under the Data Protection Act, an authority must only collect information needed for a specific business purpose, it must keep it secure and ensure it remains relevant and up to date.  The authority </w:t>
            </w:r>
            <w:r w:rsidRPr="004E76B8">
              <w:rPr>
                <w:rFonts w:eastAsia="Times New Roman" w:cs="Arial"/>
                <w:kern w:val="28"/>
                <w:sz w:val="18"/>
                <w:szCs w:val="18"/>
                <w:u w:val="single"/>
                <w:lang w:eastAsia="en-GB"/>
              </w:rPr>
              <w:t>must</w:t>
            </w:r>
            <w:r w:rsidRPr="004E76B8">
              <w:rPr>
                <w:rFonts w:eastAsia="Times New Roman" w:cs="Arial"/>
                <w:kern w:val="28"/>
                <w:sz w:val="18"/>
                <w:szCs w:val="18"/>
                <w:lang w:eastAsia="en-GB"/>
              </w:rPr>
              <w:t xml:space="preserve"> also only hold as much information as is needed for business purposes and only for as long as it is needed. The person who is the subject of the information </w:t>
            </w:r>
            <w:r w:rsidRPr="004E76B8">
              <w:rPr>
                <w:rFonts w:eastAsia="Times New Roman" w:cs="Arial"/>
                <w:kern w:val="28"/>
                <w:sz w:val="18"/>
                <w:szCs w:val="18"/>
                <w:u w:val="single"/>
                <w:lang w:eastAsia="en-GB"/>
              </w:rPr>
              <w:t>must</w:t>
            </w:r>
            <w:r w:rsidRPr="004E76B8">
              <w:rPr>
                <w:rFonts w:eastAsia="Times New Roman" w:cs="Arial"/>
                <w:kern w:val="28"/>
                <w:sz w:val="18"/>
                <w:szCs w:val="18"/>
                <w:lang w:eastAsia="en-GB"/>
              </w:rPr>
              <w:t xml:space="preserve"> be afforded access to it on request. </w:t>
            </w:r>
          </w:p>
          <w:p w14:paraId="2053088D" w14:textId="77777777" w:rsidR="000E3F54" w:rsidRPr="001F461B" w:rsidRDefault="00CC3463" w:rsidP="00CC3463">
            <w:pPr>
              <w:rPr>
                <w:rFonts w:eastAsia="Times New Roman" w:cs="Arial"/>
                <w:kern w:val="28"/>
                <w:sz w:val="18"/>
                <w:szCs w:val="18"/>
                <w:lang w:eastAsia="en-GB"/>
              </w:rPr>
            </w:pPr>
            <w:r w:rsidRPr="004E76B8">
              <w:rPr>
                <w:rFonts w:eastAsia="Times New Roman" w:cs="Arial"/>
                <w:color w:val="0000FF"/>
                <w:kern w:val="28"/>
                <w:sz w:val="18"/>
                <w:szCs w:val="18"/>
                <w:lang w:eastAsia="en-GB"/>
              </w:rPr>
              <w:t>Read further explanation and guidance about element 9 -</w:t>
            </w:r>
            <w:r w:rsidRPr="004E76B8">
              <w:rPr>
                <w:rFonts w:eastAsia="Times New Roman" w:cs="Arial"/>
                <w:color w:val="0000FF"/>
                <w:kern w:val="28"/>
                <w:sz w:val="18"/>
                <w:szCs w:val="18"/>
                <w:u w:val="single"/>
                <w:lang w:eastAsia="en-GB"/>
              </w:rPr>
              <w:t xml:space="preserve"> </w:t>
            </w:r>
            <w:hyperlink r:id="rId19" w:history="1">
              <w:r w:rsidRPr="004E76B8">
                <w:rPr>
                  <w:rFonts w:eastAsia="Times New Roman" w:cs="Arial"/>
                  <w:color w:val="0000FF"/>
                  <w:kern w:val="28"/>
                  <w:sz w:val="18"/>
                  <w:szCs w:val="18"/>
                  <w:u w:val="single"/>
                  <w:lang w:eastAsia="en-GB"/>
                </w:rPr>
                <w:t>http://www.nas.gov.uk/recordKeeping/PRSA/guidanceElement9.asp</w:t>
              </w:r>
            </w:hyperlink>
          </w:p>
          <w:p w14:paraId="2C7BCADD" w14:textId="77777777" w:rsidR="000E3F54" w:rsidRPr="00C37039" w:rsidRDefault="000E3F54" w:rsidP="00552086">
            <w:pPr>
              <w:widowControl w:val="0"/>
              <w:spacing w:after="0"/>
              <w:ind w:left="-15"/>
              <w:outlineLvl w:val="0"/>
              <w:rPr>
                <w:rFonts w:eastAsia="Times New Roman" w:cs="Arial"/>
                <w:b/>
                <w:bCs/>
                <w:color w:val="365F91"/>
                <w:kern w:val="28"/>
                <w:sz w:val="28"/>
                <w:szCs w:val="28"/>
                <w:lang w:eastAsia="en-GB"/>
              </w:rPr>
            </w:pPr>
          </w:p>
        </w:tc>
        <w:tc>
          <w:tcPr>
            <w:tcW w:w="1355" w:type="pct"/>
          </w:tcPr>
          <w:p w14:paraId="24223842" w14:textId="77777777" w:rsidR="00AB0406" w:rsidRDefault="00AB0406" w:rsidP="00CC3463">
            <w:pPr>
              <w:autoSpaceDE w:val="0"/>
              <w:autoSpaceDN w:val="0"/>
              <w:adjustRightInd w:val="0"/>
              <w:rPr>
                <w:rFonts w:eastAsia="Times New Roman" w:cs="Arial"/>
                <w:color w:val="000000"/>
                <w:kern w:val="28"/>
                <w:sz w:val="18"/>
                <w:szCs w:val="18"/>
                <w:lang w:eastAsia="en-GB"/>
              </w:rPr>
            </w:pPr>
          </w:p>
          <w:p w14:paraId="4FD509C0" w14:textId="77777777" w:rsidR="008E4ECF" w:rsidRDefault="00282BA6" w:rsidP="00CC3463">
            <w:pPr>
              <w:autoSpaceDE w:val="0"/>
              <w:autoSpaceDN w:val="0"/>
              <w:adjustRightInd w:val="0"/>
              <w:rPr>
                <w:rFonts w:eastAsia="Times New Roman" w:cs="Arial"/>
                <w:color w:val="000000"/>
                <w:kern w:val="28"/>
                <w:sz w:val="18"/>
                <w:szCs w:val="18"/>
                <w:lang w:eastAsia="en-GB"/>
              </w:rPr>
            </w:pPr>
            <w:r>
              <w:rPr>
                <w:rFonts w:eastAsia="Times New Roman" w:cs="Arial"/>
                <w:color w:val="000000"/>
                <w:kern w:val="28"/>
                <w:sz w:val="18"/>
                <w:szCs w:val="18"/>
                <w:lang w:eastAsia="en-GB"/>
              </w:rPr>
              <w:t xml:space="preserve">The information Commissioner has confirmed that the IJB will be a data controller albeit that it will not hold any personal records of service users/patients. </w:t>
            </w:r>
          </w:p>
          <w:p w14:paraId="3AE3F96B" w14:textId="77777777" w:rsidR="00BA3A23" w:rsidRDefault="00BA3A23" w:rsidP="00CC3463">
            <w:pPr>
              <w:autoSpaceDE w:val="0"/>
              <w:autoSpaceDN w:val="0"/>
              <w:adjustRightInd w:val="0"/>
              <w:rPr>
                <w:rFonts w:eastAsia="Times New Roman" w:cs="Arial"/>
                <w:color w:val="000000"/>
                <w:kern w:val="28"/>
                <w:sz w:val="18"/>
                <w:szCs w:val="18"/>
                <w:lang w:eastAsia="en-GB"/>
              </w:rPr>
            </w:pPr>
            <w:r>
              <w:rPr>
                <w:rFonts w:eastAsia="Times New Roman" w:cs="Arial"/>
                <w:color w:val="000000"/>
                <w:kern w:val="28"/>
                <w:sz w:val="18"/>
                <w:szCs w:val="18"/>
                <w:lang w:eastAsia="en-GB"/>
              </w:rPr>
              <w:t>The IJB is registered with the Information Commissioner as a data controller.</w:t>
            </w:r>
          </w:p>
          <w:p w14:paraId="56E46293" w14:textId="77777777" w:rsidR="0080076B" w:rsidRDefault="0080076B" w:rsidP="0080076B">
            <w:pPr>
              <w:autoSpaceDE w:val="0"/>
              <w:autoSpaceDN w:val="0"/>
              <w:adjustRightInd w:val="0"/>
              <w:rPr>
                <w:rFonts w:eastAsia="Times New Roman" w:cs="Arial"/>
                <w:kern w:val="28"/>
                <w:sz w:val="18"/>
                <w:szCs w:val="18"/>
                <w:lang w:eastAsia="en-GB"/>
              </w:rPr>
            </w:pPr>
            <w:r>
              <w:rPr>
                <w:rFonts w:eastAsia="Times New Roman" w:cs="Arial"/>
                <w:kern w:val="28"/>
                <w:sz w:val="18"/>
                <w:szCs w:val="18"/>
                <w:lang w:eastAsia="en-GB"/>
              </w:rPr>
              <w:t xml:space="preserve">The Data Protection Officer </w:t>
            </w:r>
            <w:r w:rsidR="00815FBB">
              <w:rPr>
                <w:rFonts w:eastAsia="Times New Roman" w:cs="Arial"/>
                <w:kern w:val="28"/>
                <w:sz w:val="18"/>
                <w:szCs w:val="18"/>
                <w:lang w:eastAsia="en-GB"/>
              </w:rPr>
              <w:t>fo</w:t>
            </w:r>
            <w:r>
              <w:rPr>
                <w:rFonts w:eastAsia="Times New Roman" w:cs="Arial"/>
                <w:kern w:val="28"/>
                <w:sz w:val="18"/>
                <w:szCs w:val="18"/>
                <w:lang w:eastAsia="en-GB"/>
              </w:rPr>
              <w:t xml:space="preserve">r the IJB is Deirdre Coyle. </w:t>
            </w:r>
          </w:p>
          <w:p w14:paraId="12A6800A" w14:textId="77777777" w:rsidR="006D5CA2" w:rsidRDefault="001B0ADB" w:rsidP="008E4ECF">
            <w:pPr>
              <w:autoSpaceDE w:val="0"/>
              <w:autoSpaceDN w:val="0"/>
              <w:adjustRightInd w:val="0"/>
              <w:rPr>
                <w:rFonts w:eastAsia="Times New Roman" w:cs="Arial"/>
                <w:kern w:val="28"/>
                <w:sz w:val="18"/>
                <w:szCs w:val="18"/>
                <w:lang w:eastAsia="en-GB"/>
              </w:rPr>
            </w:pPr>
            <w:r>
              <w:rPr>
                <w:rFonts w:eastAsia="Times New Roman" w:cs="Arial"/>
                <w:kern w:val="28"/>
                <w:sz w:val="18"/>
                <w:szCs w:val="18"/>
                <w:lang w:eastAsia="en-GB"/>
              </w:rPr>
              <w:t xml:space="preserve">Online training in data protection is mandatory for all employees who handle personal data. </w:t>
            </w:r>
          </w:p>
          <w:p w14:paraId="188AC2EC" w14:textId="77777777" w:rsidR="006D5CA2" w:rsidRDefault="006D5CA2" w:rsidP="008E4ECF">
            <w:pPr>
              <w:autoSpaceDE w:val="0"/>
              <w:autoSpaceDN w:val="0"/>
              <w:adjustRightInd w:val="0"/>
              <w:rPr>
                <w:rFonts w:eastAsia="Times New Roman" w:cs="Arial"/>
                <w:kern w:val="28"/>
                <w:sz w:val="18"/>
                <w:szCs w:val="18"/>
                <w:lang w:eastAsia="en-GB"/>
              </w:rPr>
            </w:pPr>
            <w:r>
              <w:rPr>
                <w:rFonts w:eastAsia="Times New Roman" w:cs="Arial"/>
                <w:kern w:val="28"/>
                <w:sz w:val="18"/>
                <w:szCs w:val="18"/>
                <w:lang w:eastAsia="en-GB"/>
              </w:rPr>
              <w:t>[</w:t>
            </w:r>
          </w:p>
          <w:p w14:paraId="1E648F8F" w14:textId="77777777" w:rsidR="002D30D5" w:rsidRPr="004E76B8" w:rsidRDefault="002D30D5" w:rsidP="008E4ECF">
            <w:pPr>
              <w:autoSpaceDE w:val="0"/>
              <w:autoSpaceDN w:val="0"/>
              <w:adjustRightInd w:val="0"/>
              <w:rPr>
                <w:rFonts w:eastAsia="Times New Roman" w:cs="Arial"/>
                <w:kern w:val="28"/>
                <w:sz w:val="18"/>
                <w:szCs w:val="18"/>
                <w:lang w:eastAsia="en-GB"/>
              </w:rPr>
            </w:pPr>
          </w:p>
        </w:tc>
        <w:tc>
          <w:tcPr>
            <w:tcW w:w="1055" w:type="pct"/>
          </w:tcPr>
          <w:p w14:paraId="12E420CB" w14:textId="77777777" w:rsidR="00AB0406" w:rsidRDefault="00AB0406" w:rsidP="00964A5A">
            <w:pPr>
              <w:rPr>
                <w:rFonts w:cs="Arial"/>
                <w:sz w:val="18"/>
                <w:szCs w:val="18"/>
              </w:rPr>
            </w:pPr>
          </w:p>
          <w:p w14:paraId="54CAB5EE" w14:textId="77777777" w:rsidR="00964A5A" w:rsidRDefault="00282BA6" w:rsidP="00964A5A">
            <w:pPr>
              <w:rPr>
                <w:rFonts w:cs="Arial"/>
                <w:sz w:val="18"/>
                <w:szCs w:val="18"/>
              </w:rPr>
            </w:pPr>
            <w:r>
              <w:rPr>
                <w:rFonts w:cs="Arial"/>
                <w:sz w:val="18"/>
                <w:szCs w:val="18"/>
              </w:rPr>
              <w:t>ICO Registration details.</w:t>
            </w:r>
          </w:p>
          <w:p w14:paraId="7FB24F69" w14:textId="77777777" w:rsidR="001B0ADB" w:rsidRDefault="001B0ADB" w:rsidP="001B0ADB">
            <w:pPr>
              <w:rPr>
                <w:rFonts w:eastAsia="Times New Roman" w:cs="Arial"/>
                <w:kern w:val="28"/>
                <w:sz w:val="18"/>
                <w:szCs w:val="18"/>
                <w:lang w:eastAsia="en-GB"/>
              </w:rPr>
            </w:pPr>
            <w:r w:rsidRPr="004E76B8">
              <w:rPr>
                <w:rFonts w:eastAsia="Times New Roman" w:cs="Arial"/>
                <w:kern w:val="28"/>
                <w:sz w:val="18"/>
                <w:szCs w:val="18"/>
                <w:lang w:eastAsia="en-GB"/>
              </w:rPr>
              <w:t xml:space="preserve">The </w:t>
            </w:r>
            <w:r>
              <w:rPr>
                <w:rFonts w:eastAsia="Times New Roman" w:cs="Arial"/>
                <w:kern w:val="28"/>
                <w:sz w:val="18"/>
                <w:szCs w:val="18"/>
                <w:lang w:eastAsia="en-GB"/>
              </w:rPr>
              <w:t>l</w:t>
            </w:r>
            <w:r w:rsidRPr="004E76B8">
              <w:rPr>
                <w:rFonts w:eastAsia="Times New Roman" w:cs="Arial"/>
                <w:kern w:val="28"/>
                <w:sz w:val="18"/>
                <w:szCs w:val="18"/>
                <w:lang w:eastAsia="en-GB"/>
              </w:rPr>
              <w:t xml:space="preserve">etter of confirmation from </w:t>
            </w:r>
            <w:r>
              <w:rPr>
                <w:rFonts w:eastAsia="Times New Roman" w:cs="Arial"/>
                <w:kern w:val="28"/>
                <w:sz w:val="18"/>
                <w:szCs w:val="18"/>
                <w:lang w:eastAsia="en-GB"/>
              </w:rPr>
              <w:t xml:space="preserve">the </w:t>
            </w:r>
            <w:r w:rsidRPr="004E76B8">
              <w:rPr>
                <w:rFonts w:eastAsia="Times New Roman" w:cs="Arial"/>
                <w:kern w:val="28"/>
                <w:sz w:val="18"/>
                <w:szCs w:val="18"/>
                <w:lang w:eastAsia="en-GB"/>
              </w:rPr>
              <w:t>Chief Officer</w:t>
            </w:r>
            <w:r>
              <w:rPr>
                <w:rFonts w:eastAsia="Times New Roman" w:cs="Arial"/>
                <w:kern w:val="28"/>
                <w:sz w:val="18"/>
                <w:szCs w:val="18"/>
                <w:lang w:eastAsia="en-GB"/>
              </w:rPr>
              <w:t>.</w:t>
            </w:r>
          </w:p>
          <w:p w14:paraId="769D7B2F" w14:textId="77777777" w:rsidR="00BA3A23" w:rsidRDefault="00BA3A23" w:rsidP="00F64253">
            <w:pPr>
              <w:rPr>
                <w:rFonts w:eastAsia="Times New Roman" w:cs="Arial"/>
                <w:kern w:val="28"/>
                <w:sz w:val="18"/>
                <w:szCs w:val="18"/>
                <w:lang w:eastAsia="en-GB"/>
              </w:rPr>
            </w:pPr>
          </w:p>
          <w:p w14:paraId="128BA6A6" w14:textId="77777777" w:rsidR="000B1093" w:rsidRPr="004E76B8" w:rsidRDefault="000B1093" w:rsidP="0080076B">
            <w:pPr>
              <w:rPr>
                <w:rFonts w:eastAsia="Times New Roman" w:cs="Arial"/>
                <w:kern w:val="28"/>
                <w:sz w:val="18"/>
                <w:szCs w:val="18"/>
                <w:lang w:eastAsia="en-GB"/>
              </w:rPr>
            </w:pPr>
            <w:r>
              <w:rPr>
                <w:rFonts w:eastAsia="Times New Roman" w:cs="Arial"/>
                <w:kern w:val="28"/>
                <w:sz w:val="18"/>
                <w:szCs w:val="18"/>
                <w:lang w:eastAsia="en-GB"/>
              </w:rPr>
              <w:t>Minute of IJB meeting on 1</w:t>
            </w:r>
            <w:r w:rsidRPr="000B1093">
              <w:rPr>
                <w:rFonts w:eastAsia="Times New Roman" w:cs="Arial"/>
                <w:kern w:val="28"/>
                <w:sz w:val="18"/>
                <w:szCs w:val="18"/>
                <w:vertAlign w:val="superscript"/>
                <w:lang w:eastAsia="en-GB"/>
              </w:rPr>
              <w:t>st</w:t>
            </w:r>
            <w:r>
              <w:rPr>
                <w:rFonts w:eastAsia="Times New Roman" w:cs="Arial"/>
                <w:kern w:val="28"/>
                <w:sz w:val="18"/>
                <w:szCs w:val="18"/>
                <w:lang w:eastAsia="en-GB"/>
              </w:rPr>
              <w:t xml:space="preserve"> June 2018 </w:t>
            </w:r>
            <w:r w:rsidR="0080076B">
              <w:rPr>
                <w:rFonts w:eastAsia="Times New Roman" w:cs="Arial"/>
                <w:kern w:val="28"/>
                <w:sz w:val="18"/>
                <w:szCs w:val="18"/>
                <w:lang w:eastAsia="en-GB"/>
              </w:rPr>
              <w:t>identifying Deid</w:t>
            </w:r>
            <w:r w:rsidR="009E2872">
              <w:rPr>
                <w:rFonts w:eastAsia="Times New Roman" w:cs="Arial"/>
                <w:kern w:val="28"/>
                <w:sz w:val="18"/>
                <w:szCs w:val="18"/>
                <w:lang w:eastAsia="en-GB"/>
              </w:rPr>
              <w:t>r</w:t>
            </w:r>
            <w:r w:rsidR="001B0ADB">
              <w:rPr>
                <w:rFonts w:eastAsia="Times New Roman" w:cs="Arial"/>
                <w:kern w:val="28"/>
                <w:sz w:val="18"/>
                <w:szCs w:val="18"/>
                <w:lang w:eastAsia="en-GB"/>
              </w:rPr>
              <w:t>e Coyle as the Data P</w:t>
            </w:r>
            <w:r>
              <w:rPr>
                <w:rFonts w:eastAsia="Times New Roman" w:cs="Arial"/>
                <w:kern w:val="28"/>
                <w:sz w:val="18"/>
                <w:szCs w:val="18"/>
                <w:lang w:eastAsia="en-GB"/>
              </w:rPr>
              <w:t xml:space="preserve">rotection </w:t>
            </w:r>
            <w:r w:rsidR="001B0ADB">
              <w:rPr>
                <w:rFonts w:eastAsia="Times New Roman" w:cs="Arial"/>
                <w:kern w:val="28"/>
                <w:sz w:val="18"/>
                <w:szCs w:val="18"/>
                <w:lang w:eastAsia="en-GB"/>
              </w:rPr>
              <w:t>O</w:t>
            </w:r>
            <w:r>
              <w:rPr>
                <w:rFonts w:eastAsia="Times New Roman" w:cs="Arial"/>
                <w:kern w:val="28"/>
                <w:sz w:val="18"/>
                <w:szCs w:val="18"/>
                <w:lang w:eastAsia="en-GB"/>
              </w:rPr>
              <w:t>fficer for Falkirk IJB.</w:t>
            </w:r>
          </w:p>
        </w:tc>
        <w:tc>
          <w:tcPr>
            <w:tcW w:w="709" w:type="pct"/>
          </w:tcPr>
          <w:p w14:paraId="1284E96D" w14:textId="77777777" w:rsidR="00AB0406" w:rsidRDefault="00514FA8" w:rsidP="009B1D01">
            <w:pPr>
              <w:rPr>
                <w:rFonts w:eastAsia="Times New Roman" w:cs="Arial"/>
                <w:kern w:val="28"/>
                <w:sz w:val="18"/>
                <w:szCs w:val="18"/>
                <w:lang w:eastAsia="en-GB"/>
              </w:rPr>
            </w:pPr>
            <w:r>
              <w:rPr>
                <w:rFonts w:eastAsia="Times New Roman" w:cs="Arial"/>
                <w:kern w:val="28"/>
                <w:sz w:val="18"/>
                <w:szCs w:val="18"/>
                <w:lang w:eastAsia="en-GB"/>
              </w:rPr>
              <w:t xml:space="preserve"> </w:t>
            </w:r>
          </w:p>
          <w:p w14:paraId="0FFBBA24" w14:textId="77777777" w:rsidR="00514FA8" w:rsidRPr="00282BA6" w:rsidRDefault="00514FA8" w:rsidP="009B1D01">
            <w:pPr>
              <w:rPr>
                <w:rFonts w:eastAsia="Times New Roman" w:cs="Arial"/>
                <w:kern w:val="28"/>
                <w:sz w:val="18"/>
                <w:szCs w:val="18"/>
                <w:lang w:eastAsia="en-GB"/>
              </w:rPr>
            </w:pPr>
          </w:p>
        </w:tc>
      </w:tr>
    </w:tbl>
    <w:p w14:paraId="4B69D930" w14:textId="77777777" w:rsidR="00CC3463" w:rsidRDefault="00CC3463" w:rsidP="00552086">
      <w:pPr>
        <w:rPr>
          <w:rFonts w:eastAsia="Times New Roman"/>
          <w:kern w:val="28"/>
          <w:szCs w:val="28"/>
          <w:lang w:eastAsia="en-GB"/>
        </w:rPr>
      </w:pPr>
    </w:p>
    <w:p w14:paraId="36BDEA9E" w14:textId="77777777" w:rsidR="00552086" w:rsidRDefault="00552086" w:rsidP="00552086">
      <w:pPr>
        <w:rPr>
          <w:rFonts w:eastAsia="Times New Roman"/>
          <w:kern w:val="28"/>
          <w:szCs w:val="28"/>
          <w:lang w:eastAsia="en-GB"/>
        </w:rPr>
      </w:pPr>
    </w:p>
    <w:p w14:paraId="2EDE839F" w14:textId="77777777" w:rsidR="00826D3F" w:rsidRDefault="00826D3F">
      <w:pPr>
        <w:spacing w:after="0"/>
        <w:rPr>
          <w:rFonts w:eastAsia="Times New Roman"/>
          <w:kern w:val="28"/>
          <w:szCs w:val="28"/>
          <w:lang w:eastAsia="en-GB"/>
        </w:rPr>
      </w:pPr>
      <w:r>
        <w:rPr>
          <w:rFonts w:eastAsia="Times New Roman"/>
          <w:kern w:val="28"/>
          <w:szCs w:val="28"/>
          <w:lang w:eastAsia="en-GB"/>
        </w:rPr>
        <w:br w:type="page"/>
      </w:r>
    </w:p>
    <w:p w14:paraId="296C2488" w14:textId="77777777" w:rsidR="00964A5A" w:rsidRPr="00552086" w:rsidRDefault="00964A5A" w:rsidP="00552086">
      <w:pPr>
        <w:rPr>
          <w:rFonts w:eastAsia="Times New Roman"/>
          <w:kern w:val="28"/>
          <w:szCs w:val="28"/>
          <w:lang w:eastAsia="en-GB"/>
        </w:rPr>
      </w:pPr>
    </w:p>
    <w:tbl>
      <w:tblPr>
        <w:tblStyle w:val="GridTable1Light"/>
        <w:tblW w:w="0" w:type="auto"/>
        <w:tblLook w:val="0420" w:firstRow="1" w:lastRow="0" w:firstColumn="0" w:lastColumn="0" w:noHBand="0" w:noVBand="1"/>
      </w:tblPr>
      <w:tblGrid>
        <w:gridCol w:w="5797"/>
        <w:gridCol w:w="4208"/>
        <w:gridCol w:w="2653"/>
        <w:gridCol w:w="2353"/>
      </w:tblGrid>
      <w:tr w:rsidR="00952EAE" w:rsidRPr="000E3F54" w14:paraId="68ACB3B1" w14:textId="77777777" w:rsidTr="00AF1662">
        <w:trPr>
          <w:cnfStyle w:val="100000000000" w:firstRow="1" w:lastRow="0" w:firstColumn="0" w:lastColumn="0" w:oddVBand="0" w:evenVBand="0" w:oddHBand="0" w:evenHBand="0" w:firstRowFirstColumn="0" w:firstRowLastColumn="0" w:lastRowFirstColumn="0" w:lastRowLastColumn="0"/>
          <w:trHeight w:val="495"/>
        </w:trPr>
        <w:tc>
          <w:tcPr>
            <w:tcW w:w="5797" w:type="dxa"/>
          </w:tcPr>
          <w:p w14:paraId="34C250F8" w14:textId="77777777" w:rsidR="00552086" w:rsidRPr="000E3F54" w:rsidRDefault="00552086" w:rsidP="000E3F54">
            <w:pPr>
              <w:ind w:left="-15"/>
              <w:jc w:val="center"/>
              <w:rPr>
                <w:rFonts w:eastAsia="Times New Roman" w:cs="Arial"/>
                <w:b w:val="0"/>
                <w:kern w:val="28"/>
                <w:szCs w:val="24"/>
                <w:lang w:eastAsia="en-GB"/>
              </w:rPr>
            </w:pPr>
            <w:r w:rsidRPr="000E3F54">
              <w:rPr>
                <w:rFonts w:eastAsia="Times New Roman" w:cs="Arial"/>
                <w:kern w:val="28"/>
                <w:szCs w:val="24"/>
                <w:lang w:eastAsia="en-GB"/>
              </w:rPr>
              <w:t>RMP Element Description</w:t>
            </w:r>
          </w:p>
        </w:tc>
        <w:tc>
          <w:tcPr>
            <w:tcW w:w="4208" w:type="dxa"/>
          </w:tcPr>
          <w:p w14:paraId="1DA91296" w14:textId="77777777" w:rsidR="00552086" w:rsidRPr="000E3F54" w:rsidRDefault="000D28B8" w:rsidP="000D28B8">
            <w:pPr>
              <w:ind w:left="-15"/>
              <w:jc w:val="center"/>
              <w:rPr>
                <w:rFonts w:eastAsia="Times New Roman" w:cs="Arial"/>
                <w:b w:val="0"/>
                <w:kern w:val="28"/>
                <w:szCs w:val="24"/>
                <w:lang w:eastAsia="en-GB"/>
              </w:rPr>
            </w:pPr>
            <w:r>
              <w:rPr>
                <w:rFonts w:eastAsia="Times New Roman" w:cs="Arial"/>
                <w:kern w:val="28"/>
                <w:szCs w:val="24"/>
                <w:lang w:eastAsia="en-GB"/>
              </w:rPr>
              <w:t>Falkirk</w:t>
            </w:r>
            <w:r w:rsidR="006C59B8">
              <w:rPr>
                <w:rFonts w:eastAsia="Times New Roman" w:cs="Arial"/>
                <w:kern w:val="28"/>
                <w:szCs w:val="24"/>
                <w:lang w:eastAsia="en-GB"/>
              </w:rPr>
              <w:t xml:space="preserve"> Integration Joint Board (IJB) Compliance Statement</w:t>
            </w:r>
          </w:p>
        </w:tc>
        <w:tc>
          <w:tcPr>
            <w:tcW w:w="2653" w:type="dxa"/>
          </w:tcPr>
          <w:p w14:paraId="7A3ACBD2" w14:textId="77777777" w:rsidR="00552086" w:rsidRPr="000E3F54" w:rsidRDefault="001F7F59" w:rsidP="000E3F54">
            <w:pPr>
              <w:ind w:left="-15"/>
              <w:jc w:val="center"/>
              <w:rPr>
                <w:rFonts w:eastAsia="Times New Roman" w:cs="Arial"/>
                <w:b w:val="0"/>
                <w:kern w:val="28"/>
                <w:szCs w:val="24"/>
                <w:lang w:eastAsia="en-GB"/>
              </w:rPr>
            </w:pPr>
            <w:r w:rsidRPr="00C04A47">
              <w:rPr>
                <w:rFonts w:eastAsia="Times New Roman" w:cs="Arial"/>
                <w:kern w:val="28"/>
                <w:szCs w:val="24"/>
                <w:lang w:eastAsia="en-GB"/>
              </w:rPr>
              <w:t>Evidence</w:t>
            </w:r>
          </w:p>
        </w:tc>
        <w:tc>
          <w:tcPr>
            <w:tcW w:w="2353" w:type="dxa"/>
          </w:tcPr>
          <w:p w14:paraId="3CAA347F" w14:textId="77777777" w:rsidR="00552086" w:rsidRPr="000E3F54" w:rsidRDefault="00876C48" w:rsidP="000E3F54">
            <w:pPr>
              <w:ind w:left="-15"/>
              <w:jc w:val="center"/>
              <w:rPr>
                <w:rFonts w:eastAsia="Times New Roman" w:cs="Arial"/>
                <w:b w:val="0"/>
                <w:kern w:val="28"/>
                <w:szCs w:val="24"/>
                <w:lang w:eastAsia="en-GB"/>
              </w:rPr>
            </w:pPr>
            <w:r>
              <w:rPr>
                <w:rFonts w:eastAsia="Times New Roman" w:cs="Arial"/>
                <w:kern w:val="28"/>
                <w:szCs w:val="24"/>
                <w:lang w:eastAsia="en-GB"/>
              </w:rPr>
              <w:t>Further Development</w:t>
            </w:r>
          </w:p>
        </w:tc>
      </w:tr>
      <w:tr w:rsidR="00952EAE" w:rsidRPr="00E23CEC" w14:paraId="127391C2" w14:textId="77777777" w:rsidTr="00AF1662">
        <w:trPr>
          <w:trHeight w:val="2010"/>
        </w:trPr>
        <w:tc>
          <w:tcPr>
            <w:tcW w:w="5797" w:type="dxa"/>
          </w:tcPr>
          <w:p w14:paraId="4476790C" w14:textId="517341E9" w:rsidR="00552086" w:rsidRPr="00310962" w:rsidRDefault="00552086" w:rsidP="00AF1662">
            <w:pPr>
              <w:pStyle w:val="Heading3"/>
            </w:pPr>
            <w:bookmarkStart w:id="31" w:name="_Toc358365581"/>
            <w:bookmarkStart w:id="32" w:name="_Toc437605972"/>
            <w:r w:rsidRPr="00310962">
              <w:t>Element 10: Business continuity and vital records</w:t>
            </w:r>
            <w:bookmarkEnd w:id="31"/>
            <w:bookmarkEnd w:id="32"/>
          </w:p>
          <w:p w14:paraId="100EA2D8" w14:textId="77777777" w:rsidR="00552086" w:rsidRPr="004E76B8" w:rsidRDefault="00552086" w:rsidP="00552086">
            <w:pPr>
              <w:jc w:val="both"/>
              <w:rPr>
                <w:rFonts w:eastAsia="Times New Roman" w:cs="Arial"/>
                <w:kern w:val="28"/>
                <w:sz w:val="18"/>
                <w:szCs w:val="18"/>
                <w:lang w:eastAsia="en-GB"/>
              </w:rPr>
            </w:pPr>
            <w:r w:rsidRPr="004E76B8">
              <w:rPr>
                <w:rFonts w:eastAsia="Times New Roman" w:cs="Arial"/>
                <w:kern w:val="28"/>
                <w:sz w:val="18"/>
                <w:szCs w:val="18"/>
                <w:lang w:eastAsia="en-GB"/>
              </w:rPr>
              <w:t>The Keeper will expect an authority’s RMP to indicate arrangements in support of records vital to business continuity. Certain records held by authorities are vital to their function. These might include insurance details, current contract information, master personnel files, case files, etc. The RMP will support reasonable procedures for these records to be accessible in the event of an emergency affecting their premises or systems.</w:t>
            </w:r>
          </w:p>
          <w:p w14:paraId="1C89F803" w14:textId="77777777" w:rsidR="00552086" w:rsidRPr="004E76B8" w:rsidRDefault="00552086" w:rsidP="00552086">
            <w:pPr>
              <w:shd w:val="clear" w:color="auto" w:fill="FFFFFF"/>
              <w:spacing w:before="200" w:after="180"/>
              <w:jc w:val="both"/>
              <w:rPr>
                <w:rFonts w:eastAsia="Times New Roman" w:cs="Arial"/>
                <w:sz w:val="18"/>
                <w:szCs w:val="18"/>
                <w:lang w:val="en-US"/>
              </w:rPr>
            </w:pPr>
            <w:r w:rsidRPr="004E76B8">
              <w:rPr>
                <w:rFonts w:eastAsia="Times New Roman" w:cs="Arial"/>
                <w:sz w:val="18"/>
                <w:szCs w:val="18"/>
                <w:lang w:val="en-US"/>
              </w:rPr>
              <w:t>Authorities should therefore have appropriate business continuity plans ensuring that the critical business activities referred to in their vital records will be able to continue in the event of a disaster. How each authority does this is for them to determine in light of their business needs, but the plan should point to it.</w:t>
            </w:r>
          </w:p>
          <w:p w14:paraId="73FC3FC3" w14:textId="77777777" w:rsidR="00552086" w:rsidRPr="00E23CEC" w:rsidRDefault="00552086" w:rsidP="00552086">
            <w:pPr>
              <w:rPr>
                <w:rFonts w:eastAsia="Times New Roman" w:cs="Arial"/>
                <w:kern w:val="28"/>
                <w:sz w:val="20"/>
                <w:szCs w:val="20"/>
                <w:lang w:eastAsia="en-GB"/>
              </w:rPr>
            </w:pPr>
            <w:bookmarkStart w:id="33" w:name="_Toc351124148"/>
            <w:bookmarkStart w:id="34" w:name="_Toc351125022"/>
            <w:bookmarkStart w:id="35" w:name="_Toc351125526"/>
            <w:bookmarkStart w:id="36" w:name="_Toc352834702"/>
            <w:bookmarkStart w:id="37" w:name="_Toc355258509"/>
            <w:bookmarkStart w:id="38" w:name="_Toc355263791"/>
            <w:r w:rsidRPr="004E76B8">
              <w:rPr>
                <w:rFonts w:eastAsia="Times New Roman" w:cs="Arial"/>
                <w:color w:val="0000FF"/>
                <w:kern w:val="28"/>
                <w:sz w:val="18"/>
                <w:szCs w:val="18"/>
                <w:lang w:eastAsia="en-GB"/>
              </w:rPr>
              <w:t>Read further explanation and guidance about element 10 -</w:t>
            </w:r>
            <w:r w:rsidRPr="004E76B8">
              <w:rPr>
                <w:rFonts w:eastAsia="Times New Roman" w:cs="Arial"/>
                <w:kern w:val="28"/>
                <w:sz w:val="18"/>
                <w:szCs w:val="18"/>
                <w:lang w:eastAsia="en-GB"/>
              </w:rPr>
              <w:t xml:space="preserve"> </w:t>
            </w:r>
            <w:hyperlink r:id="rId20" w:history="1">
              <w:r w:rsidRPr="004E76B8">
                <w:rPr>
                  <w:rFonts w:eastAsia="Times New Roman" w:cs="Arial"/>
                  <w:color w:val="0000FF"/>
                  <w:kern w:val="28"/>
                  <w:sz w:val="18"/>
                  <w:szCs w:val="18"/>
                  <w:u w:val="single"/>
                  <w:lang w:eastAsia="en-GB"/>
                </w:rPr>
                <w:t>http://www.nas.gov.uk/recordKeeping/PRSA/guidanceElement10.asp</w:t>
              </w:r>
              <w:bookmarkEnd w:id="33"/>
              <w:bookmarkEnd w:id="34"/>
              <w:bookmarkEnd w:id="35"/>
              <w:bookmarkEnd w:id="36"/>
              <w:bookmarkEnd w:id="37"/>
              <w:bookmarkEnd w:id="38"/>
            </w:hyperlink>
          </w:p>
          <w:p w14:paraId="2F271048" w14:textId="77777777" w:rsidR="00552086" w:rsidRPr="00E23CEC" w:rsidRDefault="00552086" w:rsidP="00552086">
            <w:pPr>
              <w:ind w:left="-15"/>
              <w:rPr>
                <w:rFonts w:eastAsia="Times New Roman" w:cs="Arial"/>
                <w:kern w:val="28"/>
                <w:sz w:val="20"/>
                <w:szCs w:val="20"/>
                <w:lang w:eastAsia="en-GB"/>
              </w:rPr>
            </w:pPr>
          </w:p>
        </w:tc>
        <w:tc>
          <w:tcPr>
            <w:tcW w:w="4208" w:type="dxa"/>
          </w:tcPr>
          <w:p w14:paraId="08A85820" w14:textId="77777777" w:rsidR="00AB0406" w:rsidRDefault="00AB0406" w:rsidP="00552086">
            <w:pPr>
              <w:rPr>
                <w:rFonts w:eastAsia="Times New Roman" w:cs="Arial"/>
                <w:kern w:val="28"/>
                <w:sz w:val="18"/>
                <w:szCs w:val="18"/>
                <w:lang w:eastAsia="en-GB"/>
              </w:rPr>
            </w:pPr>
          </w:p>
          <w:p w14:paraId="3D497F6B" w14:textId="77777777" w:rsidR="0061065F" w:rsidRPr="004E76B8" w:rsidRDefault="00F24689" w:rsidP="00552086">
            <w:pPr>
              <w:rPr>
                <w:rFonts w:eastAsia="Times New Roman" w:cs="Arial"/>
                <w:kern w:val="28"/>
                <w:sz w:val="18"/>
                <w:szCs w:val="18"/>
                <w:lang w:eastAsia="en-GB"/>
              </w:rPr>
            </w:pPr>
            <w:r>
              <w:rPr>
                <w:rFonts w:eastAsia="Times New Roman" w:cs="Arial"/>
                <w:kern w:val="28"/>
                <w:sz w:val="18"/>
                <w:szCs w:val="18"/>
                <w:lang w:eastAsia="en-GB"/>
              </w:rPr>
              <w:t>The papers of the IJB itself are managed in accordance with the business continuity arrangements of Falkirk</w:t>
            </w:r>
            <w:r w:rsidR="00B53315">
              <w:rPr>
                <w:rFonts w:eastAsia="Times New Roman" w:cs="Arial"/>
                <w:kern w:val="28"/>
                <w:sz w:val="18"/>
                <w:szCs w:val="18"/>
                <w:lang w:eastAsia="en-GB"/>
              </w:rPr>
              <w:t xml:space="preserve"> Council</w:t>
            </w:r>
            <w:r w:rsidR="00815FBB">
              <w:rPr>
                <w:rFonts w:eastAsia="Times New Roman" w:cs="Arial"/>
                <w:kern w:val="28"/>
                <w:sz w:val="18"/>
                <w:szCs w:val="18"/>
                <w:lang w:eastAsia="en-GB"/>
              </w:rPr>
              <w:t>.</w:t>
            </w:r>
          </w:p>
          <w:p w14:paraId="47AA03C3" w14:textId="77777777" w:rsidR="00552086" w:rsidRPr="004E76B8" w:rsidRDefault="00552086" w:rsidP="0061065F">
            <w:pPr>
              <w:rPr>
                <w:rFonts w:eastAsia="Times New Roman" w:cs="Arial"/>
                <w:kern w:val="28"/>
                <w:sz w:val="18"/>
                <w:szCs w:val="18"/>
                <w:lang w:eastAsia="en-GB"/>
              </w:rPr>
            </w:pPr>
          </w:p>
        </w:tc>
        <w:tc>
          <w:tcPr>
            <w:tcW w:w="2653" w:type="dxa"/>
          </w:tcPr>
          <w:p w14:paraId="605F2C26" w14:textId="77777777" w:rsidR="00AB0406" w:rsidRDefault="00AB0406" w:rsidP="006450FB">
            <w:pPr>
              <w:ind w:left="-15"/>
              <w:rPr>
                <w:rFonts w:eastAsia="Times New Roman" w:cs="Arial"/>
                <w:kern w:val="28"/>
                <w:sz w:val="18"/>
                <w:szCs w:val="18"/>
                <w:lang w:eastAsia="en-GB"/>
              </w:rPr>
            </w:pPr>
          </w:p>
          <w:p w14:paraId="3E2DA59E" w14:textId="77777777" w:rsidR="00AB0406" w:rsidRDefault="00AB0406" w:rsidP="00AB0406">
            <w:pPr>
              <w:rPr>
                <w:rFonts w:eastAsia="Times New Roman" w:cs="Arial"/>
                <w:kern w:val="28"/>
                <w:sz w:val="18"/>
                <w:szCs w:val="18"/>
                <w:lang w:eastAsia="en-GB"/>
              </w:rPr>
            </w:pPr>
            <w:r w:rsidRPr="004E76B8">
              <w:rPr>
                <w:rFonts w:eastAsia="Times New Roman" w:cs="Arial"/>
                <w:kern w:val="28"/>
                <w:sz w:val="18"/>
                <w:szCs w:val="18"/>
                <w:lang w:eastAsia="en-GB"/>
              </w:rPr>
              <w:t xml:space="preserve">The </w:t>
            </w:r>
            <w:r>
              <w:rPr>
                <w:rFonts w:eastAsia="Times New Roman" w:cs="Arial"/>
                <w:kern w:val="28"/>
                <w:sz w:val="18"/>
                <w:szCs w:val="18"/>
                <w:lang w:eastAsia="en-GB"/>
              </w:rPr>
              <w:t>l</w:t>
            </w:r>
            <w:r w:rsidRPr="004E76B8">
              <w:rPr>
                <w:rFonts w:eastAsia="Times New Roman" w:cs="Arial"/>
                <w:kern w:val="28"/>
                <w:sz w:val="18"/>
                <w:szCs w:val="18"/>
                <w:lang w:eastAsia="en-GB"/>
              </w:rPr>
              <w:t xml:space="preserve">etter of confirmation from </w:t>
            </w:r>
            <w:r>
              <w:rPr>
                <w:rFonts w:eastAsia="Times New Roman" w:cs="Arial"/>
                <w:kern w:val="28"/>
                <w:sz w:val="18"/>
                <w:szCs w:val="18"/>
                <w:lang w:eastAsia="en-GB"/>
              </w:rPr>
              <w:t xml:space="preserve">the </w:t>
            </w:r>
            <w:r w:rsidRPr="004E76B8">
              <w:rPr>
                <w:rFonts w:eastAsia="Times New Roman" w:cs="Arial"/>
                <w:kern w:val="28"/>
                <w:sz w:val="18"/>
                <w:szCs w:val="18"/>
                <w:lang w:eastAsia="en-GB"/>
              </w:rPr>
              <w:t>Chief Officer</w:t>
            </w:r>
            <w:r>
              <w:rPr>
                <w:rFonts w:eastAsia="Times New Roman" w:cs="Arial"/>
                <w:kern w:val="28"/>
                <w:sz w:val="18"/>
                <w:szCs w:val="18"/>
                <w:lang w:eastAsia="en-GB"/>
              </w:rPr>
              <w:t>.</w:t>
            </w:r>
          </w:p>
          <w:p w14:paraId="783762E1" w14:textId="77777777" w:rsidR="006450FB" w:rsidRDefault="006450FB" w:rsidP="006450FB">
            <w:pPr>
              <w:ind w:left="-15"/>
              <w:rPr>
                <w:rFonts w:cs="Arial"/>
                <w:sz w:val="18"/>
                <w:szCs w:val="18"/>
              </w:rPr>
            </w:pPr>
            <w:r>
              <w:rPr>
                <w:rFonts w:eastAsia="Times New Roman" w:cs="Arial"/>
                <w:kern w:val="28"/>
                <w:sz w:val="18"/>
                <w:szCs w:val="18"/>
                <w:lang w:eastAsia="en-GB"/>
              </w:rPr>
              <w:t>Business continuity arra</w:t>
            </w:r>
            <w:r w:rsidR="00AB0406">
              <w:rPr>
                <w:rFonts w:eastAsia="Times New Roman" w:cs="Arial"/>
                <w:kern w:val="28"/>
                <w:sz w:val="18"/>
                <w:szCs w:val="18"/>
                <w:lang w:eastAsia="en-GB"/>
              </w:rPr>
              <w:t xml:space="preserve">ngements are referenced in the </w:t>
            </w:r>
            <w:r>
              <w:rPr>
                <w:rFonts w:eastAsia="Times New Roman" w:cs="Arial"/>
                <w:kern w:val="28"/>
                <w:sz w:val="18"/>
                <w:szCs w:val="18"/>
                <w:lang w:eastAsia="en-GB"/>
              </w:rPr>
              <w:t>Falkirk Council</w:t>
            </w:r>
            <w:r w:rsidR="007F26F1">
              <w:rPr>
                <w:rFonts w:eastAsia="Times New Roman" w:cs="Arial"/>
                <w:kern w:val="28"/>
                <w:sz w:val="18"/>
                <w:szCs w:val="18"/>
                <w:lang w:eastAsia="en-GB"/>
              </w:rPr>
              <w:t xml:space="preserve"> </w:t>
            </w:r>
            <w:r w:rsidR="00AB0406">
              <w:rPr>
                <w:rFonts w:cs="Arial"/>
                <w:sz w:val="18"/>
                <w:szCs w:val="18"/>
              </w:rPr>
              <w:t>Records Management Plan.</w:t>
            </w:r>
          </w:p>
          <w:p w14:paraId="7FD952B0" w14:textId="77777777" w:rsidR="00BF2582" w:rsidRPr="004E76B8" w:rsidRDefault="00BF2582" w:rsidP="00952EAE">
            <w:pPr>
              <w:rPr>
                <w:rFonts w:cs="Arial"/>
                <w:sz w:val="18"/>
                <w:szCs w:val="18"/>
              </w:rPr>
            </w:pPr>
          </w:p>
          <w:p w14:paraId="4F461B01" w14:textId="77777777" w:rsidR="00552086" w:rsidRPr="004E76B8" w:rsidRDefault="00552086" w:rsidP="00552086">
            <w:pPr>
              <w:rPr>
                <w:rFonts w:eastAsia="Times New Roman" w:cs="Arial"/>
                <w:kern w:val="28"/>
                <w:sz w:val="18"/>
                <w:szCs w:val="18"/>
                <w:lang w:eastAsia="en-GB"/>
              </w:rPr>
            </w:pPr>
          </w:p>
          <w:p w14:paraId="4F86D2F3" w14:textId="77777777" w:rsidR="00995FC6" w:rsidRPr="004E76B8" w:rsidRDefault="00995FC6" w:rsidP="00AA789B">
            <w:pPr>
              <w:rPr>
                <w:rFonts w:eastAsia="Times New Roman" w:cs="Arial"/>
                <w:kern w:val="28"/>
                <w:sz w:val="18"/>
                <w:szCs w:val="18"/>
                <w:lang w:eastAsia="en-GB"/>
              </w:rPr>
            </w:pPr>
          </w:p>
          <w:p w14:paraId="0257891A" w14:textId="77777777" w:rsidR="00995FC6" w:rsidRPr="004E76B8" w:rsidRDefault="00995FC6" w:rsidP="00995FC6">
            <w:pPr>
              <w:rPr>
                <w:rFonts w:eastAsia="Times New Roman" w:cs="Arial"/>
                <w:kern w:val="28"/>
                <w:sz w:val="18"/>
                <w:szCs w:val="18"/>
                <w:lang w:eastAsia="en-GB"/>
              </w:rPr>
            </w:pPr>
          </w:p>
        </w:tc>
        <w:tc>
          <w:tcPr>
            <w:tcW w:w="2353" w:type="dxa"/>
          </w:tcPr>
          <w:p w14:paraId="73334F3B" w14:textId="77777777" w:rsidR="00CE7779" w:rsidRPr="004E76B8" w:rsidRDefault="00CE7779" w:rsidP="006A5D9C">
            <w:pPr>
              <w:rPr>
                <w:rFonts w:eastAsia="Times New Roman" w:cs="Arial"/>
                <w:kern w:val="28"/>
                <w:sz w:val="18"/>
                <w:szCs w:val="18"/>
                <w:lang w:eastAsia="en-GB"/>
              </w:rPr>
            </w:pPr>
          </w:p>
        </w:tc>
      </w:tr>
    </w:tbl>
    <w:p w14:paraId="76AB8BAD" w14:textId="77777777" w:rsidR="00552086" w:rsidRPr="00552086" w:rsidRDefault="00552086" w:rsidP="00552086">
      <w:pPr>
        <w:rPr>
          <w:rFonts w:eastAsia="Times New Roman"/>
          <w:kern w:val="28"/>
          <w:szCs w:val="28"/>
          <w:lang w:eastAsia="en-GB"/>
        </w:rPr>
      </w:pPr>
    </w:p>
    <w:p w14:paraId="2E1A61A3" w14:textId="77777777" w:rsidR="00552086" w:rsidRDefault="000E3F54" w:rsidP="00552086">
      <w:pPr>
        <w:rPr>
          <w:rFonts w:eastAsia="Times New Roman"/>
          <w:kern w:val="28"/>
          <w:szCs w:val="28"/>
          <w:lang w:eastAsia="en-GB"/>
        </w:rPr>
      </w:pPr>
      <w:r>
        <w:rPr>
          <w:rFonts w:eastAsia="Times New Roman"/>
          <w:kern w:val="28"/>
          <w:szCs w:val="28"/>
          <w:lang w:eastAsia="en-GB"/>
        </w:rPr>
        <w:br w:type="page"/>
      </w:r>
    </w:p>
    <w:tbl>
      <w:tblPr>
        <w:tblStyle w:val="GridTable1Light"/>
        <w:tblW w:w="0" w:type="auto"/>
        <w:tblLayout w:type="fixed"/>
        <w:tblLook w:val="0420" w:firstRow="1" w:lastRow="0" w:firstColumn="0" w:lastColumn="0" w:noHBand="0" w:noVBand="1"/>
      </w:tblPr>
      <w:tblGrid>
        <w:gridCol w:w="6370"/>
        <w:gridCol w:w="3740"/>
        <w:gridCol w:w="2570"/>
        <w:gridCol w:w="2331"/>
      </w:tblGrid>
      <w:tr w:rsidR="00552086" w:rsidRPr="000E3F54" w14:paraId="617B350B" w14:textId="77777777" w:rsidTr="00AF1662">
        <w:trPr>
          <w:cnfStyle w:val="100000000000" w:firstRow="1" w:lastRow="0" w:firstColumn="0" w:lastColumn="0" w:oddVBand="0" w:evenVBand="0" w:oddHBand="0" w:evenHBand="0" w:firstRowFirstColumn="0" w:firstRowLastColumn="0" w:lastRowFirstColumn="0" w:lastRowLastColumn="0"/>
          <w:trHeight w:val="495"/>
        </w:trPr>
        <w:tc>
          <w:tcPr>
            <w:tcW w:w="6370" w:type="dxa"/>
          </w:tcPr>
          <w:p w14:paraId="4520725F" w14:textId="77777777" w:rsidR="00552086" w:rsidRPr="000E3F54" w:rsidRDefault="00552086" w:rsidP="000E3F54">
            <w:pPr>
              <w:ind w:left="-15"/>
              <w:jc w:val="center"/>
              <w:rPr>
                <w:rFonts w:eastAsia="Times New Roman" w:cs="Arial"/>
                <w:b w:val="0"/>
                <w:kern w:val="28"/>
                <w:szCs w:val="24"/>
                <w:lang w:eastAsia="en-GB"/>
              </w:rPr>
            </w:pPr>
            <w:r w:rsidRPr="000E3F54">
              <w:rPr>
                <w:rFonts w:eastAsia="Times New Roman" w:cs="Arial"/>
                <w:kern w:val="28"/>
                <w:szCs w:val="24"/>
                <w:lang w:eastAsia="en-GB"/>
              </w:rPr>
              <w:lastRenderedPageBreak/>
              <w:t>RMP Element Description</w:t>
            </w:r>
          </w:p>
        </w:tc>
        <w:tc>
          <w:tcPr>
            <w:tcW w:w="3740" w:type="dxa"/>
          </w:tcPr>
          <w:p w14:paraId="08D07D48" w14:textId="77777777" w:rsidR="00552086" w:rsidRPr="000E3F54" w:rsidRDefault="000D28B8" w:rsidP="000D28B8">
            <w:pPr>
              <w:ind w:left="-15"/>
              <w:jc w:val="center"/>
              <w:rPr>
                <w:rFonts w:eastAsia="Times New Roman" w:cs="Arial"/>
                <w:b w:val="0"/>
                <w:kern w:val="28"/>
                <w:szCs w:val="24"/>
                <w:lang w:eastAsia="en-GB"/>
              </w:rPr>
            </w:pPr>
            <w:r>
              <w:rPr>
                <w:rFonts w:eastAsia="Times New Roman" w:cs="Arial"/>
                <w:kern w:val="28"/>
                <w:szCs w:val="24"/>
                <w:lang w:eastAsia="en-GB"/>
              </w:rPr>
              <w:t>Falkirk</w:t>
            </w:r>
            <w:r w:rsidR="006C59B8">
              <w:rPr>
                <w:rFonts w:eastAsia="Times New Roman" w:cs="Arial"/>
                <w:kern w:val="28"/>
                <w:szCs w:val="24"/>
                <w:lang w:eastAsia="en-GB"/>
              </w:rPr>
              <w:t xml:space="preserve"> Integration Joint Board (IJB) Compliance Statement</w:t>
            </w:r>
          </w:p>
        </w:tc>
        <w:tc>
          <w:tcPr>
            <w:tcW w:w="2570" w:type="dxa"/>
          </w:tcPr>
          <w:p w14:paraId="4162F3AB" w14:textId="77777777" w:rsidR="00552086" w:rsidRPr="000E3F54" w:rsidRDefault="001F7F59" w:rsidP="000E3F54">
            <w:pPr>
              <w:ind w:left="-15"/>
              <w:jc w:val="center"/>
              <w:rPr>
                <w:rFonts w:eastAsia="Times New Roman" w:cs="Arial"/>
                <w:b w:val="0"/>
                <w:kern w:val="28"/>
                <w:szCs w:val="24"/>
                <w:lang w:eastAsia="en-GB"/>
              </w:rPr>
            </w:pPr>
            <w:r w:rsidRPr="00C04A47">
              <w:rPr>
                <w:rFonts w:eastAsia="Times New Roman" w:cs="Arial"/>
                <w:kern w:val="28"/>
                <w:szCs w:val="24"/>
                <w:lang w:eastAsia="en-GB"/>
              </w:rPr>
              <w:t>Evidence</w:t>
            </w:r>
          </w:p>
        </w:tc>
        <w:tc>
          <w:tcPr>
            <w:tcW w:w="2331" w:type="dxa"/>
          </w:tcPr>
          <w:p w14:paraId="0C2AD006" w14:textId="77777777" w:rsidR="00552086" w:rsidRPr="000E3F54" w:rsidRDefault="00876C48" w:rsidP="000E3F54">
            <w:pPr>
              <w:ind w:left="-15"/>
              <w:jc w:val="center"/>
              <w:rPr>
                <w:rFonts w:eastAsia="Times New Roman" w:cs="Arial"/>
                <w:b w:val="0"/>
                <w:kern w:val="28"/>
                <w:szCs w:val="24"/>
                <w:lang w:eastAsia="en-GB"/>
              </w:rPr>
            </w:pPr>
            <w:r>
              <w:rPr>
                <w:rFonts w:eastAsia="Times New Roman" w:cs="Arial"/>
                <w:kern w:val="28"/>
                <w:szCs w:val="24"/>
                <w:lang w:eastAsia="en-GB"/>
              </w:rPr>
              <w:t>Further Development</w:t>
            </w:r>
          </w:p>
        </w:tc>
      </w:tr>
      <w:tr w:rsidR="00552086" w:rsidRPr="00552086" w14:paraId="269987A0" w14:textId="77777777" w:rsidTr="00AF1662">
        <w:trPr>
          <w:trHeight w:val="2010"/>
        </w:trPr>
        <w:tc>
          <w:tcPr>
            <w:tcW w:w="6370" w:type="dxa"/>
          </w:tcPr>
          <w:p w14:paraId="4EAED00C" w14:textId="09AFB1BE" w:rsidR="00552086" w:rsidRPr="00310962" w:rsidRDefault="00552086" w:rsidP="00552086">
            <w:pPr>
              <w:keepNext/>
              <w:keepLines/>
              <w:spacing w:after="0"/>
              <w:outlineLvl w:val="0"/>
              <w:rPr>
                <w:rFonts w:eastAsia="Times New Roman" w:cs="Arial"/>
                <w:b/>
                <w:bCs/>
                <w:iCs/>
                <w:color w:val="1F497D" w:themeColor="text2"/>
                <w:kern w:val="28"/>
                <w:szCs w:val="24"/>
                <w:lang w:eastAsia="en-GB"/>
              </w:rPr>
            </w:pPr>
            <w:bookmarkStart w:id="39" w:name="_Toc358365582"/>
            <w:bookmarkStart w:id="40" w:name="_Toc437605973"/>
            <w:r w:rsidRPr="00310962">
              <w:rPr>
                <w:rFonts w:eastAsia="Times New Roman" w:cs="Arial"/>
                <w:b/>
                <w:bCs/>
                <w:iCs/>
                <w:color w:val="1F497D" w:themeColor="text2"/>
                <w:kern w:val="28"/>
                <w:szCs w:val="24"/>
                <w:lang w:eastAsia="en-GB"/>
              </w:rPr>
              <w:t>Element 11: Audit trail</w:t>
            </w:r>
            <w:bookmarkEnd w:id="39"/>
            <w:bookmarkEnd w:id="40"/>
          </w:p>
          <w:p w14:paraId="2370292A" w14:textId="77777777" w:rsidR="00552086" w:rsidRPr="004E76B8" w:rsidRDefault="00552086" w:rsidP="00552086">
            <w:pPr>
              <w:jc w:val="both"/>
              <w:rPr>
                <w:rFonts w:eastAsia="Times New Roman" w:cs="Arial"/>
                <w:kern w:val="28"/>
                <w:sz w:val="18"/>
                <w:szCs w:val="18"/>
                <w:lang w:eastAsia="en-GB"/>
              </w:rPr>
            </w:pPr>
            <w:r w:rsidRPr="004E76B8">
              <w:rPr>
                <w:rFonts w:eastAsia="Times New Roman" w:cs="Arial"/>
                <w:kern w:val="28"/>
                <w:sz w:val="18"/>
                <w:szCs w:val="18"/>
                <w:lang w:eastAsia="en-GB"/>
              </w:rPr>
              <w:t>The Keeper will expect an authority’s RMP to provide evidence that the authority maintains a complete and accurate representation of all changes that occur in relation to a particular record. For the purpose of this plan ‘changes’ can be taken to include movement of a record even if the information content is unaffected. Audit trail information must be kept for at least as long as the record to which it relates.</w:t>
            </w:r>
          </w:p>
          <w:p w14:paraId="20E7EAB4" w14:textId="77777777" w:rsidR="00552086" w:rsidRPr="004E76B8" w:rsidRDefault="00552086" w:rsidP="00552086">
            <w:pPr>
              <w:jc w:val="both"/>
              <w:rPr>
                <w:rFonts w:eastAsia="Times New Roman" w:cs="Arial"/>
                <w:kern w:val="28"/>
                <w:sz w:val="18"/>
                <w:szCs w:val="18"/>
                <w:lang w:eastAsia="en-GB"/>
              </w:rPr>
            </w:pPr>
            <w:r w:rsidRPr="004E76B8">
              <w:rPr>
                <w:rFonts w:eastAsia="Times New Roman" w:cs="Arial"/>
                <w:kern w:val="28"/>
                <w:sz w:val="18"/>
                <w:szCs w:val="18"/>
                <w:lang w:eastAsia="en-GB"/>
              </w:rPr>
              <w:t>This audit trail can be held separately from or as an integral part of the record.  It may be generated automatically, or it may be created manually.</w:t>
            </w:r>
          </w:p>
          <w:p w14:paraId="7C23C8F0" w14:textId="77777777" w:rsidR="00552086" w:rsidRPr="00E23CEC" w:rsidRDefault="00552086" w:rsidP="00552086">
            <w:pPr>
              <w:rPr>
                <w:rFonts w:eastAsia="Times New Roman" w:cs="Arial"/>
                <w:kern w:val="28"/>
                <w:sz w:val="20"/>
                <w:szCs w:val="20"/>
                <w:lang w:eastAsia="en-GB"/>
              </w:rPr>
            </w:pPr>
            <w:bookmarkStart w:id="41" w:name="_Toc351124149"/>
            <w:bookmarkStart w:id="42" w:name="_Toc351125024"/>
            <w:bookmarkStart w:id="43" w:name="_Toc351125528"/>
            <w:bookmarkStart w:id="44" w:name="_Toc352834704"/>
            <w:bookmarkStart w:id="45" w:name="_Toc355258511"/>
            <w:bookmarkStart w:id="46" w:name="_Toc355263793"/>
            <w:r w:rsidRPr="004E76B8">
              <w:rPr>
                <w:rFonts w:eastAsia="Times New Roman" w:cs="Arial"/>
                <w:color w:val="0000FF"/>
                <w:kern w:val="28"/>
                <w:sz w:val="18"/>
                <w:szCs w:val="18"/>
                <w:lang w:eastAsia="en-GB"/>
              </w:rPr>
              <w:t xml:space="preserve">Read further explanation and guidance about element 11 - </w:t>
            </w:r>
            <w:hyperlink r:id="rId21" w:history="1">
              <w:r w:rsidRPr="004E76B8">
                <w:rPr>
                  <w:rFonts w:eastAsia="Times New Roman" w:cs="Arial"/>
                  <w:color w:val="0000FF"/>
                  <w:kern w:val="28"/>
                  <w:sz w:val="18"/>
                  <w:szCs w:val="18"/>
                  <w:u w:val="single"/>
                  <w:lang w:eastAsia="en-GB"/>
                </w:rPr>
                <w:t>http://www.nas.gov.uk/recordKeeping/PRSA/guidanceElement11.asp</w:t>
              </w:r>
              <w:bookmarkEnd w:id="41"/>
              <w:bookmarkEnd w:id="42"/>
              <w:bookmarkEnd w:id="43"/>
              <w:bookmarkEnd w:id="44"/>
              <w:bookmarkEnd w:id="45"/>
              <w:bookmarkEnd w:id="46"/>
            </w:hyperlink>
          </w:p>
        </w:tc>
        <w:tc>
          <w:tcPr>
            <w:tcW w:w="3740" w:type="dxa"/>
          </w:tcPr>
          <w:p w14:paraId="03E09F52" w14:textId="77777777" w:rsidR="00626B31" w:rsidRDefault="00626B31" w:rsidP="00B41401">
            <w:pPr>
              <w:rPr>
                <w:rFonts w:eastAsia="Times New Roman" w:cs="Arial"/>
                <w:kern w:val="28"/>
                <w:sz w:val="18"/>
                <w:szCs w:val="18"/>
                <w:lang w:eastAsia="en-GB"/>
              </w:rPr>
            </w:pPr>
          </w:p>
          <w:p w14:paraId="5B4CB147" w14:textId="77777777" w:rsidR="00952EAE" w:rsidRPr="004E76B8" w:rsidRDefault="00F24689" w:rsidP="002C28A3">
            <w:pPr>
              <w:rPr>
                <w:rFonts w:eastAsia="Times New Roman" w:cs="Arial"/>
                <w:kern w:val="28"/>
                <w:sz w:val="18"/>
                <w:szCs w:val="18"/>
                <w:lang w:eastAsia="en-GB"/>
              </w:rPr>
            </w:pPr>
            <w:r>
              <w:rPr>
                <w:rFonts w:eastAsia="Times New Roman" w:cs="Arial"/>
                <w:kern w:val="28"/>
                <w:sz w:val="18"/>
                <w:szCs w:val="18"/>
                <w:lang w:eastAsia="en-GB"/>
              </w:rPr>
              <w:t xml:space="preserve">The movement of </w:t>
            </w:r>
            <w:r w:rsidR="002C28A3">
              <w:rPr>
                <w:rFonts w:eastAsia="Times New Roman" w:cs="Arial"/>
                <w:kern w:val="28"/>
                <w:sz w:val="18"/>
                <w:szCs w:val="18"/>
                <w:lang w:eastAsia="en-GB"/>
              </w:rPr>
              <w:t>documents</w:t>
            </w:r>
            <w:r>
              <w:rPr>
                <w:rFonts w:eastAsia="Times New Roman" w:cs="Arial"/>
                <w:kern w:val="28"/>
                <w:sz w:val="18"/>
                <w:szCs w:val="18"/>
                <w:lang w:eastAsia="en-GB"/>
              </w:rPr>
              <w:t xml:space="preserve"> </w:t>
            </w:r>
            <w:r w:rsidR="000C63F7">
              <w:rPr>
                <w:rFonts w:eastAsia="Times New Roman" w:cs="Arial"/>
                <w:kern w:val="28"/>
                <w:sz w:val="18"/>
                <w:szCs w:val="18"/>
                <w:lang w:eastAsia="en-GB"/>
              </w:rPr>
              <w:t xml:space="preserve">is </w:t>
            </w:r>
            <w:r w:rsidR="001A48E2">
              <w:rPr>
                <w:rFonts w:eastAsia="Times New Roman" w:cs="Arial"/>
                <w:kern w:val="28"/>
                <w:sz w:val="18"/>
                <w:szCs w:val="18"/>
                <w:lang w:eastAsia="en-GB"/>
              </w:rPr>
              <w:t>managed in a</w:t>
            </w:r>
            <w:r>
              <w:rPr>
                <w:rFonts w:eastAsia="Times New Roman" w:cs="Arial"/>
                <w:kern w:val="28"/>
                <w:sz w:val="18"/>
                <w:szCs w:val="18"/>
                <w:lang w:eastAsia="en-GB"/>
              </w:rPr>
              <w:t>ccordanc</w:t>
            </w:r>
            <w:r w:rsidR="001A48E2">
              <w:rPr>
                <w:rFonts w:eastAsia="Times New Roman" w:cs="Arial"/>
                <w:kern w:val="28"/>
                <w:sz w:val="18"/>
                <w:szCs w:val="18"/>
                <w:lang w:eastAsia="en-GB"/>
              </w:rPr>
              <w:t xml:space="preserve">e with the systems operated by </w:t>
            </w:r>
            <w:r>
              <w:rPr>
                <w:rFonts w:eastAsia="Times New Roman" w:cs="Arial"/>
                <w:kern w:val="28"/>
                <w:sz w:val="18"/>
                <w:szCs w:val="18"/>
                <w:lang w:eastAsia="en-GB"/>
              </w:rPr>
              <w:t>Falkirk Counci</w:t>
            </w:r>
            <w:r w:rsidR="002C28A3">
              <w:rPr>
                <w:rFonts w:eastAsia="Times New Roman" w:cs="Arial"/>
                <w:kern w:val="28"/>
                <w:sz w:val="18"/>
                <w:szCs w:val="18"/>
                <w:lang w:eastAsia="en-GB"/>
              </w:rPr>
              <w:t>l. However</w:t>
            </w:r>
            <w:r w:rsidR="007F26F1">
              <w:rPr>
                <w:rFonts w:eastAsia="Times New Roman" w:cs="Arial"/>
                <w:kern w:val="28"/>
                <w:sz w:val="18"/>
                <w:szCs w:val="18"/>
                <w:lang w:eastAsia="en-GB"/>
              </w:rPr>
              <w:t xml:space="preserve">, </w:t>
            </w:r>
            <w:r w:rsidR="002C28A3">
              <w:rPr>
                <w:rFonts w:eastAsia="Times New Roman" w:cs="Arial"/>
                <w:kern w:val="28"/>
                <w:sz w:val="18"/>
                <w:szCs w:val="18"/>
                <w:lang w:eastAsia="en-GB"/>
              </w:rPr>
              <w:t>the documents only become IJB records when the final versions are submitted to the Board.</w:t>
            </w:r>
          </w:p>
        </w:tc>
        <w:tc>
          <w:tcPr>
            <w:tcW w:w="2570" w:type="dxa"/>
          </w:tcPr>
          <w:p w14:paraId="2839DC3E" w14:textId="77777777" w:rsidR="00626B31" w:rsidRDefault="00626B31" w:rsidP="00626B31">
            <w:pPr>
              <w:rPr>
                <w:rFonts w:eastAsia="Times New Roman" w:cs="Arial"/>
                <w:kern w:val="28"/>
                <w:sz w:val="18"/>
                <w:szCs w:val="18"/>
                <w:lang w:eastAsia="en-GB"/>
              </w:rPr>
            </w:pPr>
          </w:p>
          <w:p w14:paraId="4EC2FC22" w14:textId="77777777" w:rsidR="00626B31" w:rsidRDefault="00626B31" w:rsidP="00626B31">
            <w:pPr>
              <w:rPr>
                <w:rFonts w:eastAsia="Times New Roman" w:cs="Arial"/>
                <w:kern w:val="28"/>
                <w:sz w:val="18"/>
                <w:szCs w:val="18"/>
                <w:lang w:eastAsia="en-GB"/>
              </w:rPr>
            </w:pPr>
            <w:r w:rsidRPr="004E76B8">
              <w:rPr>
                <w:rFonts w:eastAsia="Times New Roman" w:cs="Arial"/>
                <w:kern w:val="28"/>
                <w:sz w:val="18"/>
                <w:szCs w:val="18"/>
                <w:lang w:eastAsia="en-GB"/>
              </w:rPr>
              <w:t xml:space="preserve">The </w:t>
            </w:r>
            <w:r>
              <w:rPr>
                <w:rFonts w:eastAsia="Times New Roman" w:cs="Arial"/>
                <w:kern w:val="28"/>
                <w:sz w:val="18"/>
                <w:szCs w:val="18"/>
                <w:lang w:eastAsia="en-GB"/>
              </w:rPr>
              <w:t>l</w:t>
            </w:r>
            <w:r w:rsidRPr="004E76B8">
              <w:rPr>
                <w:rFonts w:eastAsia="Times New Roman" w:cs="Arial"/>
                <w:kern w:val="28"/>
                <w:sz w:val="18"/>
                <w:szCs w:val="18"/>
                <w:lang w:eastAsia="en-GB"/>
              </w:rPr>
              <w:t xml:space="preserve">etter of confirmation from </w:t>
            </w:r>
            <w:r>
              <w:rPr>
                <w:rFonts w:eastAsia="Times New Roman" w:cs="Arial"/>
                <w:kern w:val="28"/>
                <w:sz w:val="18"/>
                <w:szCs w:val="18"/>
                <w:lang w:eastAsia="en-GB"/>
              </w:rPr>
              <w:t xml:space="preserve">the </w:t>
            </w:r>
            <w:r w:rsidRPr="004E76B8">
              <w:rPr>
                <w:rFonts w:eastAsia="Times New Roman" w:cs="Arial"/>
                <w:kern w:val="28"/>
                <w:sz w:val="18"/>
                <w:szCs w:val="18"/>
                <w:lang w:eastAsia="en-GB"/>
              </w:rPr>
              <w:t>Chief Officer</w:t>
            </w:r>
            <w:r>
              <w:rPr>
                <w:rFonts w:eastAsia="Times New Roman" w:cs="Arial"/>
                <w:kern w:val="28"/>
                <w:sz w:val="18"/>
                <w:szCs w:val="18"/>
                <w:lang w:eastAsia="en-GB"/>
              </w:rPr>
              <w:t>.</w:t>
            </w:r>
          </w:p>
          <w:p w14:paraId="294F7460" w14:textId="77777777" w:rsidR="00626B31" w:rsidRDefault="00626B31" w:rsidP="00626B31">
            <w:pPr>
              <w:ind w:left="-15"/>
              <w:rPr>
                <w:rFonts w:cs="Arial"/>
                <w:sz w:val="18"/>
                <w:szCs w:val="18"/>
              </w:rPr>
            </w:pPr>
            <w:r>
              <w:rPr>
                <w:rFonts w:eastAsia="Times New Roman" w:cs="Arial"/>
                <w:kern w:val="28"/>
                <w:sz w:val="18"/>
                <w:szCs w:val="18"/>
                <w:lang w:eastAsia="en-GB"/>
              </w:rPr>
              <w:t xml:space="preserve">Arrangements for audit trails are referenced in the Falkirk Council </w:t>
            </w:r>
            <w:r>
              <w:rPr>
                <w:rFonts w:cs="Arial"/>
                <w:sz w:val="18"/>
                <w:szCs w:val="18"/>
              </w:rPr>
              <w:t>Records Management Plan.</w:t>
            </w:r>
          </w:p>
          <w:p w14:paraId="6830606A" w14:textId="77777777" w:rsidR="001D67F7" w:rsidRPr="004E76B8" w:rsidRDefault="001D67F7" w:rsidP="006D5CA2">
            <w:pPr>
              <w:rPr>
                <w:rFonts w:eastAsia="Times New Roman" w:cs="Arial"/>
                <w:kern w:val="28"/>
                <w:sz w:val="18"/>
                <w:szCs w:val="18"/>
                <w:lang w:eastAsia="en-GB"/>
              </w:rPr>
            </w:pPr>
          </w:p>
        </w:tc>
        <w:tc>
          <w:tcPr>
            <w:tcW w:w="2331" w:type="dxa"/>
          </w:tcPr>
          <w:p w14:paraId="22EF9EAC" w14:textId="77777777" w:rsidR="00A43AE9" w:rsidRDefault="00A43AE9" w:rsidP="000C63F7">
            <w:pPr>
              <w:rPr>
                <w:rFonts w:eastAsia="Times New Roman" w:cs="Arial"/>
                <w:kern w:val="28"/>
                <w:sz w:val="18"/>
                <w:szCs w:val="18"/>
                <w:lang w:eastAsia="en-GB"/>
              </w:rPr>
            </w:pPr>
          </w:p>
          <w:p w14:paraId="5DA6EFFE" w14:textId="77777777" w:rsidR="00552086" w:rsidRDefault="002C28A3" w:rsidP="000C63F7">
            <w:pPr>
              <w:rPr>
                <w:rFonts w:eastAsia="Times New Roman" w:cs="Arial"/>
                <w:kern w:val="28"/>
                <w:sz w:val="18"/>
                <w:szCs w:val="18"/>
                <w:lang w:eastAsia="en-GB"/>
              </w:rPr>
            </w:pPr>
            <w:r>
              <w:rPr>
                <w:rFonts w:eastAsia="Times New Roman" w:cs="Arial"/>
                <w:kern w:val="28"/>
                <w:sz w:val="18"/>
                <w:szCs w:val="18"/>
                <w:lang w:eastAsia="en-GB"/>
              </w:rPr>
              <w:t>For particular records owned by the IJB</w:t>
            </w:r>
            <w:r w:rsidR="00C14FF2">
              <w:rPr>
                <w:rFonts w:eastAsia="Times New Roman" w:cs="Arial"/>
                <w:kern w:val="28"/>
                <w:sz w:val="18"/>
                <w:szCs w:val="18"/>
                <w:lang w:eastAsia="en-GB"/>
              </w:rPr>
              <w:t>,</w:t>
            </w:r>
            <w:r>
              <w:rPr>
                <w:rFonts w:eastAsia="Times New Roman" w:cs="Arial"/>
                <w:kern w:val="28"/>
                <w:sz w:val="18"/>
                <w:szCs w:val="18"/>
                <w:lang w:eastAsia="en-GB"/>
              </w:rPr>
              <w:t xml:space="preserve"> such as the Strategic Plan</w:t>
            </w:r>
            <w:r w:rsidR="00C14FF2">
              <w:rPr>
                <w:rFonts w:eastAsia="Times New Roman" w:cs="Arial"/>
                <w:kern w:val="28"/>
                <w:sz w:val="18"/>
                <w:szCs w:val="18"/>
                <w:lang w:eastAsia="en-GB"/>
              </w:rPr>
              <w:t xml:space="preserve">, </w:t>
            </w:r>
            <w:r>
              <w:rPr>
                <w:rFonts w:eastAsia="Times New Roman" w:cs="Arial"/>
                <w:kern w:val="28"/>
                <w:sz w:val="18"/>
                <w:szCs w:val="18"/>
                <w:lang w:eastAsia="en-GB"/>
              </w:rPr>
              <w:t>an area for improvement is the development of a naming convention.</w:t>
            </w:r>
          </w:p>
          <w:p w14:paraId="6851D65C" w14:textId="77777777" w:rsidR="007153C8" w:rsidRPr="004E76B8" w:rsidRDefault="007153C8" w:rsidP="007153C8">
            <w:pPr>
              <w:rPr>
                <w:rFonts w:eastAsia="Times New Roman" w:cs="Arial"/>
                <w:kern w:val="28"/>
                <w:sz w:val="18"/>
                <w:szCs w:val="18"/>
                <w:lang w:eastAsia="en-GB"/>
              </w:rPr>
            </w:pPr>
          </w:p>
        </w:tc>
      </w:tr>
    </w:tbl>
    <w:p w14:paraId="286F9713" w14:textId="77777777" w:rsidR="00552086" w:rsidRPr="00552086" w:rsidRDefault="00552086" w:rsidP="00552086">
      <w:pPr>
        <w:rPr>
          <w:rFonts w:eastAsia="Times New Roman"/>
          <w:kern w:val="28"/>
          <w:szCs w:val="28"/>
          <w:lang w:eastAsia="en-GB"/>
        </w:rPr>
      </w:pPr>
    </w:p>
    <w:p w14:paraId="5C0384E6" w14:textId="77777777" w:rsidR="00D877DE" w:rsidRPr="00552086" w:rsidRDefault="000E3F54" w:rsidP="00552086">
      <w:pPr>
        <w:rPr>
          <w:rFonts w:eastAsia="Times New Roman"/>
          <w:kern w:val="28"/>
          <w:szCs w:val="28"/>
          <w:lang w:eastAsia="en-GB"/>
        </w:rPr>
      </w:pPr>
      <w:r>
        <w:rPr>
          <w:rFonts w:eastAsia="Times New Roman"/>
          <w:kern w:val="28"/>
          <w:szCs w:val="28"/>
          <w:lang w:eastAsia="en-GB"/>
        </w:rPr>
        <w:br w:type="page"/>
      </w:r>
    </w:p>
    <w:tbl>
      <w:tblPr>
        <w:tblStyle w:val="GridTable1Light"/>
        <w:tblW w:w="0" w:type="auto"/>
        <w:tblLayout w:type="fixed"/>
        <w:tblLook w:val="0420" w:firstRow="1" w:lastRow="0" w:firstColumn="0" w:lastColumn="0" w:noHBand="0" w:noVBand="1"/>
      </w:tblPr>
      <w:tblGrid>
        <w:gridCol w:w="6370"/>
        <w:gridCol w:w="3740"/>
        <w:gridCol w:w="2570"/>
        <w:gridCol w:w="2331"/>
      </w:tblGrid>
      <w:tr w:rsidR="00552086" w:rsidRPr="000E3F54" w14:paraId="5EBEDEF1" w14:textId="77777777" w:rsidTr="00AF1662">
        <w:trPr>
          <w:cnfStyle w:val="100000000000" w:firstRow="1" w:lastRow="0" w:firstColumn="0" w:lastColumn="0" w:oddVBand="0" w:evenVBand="0" w:oddHBand="0" w:evenHBand="0" w:firstRowFirstColumn="0" w:firstRowLastColumn="0" w:lastRowFirstColumn="0" w:lastRowLastColumn="0"/>
          <w:trHeight w:val="495"/>
        </w:trPr>
        <w:tc>
          <w:tcPr>
            <w:tcW w:w="6370" w:type="dxa"/>
          </w:tcPr>
          <w:p w14:paraId="0E0E52F6" w14:textId="77777777" w:rsidR="00552086" w:rsidRPr="000E3F54" w:rsidRDefault="00552086" w:rsidP="000E3F54">
            <w:pPr>
              <w:ind w:left="-15"/>
              <w:jc w:val="center"/>
              <w:rPr>
                <w:rFonts w:eastAsia="Times New Roman" w:cs="Arial"/>
                <w:b w:val="0"/>
                <w:kern w:val="28"/>
                <w:szCs w:val="24"/>
                <w:lang w:eastAsia="en-GB"/>
              </w:rPr>
            </w:pPr>
            <w:r w:rsidRPr="000E3F54">
              <w:rPr>
                <w:rFonts w:eastAsia="Times New Roman" w:cs="Arial"/>
                <w:kern w:val="28"/>
                <w:szCs w:val="24"/>
                <w:lang w:eastAsia="en-GB"/>
              </w:rPr>
              <w:lastRenderedPageBreak/>
              <w:t>RMP Element Description</w:t>
            </w:r>
          </w:p>
        </w:tc>
        <w:tc>
          <w:tcPr>
            <w:tcW w:w="3740" w:type="dxa"/>
          </w:tcPr>
          <w:p w14:paraId="56914DF4" w14:textId="77777777" w:rsidR="00552086" w:rsidRPr="000E3F54" w:rsidRDefault="000D28B8" w:rsidP="000D28B8">
            <w:pPr>
              <w:ind w:left="-15"/>
              <w:jc w:val="center"/>
              <w:rPr>
                <w:rFonts w:eastAsia="Times New Roman" w:cs="Arial"/>
                <w:b w:val="0"/>
                <w:kern w:val="28"/>
                <w:szCs w:val="24"/>
                <w:lang w:eastAsia="en-GB"/>
              </w:rPr>
            </w:pPr>
            <w:r>
              <w:rPr>
                <w:rFonts w:eastAsia="Times New Roman" w:cs="Arial"/>
                <w:kern w:val="28"/>
                <w:szCs w:val="24"/>
                <w:lang w:eastAsia="en-GB"/>
              </w:rPr>
              <w:t>Falkirk</w:t>
            </w:r>
            <w:r w:rsidR="006C59B8">
              <w:rPr>
                <w:rFonts w:eastAsia="Times New Roman" w:cs="Arial"/>
                <w:kern w:val="28"/>
                <w:szCs w:val="24"/>
                <w:lang w:eastAsia="en-GB"/>
              </w:rPr>
              <w:t xml:space="preserve"> Integration Joint Board (IJB) Compliance Statement</w:t>
            </w:r>
          </w:p>
        </w:tc>
        <w:tc>
          <w:tcPr>
            <w:tcW w:w="2570" w:type="dxa"/>
          </w:tcPr>
          <w:p w14:paraId="1F687863" w14:textId="77777777" w:rsidR="00552086" w:rsidRPr="000E3F54" w:rsidRDefault="001F7F59" w:rsidP="000E3F54">
            <w:pPr>
              <w:ind w:left="-15"/>
              <w:jc w:val="center"/>
              <w:rPr>
                <w:rFonts w:eastAsia="Times New Roman" w:cs="Arial"/>
                <w:b w:val="0"/>
                <w:kern w:val="28"/>
                <w:szCs w:val="24"/>
                <w:lang w:eastAsia="en-GB"/>
              </w:rPr>
            </w:pPr>
            <w:r w:rsidRPr="00C04A47">
              <w:rPr>
                <w:rFonts w:eastAsia="Times New Roman" w:cs="Arial"/>
                <w:kern w:val="28"/>
                <w:szCs w:val="24"/>
                <w:lang w:eastAsia="en-GB"/>
              </w:rPr>
              <w:t>Evidence</w:t>
            </w:r>
          </w:p>
        </w:tc>
        <w:tc>
          <w:tcPr>
            <w:tcW w:w="2331" w:type="dxa"/>
          </w:tcPr>
          <w:p w14:paraId="05DF3347" w14:textId="77777777" w:rsidR="00552086" w:rsidRPr="000E3F54" w:rsidRDefault="00876C48" w:rsidP="000E3F54">
            <w:pPr>
              <w:ind w:left="-15"/>
              <w:jc w:val="center"/>
              <w:rPr>
                <w:rFonts w:eastAsia="Times New Roman" w:cs="Arial"/>
                <w:b w:val="0"/>
                <w:kern w:val="28"/>
                <w:szCs w:val="24"/>
                <w:lang w:eastAsia="en-GB"/>
              </w:rPr>
            </w:pPr>
            <w:r>
              <w:rPr>
                <w:rFonts w:eastAsia="Times New Roman" w:cs="Arial"/>
                <w:kern w:val="28"/>
                <w:szCs w:val="24"/>
                <w:lang w:eastAsia="en-GB"/>
              </w:rPr>
              <w:t>Further Development</w:t>
            </w:r>
          </w:p>
        </w:tc>
      </w:tr>
      <w:tr w:rsidR="000E3F54" w:rsidRPr="000E3F54" w14:paraId="37144FC9" w14:textId="77777777" w:rsidTr="00AF1662">
        <w:trPr>
          <w:trHeight w:val="495"/>
        </w:trPr>
        <w:tc>
          <w:tcPr>
            <w:tcW w:w="6370" w:type="dxa"/>
          </w:tcPr>
          <w:p w14:paraId="5B7BAD93" w14:textId="13917225" w:rsidR="000E3F54" w:rsidRPr="00310962" w:rsidRDefault="000E3F54" w:rsidP="00AF1662">
            <w:pPr>
              <w:pStyle w:val="Heading3"/>
              <w:rPr>
                <w:sz w:val="20"/>
                <w:szCs w:val="20"/>
              </w:rPr>
            </w:pPr>
            <w:bookmarkStart w:id="47" w:name="_Toc358365583"/>
            <w:bookmarkStart w:id="48" w:name="_Toc437605974"/>
            <w:r w:rsidRPr="00310962">
              <w:t>Element 12: Competency framework for records management staff</w:t>
            </w:r>
            <w:bookmarkEnd w:id="47"/>
            <w:bookmarkEnd w:id="48"/>
          </w:p>
          <w:p w14:paraId="32BEBB11" w14:textId="77777777" w:rsidR="000E3F54" w:rsidRPr="004E76B8" w:rsidRDefault="000E3F54" w:rsidP="000E3F54">
            <w:pPr>
              <w:widowControl w:val="0"/>
              <w:spacing w:after="0"/>
              <w:jc w:val="both"/>
              <w:rPr>
                <w:rFonts w:eastAsia="Times New Roman" w:cs="Arial"/>
                <w:kern w:val="28"/>
                <w:sz w:val="18"/>
                <w:szCs w:val="18"/>
                <w:lang w:eastAsia="en-GB"/>
              </w:rPr>
            </w:pPr>
            <w:r w:rsidRPr="004E76B8">
              <w:rPr>
                <w:rFonts w:eastAsia="Times New Roman" w:cs="Arial"/>
                <w:kern w:val="28"/>
                <w:sz w:val="18"/>
                <w:szCs w:val="18"/>
                <w:lang w:eastAsia="en-GB"/>
              </w:rPr>
              <w:t xml:space="preserve">The Keeper will expect an authority’s RMP to detail a competency framework for person(s) designated as responsible for the day-to-day operation of activities described in the elements in the authority’s RMP. It is important that authorities understand that records management is best implemented by a person or persons possessing the relevant skills. </w:t>
            </w:r>
          </w:p>
          <w:p w14:paraId="5A1B4CC5" w14:textId="77777777" w:rsidR="000E3F54" w:rsidRPr="004E76B8" w:rsidRDefault="000E3F54" w:rsidP="000E3F54">
            <w:pPr>
              <w:widowControl w:val="0"/>
              <w:jc w:val="both"/>
              <w:rPr>
                <w:rFonts w:eastAsia="Times New Roman" w:cs="Arial"/>
                <w:kern w:val="28"/>
                <w:sz w:val="18"/>
                <w:szCs w:val="18"/>
                <w:u w:val="single"/>
                <w:lang w:eastAsia="en-GB"/>
              </w:rPr>
            </w:pPr>
            <w:r w:rsidRPr="004E76B8">
              <w:rPr>
                <w:rFonts w:eastAsia="Times New Roman" w:cs="Arial"/>
                <w:kern w:val="28"/>
                <w:sz w:val="18"/>
                <w:szCs w:val="18"/>
                <w:lang w:eastAsia="en-GB"/>
              </w:rPr>
              <w:t xml:space="preserve">A competency framework outlining what the authority considers are the vital skills and experiences needed to carry out the task is an important part of any records management system. If the authority appoints an existing non-records professional member of staff to undertake this task, the framework will provide the beginnings of a training programme for that person. </w:t>
            </w:r>
          </w:p>
          <w:p w14:paraId="645D1A59" w14:textId="77777777" w:rsidR="000E3F54" w:rsidRPr="004E76B8" w:rsidRDefault="000E3F54" w:rsidP="000E3F54">
            <w:pPr>
              <w:widowControl w:val="0"/>
              <w:jc w:val="both"/>
              <w:rPr>
                <w:rFonts w:eastAsia="Times New Roman" w:cs="Arial"/>
                <w:kern w:val="28"/>
                <w:sz w:val="18"/>
                <w:szCs w:val="18"/>
                <w:lang w:eastAsia="en-GB"/>
              </w:rPr>
            </w:pPr>
            <w:r w:rsidRPr="004E76B8">
              <w:rPr>
                <w:rFonts w:eastAsia="Times New Roman" w:cs="Arial"/>
                <w:kern w:val="28"/>
                <w:sz w:val="18"/>
                <w:szCs w:val="18"/>
                <w:lang w:eastAsia="en-GB"/>
              </w:rPr>
              <w:t xml:space="preserve">The individual carrying out day-to-day records management for an authority might not work for that authority directly. It is possible that the records management function is undertaken by a separate legal entity set up to provide functions on behalf of the authority, for example an arm’s length body or a contractor. Under these circumstances the authority must satisfy itself that the supplier supports and continues to provide a robust records management service to the authority. </w:t>
            </w:r>
          </w:p>
          <w:p w14:paraId="62C8C10A" w14:textId="77777777" w:rsidR="000E3F54" w:rsidRPr="000E3F54" w:rsidRDefault="000E3F54" w:rsidP="000E3F54">
            <w:pPr>
              <w:ind w:left="-15"/>
              <w:jc w:val="center"/>
              <w:rPr>
                <w:rFonts w:eastAsia="Times New Roman" w:cs="Arial"/>
                <w:b/>
                <w:kern w:val="28"/>
                <w:szCs w:val="24"/>
                <w:lang w:eastAsia="en-GB"/>
              </w:rPr>
            </w:pPr>
          </w:p>
        </w:tc>
        <w:tc>
          <w:tcPr>
            <w:tcW w:w="3740" w:type="dxa"/>
          </w:tcPr>
          <w:p w14:paraId="4AA28E60" w14:textId="77777777" w:rsidR="00952EAE" w:rsidRPr="004E76B8" w:rsidRDefault="00952EAE" w:rsidP="00453639">
            <w:pPr>
              <w:autoSpaceDE w:val="0"/>
              <w:autoSpaceDN w:val="0"/>
              <w:adjustRightInd w:val="0"/>
              <w:spacing w:after="0"/>
              <w:rPr>
                <w:rFonts w:eastAsia="Times New Roman" w:cs="Arial"/>
                <w:bCs/>
                <w:iCs/>
                <w:sz w:val="18"/>
                <w:szCs w:val="18"/>
                <w:lang w:eastAsia="en-GB"/>
              </w:rPr>
            </w:pPr>
          </w:p>
          <w:p w14:paraId="593CC85F" w14:textId="77777777" w:rsidR="006D79C1" w:rsidRPr="00042EA9" w:rsidRDefault="006D5CA2" w:rsidP="00042EA9">
            <w:pPr>
              <w:rPr>
                <w:rFonts w:cs="Arial"/>
                <w:sz w:val="18"/>
                <w:szCs w:val="18"/>
              </w:rPr>
            </w:pPr>
            <w:r>
              <w:rPr>
                <w:rFonts w:eastAsia="Times New Roman" w:cs="Arial"/>
                <w:kern w:val="28"/>
                <w:sz w:val="18"/>
                <w:szCs w:val="18"/>
                <w:lang w:eastAsia="en-GB"/>
              </w:rPr>
              <w:t>The person with operational responsibility for IJB records will rely for professional advice on</w:t>
            </w:r>
            <w:r w:rsidR="007F26F1">
              <w:rPr>
                <w:rFonts w:eastAsia="Times New Roman" w:cs="Arial"/>
                <w:kern w:val="28"/>
                <w:sz w:val="18"/>
                <w:szCs w:val="18"/>
                <w:lang w:eastAsia="en-GB"/>
              </w:rPr>
              <w:t xml:space="preserve"> </w:t>
            </w:r>
            <w:r w:rsidR="00952EAE" w:rsidRPr="00042EA9">
              <w:rPr>
                <w:rFonts w:cs="Arial"/>
                <w:sz w:val="18"/>
                <w:szCs w:val="18"/>
              </w:rPr>
              <w:t xml:space="preserve">the </w:t>
            </w:r>
            <w:r w:rsidR="00530215" w:rsidRPr="00042EA9">
              <w:rPr>
                <w:rFonts w:cs="Arial"/>
                <w:sz w:val="18"/>
                <w:szCs w:val="18"/>
              </w:rPr>
              <w:t>Falkirk Council R</w:t>
            </w:r>
            <w:r w:rsidR="00952EAE" w:rsidRPr="00042EA9">
              <w:rPr>
                <w:rFonts w:cs="Arial"/>
                <w:sz w:val="18"/>
                <w:szCs w:val="18"/>
              </w:rPr>
              <w:t xml:space="preserve">ecords </w:t>
            </w:r>
            <w:r w:rsidR="00C10F9D">
              <w:rPr>
                <w:rFonts w:cs="Arial"/>
                <w:sz w:val="18"/>
                <w:szCs w:val="18"/>
              </w:rPr>
              <w:t>M</w:t>
            </w:r>
            <w:r w:rsidR="00952EAE" w:rsidRPr="00042EA9">
              <w:rPr>
                <w:rFonts w:cs="Arial"/>
                <w:sz w:val="18"/>
                <w:szCs w:val="18"/>
              </w:rPr>
              <w:t>an</w:t>
            </w:r>
            <w:r w:rsidR="00530215" w:rsidRPr="00042EA9">
              <w:rPr>
                <w:rFonts w:cs="Arial"/>
                <w:sz w:val="18"/>
                <w:szCs w:val="18"/>
              </w:rPr>
              <w:t xml:space="preserve">ager </w:t>
            </w:r>
          </w:p>
          <w:p w14:paraId="0BDFDA01" w14:textId="77777777" w:rsidR="00F51598" w:rsidRDefault="0080076B" w:rsidP="00E1766D">
            <w:pPr>
              <w:rPr>
                <w:rFonts w:eastAsia="Times New Roman" w:cs="Arial"/>
                <w:kern w:val="28"/>
                <w:sz w:val="18"/>
                <w:szCs w:val="18"/>
                <w:lang w:eastAsia="en-GB"/>
              </w:rPr>
            </w:pPr>
            <w:r>
              <w:rPr>
                <w:rFonts w:eastAsia="Times New Roman" w:cs="Arial"/>
                <w:kern w:val="28"/>
                <w:sz w:val="18"/>
                <w:szCs w:val="18"/>
                <w:lang w:eastAsia="en-GB"/>
              </w:rPr>
              <w:t>Training in</w:t>
            </w:r>
            <w:r w:rsidR="00F51598">
              <w:rPr>
                <w:rFonts w:eastAsia="Times New Roman" w:cs="Arial"/>
                <w:kern w:val="28"/>
                <w:sz w:val="18"/>
                <w:szCs w:val="18"/>
                <w:lang w:eastAsia="en-GB"/>
              </w:rPr>
              <w:t xml:space="preserve"> records management </w:t>
            </w:r>
            <w:r>
              <w:rPr>
                <w:rFonts w:eastAsia="Times New Roman" w:cs="Arial"/>
                <w:kern w:val="28"/>
                <w:sz w:val="18"/>
                <w:szCs w:val="18"/>
                <w:lang w:eastAsia="en-GB"/>
              </w:rPr>
              <w:t xml:space="preserve">for </w:t>
            </w:r>
            <w:r w:rsidR="00530215">
              <w:rPr>
                <w:rFonts w:eastAsia="Times New Roman" w:cs="Arial"/>
                <w:kern w:val="28"/>
                <w:sz w:val="18"/>
                <w:szCs w:val="18"/>
                <w:lang w:eastAsia="en-GB"/>
              </w:rPr>
              <w:t xml:space="preserve">IJB </w:t>
            </w:r>
            <w:r w:rsidR="00F51598">
              <w:rPr>
                <w:rFonts w:eastAsia="Times New Roman" w:cs="Arial"/>
                <w:kern w:val="28"/>
                <w:sz w:val="18"/>
                <w:szCs w:val="18"/>
                <w:lang w:eastAsia="en-GB"/>
              </w:rPr>
              <w:t xml:space="preserve">staff </w:t>
            </w:r>
            <w:r>
              <w:rPr>
                <w:rFonts w:eastAsia="Times New Roman" w:cs="Arial"/>
                <w:kern w:val="28"/>
                <w:sz w:val="18"/>
                <w:szCs w:val="18"/>
                <w:lang w:eastAsia="en-GB"/>
              </w:rPr>
              <w:t xml:space="preserve">is </w:t>
            </w:r>
            <w:r w:rsidR="006D5CA2">
              <w:rPr>
                <w:rFonts w:eastAsia="Times New Roman" w:cs="Arial"/>
                <w:kern w:val="28"/>
                <w:sz w:val="18"/>
                <w:szCs w:val="18"/>
                <w:lang w:eastAsia="en-GB"/>
              </w:rPr>
              <w:t>available from</w:t>
            </w:r>
            <w:r w:rsidR="00F51598">
              <w:rPr>
                <w:rFonts w:eastAsia="Times New Roman" w:cs="Arial"/>
                <w:kern w:val="28"/>
                <w:sz w:val="18"/>
                <w:szCs w:val="18"/>
                <w:lang w:eastAsia="en-GB"/>
              </w:rPr>
              <w:t xml:space="preserve"> Falkirk Council</w:t>
            </w:r>
            <w:r w:rsidR="00530215">
              <w:rPr>
                <w:rFonts w:eastAsia="Times New Roman" w:cs="Arial"/>
                <w:kern w:val="28"/>
                <w:sz w:val="18"/>
                <w:szCs w:val="18"/>
                <w:lang w:eastAsia="en-GB"/>
              </w:rPr>
              <w:t>.</w:t>
            </w:r>
            <w:r w:rsidR="00F51598">
              <w:rPr>
                <w:rFonts w:eastAsia="Times New Roman" w:cs="Arial"/>
                <w:kern w:val="28"/>
                <w:sz w:val="18"/>
                <w:szCs w:val="18"/>
                <w:lang w:eastAsia="en-GB"/>
              </w:rPr>
              <w:t xml:space="preserve"> </w:t>
            </w:r>
          </w:p>
          <w:p w14:paraId="25BB04A6" w14:textId="77777777" w:rsidR="00D60198" w:rsidRDefault="00D60198" w:rsidP="00E1766D">
            <w:pPr>
              <w:rPr>
                <w:rFonts w:eastAsia="Times New Roman" w:cs="Arial"/>
                <w:kern w:val="28"/>
                <w:sz w:val="18"/>
                <w:szCs w:val="18"/>
                <w:lang w:eastAsia="en-GB"/>
              </w:rPr>
            </w:pPr>
            <w:r>
              <w:rPr>
                <w:rFonts w:eastAsia="Times New Roman" w:cs="Arial"/>
                <w:kern w:val="28"/>
                <w:sz w:val="18"/>
                <w:szCs w:val="18"/>
                <w:lang w:eastAsia="en-GB"/>
              </w:rPr>
              <w:t>Staff working for the IJB</w:t>
            </w:r>
            <w:r w:rsidR="009F2FE2">
              <w:rPr>
                <w:rFonts w:eastAsia="Times New Roman" w:cs="Arial"/>
                <w:kern w:val="28"/>
                <w:sz w:val="18"/>
                <w:szCs w:val="18"/>
                <w:lang w:eastAsia="en-GB"/>
              </w:rPr>
              <w:t>,</w:t>
            </w:r>
            <w:r>
              <w:rPr>
                <w:rFonts w:eastAsia="Times New Roman" w:cs="Arial"/>
                <w:kern w:val="28"/>
                <w:sz w:val="18"/>
                <w:szCs w:val="18"/>
                <w:lang w:eastAsia="en-GB"/>
              </w:rPr>
              <w:t xml:space="preserve"> have annual personal development plans an</w:t>
            </w:r>
            <w:r w:rsidR="00FC6709">
              <w:rPr>
                <w:rFonts w:eastAsia="Times New Roman" w:cs="Arial"/>
                <w:kern w:val="28"/>
                <w:sz w:val="18"/>
                <w:szCs w:val="18"/>
                <w:lang w:eastAsia="en-GB"/>
              </w:rPr>
              <w:t>d</w:t>
            </w:r>
            <w:r>
              <w:rPr>
                <w:rFonts w:eastAsia="Times New Roman" w:cs="Arial"/>
                <w:kern w:val="28"/>
                <w:sz w:val="18"/>
                <w:szCs w:val="18"/>
                <w:lang w:eastAsia="en-GB"/>
              </w:rPr>
              <w:t xml:space="preserve"> opportunities for continuous professional </w:t>
            </w:r>
            <w:r w:rsidR="001A48E2">
              <w:rPr>
                <w:rFonts w:eastAsia="Times New Roman" w:cs="Arial"/>
                <w:kern w:val="28"/>
                <w:sz w:val="18"/>
                <w:szCs w:val="18"/>
                <w:lang w:eastAsia="en-GB"/>
              </w:rPr>
              <w:t xml:space="preserve">development. This is </w:t>
            </w:r>
            <w:r w:rsidR="00FC6709">
              <w:rPr>
                <w:rFonts w:eastAsia="Times New Roman" w:cs="Arial"/>
                <w:kern w:val="28"/>
                <w:sz w:val="18"/>
                <w:szCs w:val="18"/>
                <w:lang w:eastAsia="en-GB"/>
              </w:rPr>
              <w:t>to ensure knowledge of key post holders is kept up to date.</w:t>
            </w:r>
          </w:p>
          <w:p w14:paraId="12AE1532" w14:textId="77777777" w:rsidR="00A43AE9" w:rsidRDefault="00A43AE9" w:rsidP="00E1766D">
            <w:pPr>
              <w:rPr>
                <w:rFonts w:eastAsia="Times New Roman" w:cs="Arial"/>
                <w:kern w:val="28"/>
                <w:sz w:val="18"/>
                <w:szCs w:val="18"/>
                <w:lang w:eastAsia="en-GB"/>
              </w:rPr>
            </w:pPr>
          </w:p>
          <w:p w14:paraId="3B6FDE2E" w14:textId="77777777" w:rsidR="000E3F54" w:rsidRPr="00D877DE" w:rsidRDefault="000E3F54" w:rsidP="00826D3F">
            <w:pPr>
              <w:rPr>
                <w:rFonts w:eastAsia="Times New Roman" w:cs="Arial"/>
                <w:kern w:val="28"/>
                <w:sz w:val="20"/>
                <w:szCs w:val="20"/>
                <w:lang w:eastAsia="en-GB"/>
              </w:rPr>
            </w:pPr>
          </w:p>
        </w:tc>
        <w:tc>
          <w:tcPr>
            <w:tcW w:w="2570" w:type="dxa"/>
          </w:tcPr>
          <w:p w14:paraId="4DAB5B55" w14:textId="77777777" w:rsidR="00530215" w:rsidRDefault="00530215" w:rsidP="00E1766D">
            <w:pPr>
              <w:rPr>
                <w:rFonts w:eastAsia="Times New Roman" w:cs="Arial"/>
                <w:kern w:val="28"/>
                <w:sz w:val="18"/>
                <w:szCs w:val="18"/>
                <w:lang w:eastAsia="en-GB"/>
              </w:rPr>
            </w:pPr>
          </w:p>
          <w:p w14:paraId="41DBB6CD" w14:textId="77777777" w:rsidR="00530215" w:rsidRDefault="00530215" w:rsidP="00530215">
            <w:pPr>
              <w:rPr>
                <w:rFonts w:eastAsia="Times New Roman" w:cs="Arial"/>
                <w:kern w:val="28"/>
                <w:sz w:val="18"/>
                <w:szCs w:val="18"/>
                <w:lang w:eastAsia="en-GB"/>
              </w:rPr>
            </w:pPr>
            <w:r w:rsidRPr="004E76B8">
              <w:rPr>
                <w:rFonts w:eastAsia="Times New Roman" w:cs="Arial"/>
                <w:kern w:val="28"/>
                <w:sz w:val="18"/>
                <w:szCs w:val="18"/>
                <w:lang w:eastAsia="en-GB"/>
              </w:rPr>
              <w:t xml:space="preserve">The </w:t>
            </w:r>
            <w:r>
              <w:rPr>
                <w:rFonts w:eastAsia="Times New Roman" w:cs="Arial"/>
                <w:kern w:val="28"/>
                <w:sz w:val="18"/>
                <w:szCs w:val="18"/>
                <w:lang w:eastAsia="en-GB"/>
              </w:rPr>
              <w:t>l</w:t>
            </w:r>
            <w:r w:rsidRPr="004E76B8">
              <w:rPr>
                <w:rFonts w:eastAsia="Times New Roman" w:cs="Arial"/>
                <w:kern w:val="28"/>
                <w:sz w:val="18"/>
                <w:szCs w:val="18"/>
                <w:lang w:eastAsia="en-GB"/>
              </w:rPr>
              <w:t xml:space="preserve">etter of confirmation from </w:t>
            </w:r>
            <w:r>
              <w:rPr>
                <w:rFonts w:eastAsia="Times New Roman" w:cs="Arial"/>
                <w:kern w:val="28"/>
                <w:sz w:val="18"/>
                <w:szCs w:val="18"/>
                <w:lang w:eastAsia="en-GB"/>
              </w:rPr>
              <w:t xml:space="preserve">the </w:t>
            </w:r>
            <w:r w:rsidRPr="004E76B8">
              <w:rPr>
                <w:rFonts w:eastAsia="Times New Roman" w:cs="Arial"/>
                <w:kern w:val="28"/>
                <w:sz w:val="18"/>
                <w:szCs w:val="18"/>
                <w:lang w:eastAsia="en-GB"/>
              </w:rPr>
              <w:t>Chief Officer</w:t>
            </w:r>
            <w:r>
              <w:rPr>
                <w:rFonts w:eastAsia="Times New Roman" w:cs="Arial"/>
                <w:kern w:val="28"/>
                <w:sz w:val="18"/>
                <w:szCs w:val="18"/>
                <w:lang w:eastAsia="en-GB"/>
              </w:rPr>
              <w:t>.</w:t>
            </w:r>
          </w:p>
          <w:p w14:paraId="2500B808" w14:textId="77777777" w:rsidR="00530215" w:rsidRDefault="00530215" w:rsidP="00530215">
            <w:pPr>
              <w:ind w:left="-15"/>
              <w:rPr>
                <w:rFonts w:cs="Arial"/>
                <w:sz w:val="18"/>
                <w:szCs w:val="18"/>
              </w:rPr>
            </w:pPr>
            <w:r>
              <w:rPr>
                <w:rFonts w:eastAsia="Times New Roman" w:cs="Arial"/>
                <w:kern w:val="28"/>
                <w:sz w:val="18"/>
                <w:szCs w:val="18"/>
                <w:lang w:eastAsia="en-GB"/>
              </w:rPr>
              <w:t>Arrangements for training staff, including a competency framework are detailed in the Falkirk Council</w:t>
            </w:r>
            <w:r w:rsidR="00C10F9D">
              <w:rPr>
                <w:rFonts w:eastAsia="Times New Roman" w:cs="Arial"/>
                <w:kern w:val="28"/>
                <w:sz w:val="18"/>
                <w:szCs w:val="18"/>
                <w:lang w:eastAsia="en-GB"/>
              </w:rPr>
              <w:t>.</w:t>
            </w:r>
            <w:r w:rsidR="006D5CA2">
              <w:rPr>
                <w:rFonts w:eastAsia="Times New Roman" w:cs="Arial"/>
                <w:kern w:val="28"/>
                <w:sz w:val="18"/>
                <w:szCs w:val="18"/>
                <w:lang w:eastAsia="en-GB"/>
              </w:rPr>
              <w:t xml:space="preserve"> </w:t>
            </w:r>
            <w:r>
              <w:rPr>
                <w:rFonts w:cs="Arial"/>
                <w:sz w:val="18"/>
                <w:szCs w:val="18"/>
              </w:rPr>
              <w:t>Records Management Plan</w:t>
            </w:r>
            <w:r w:rsidR="006D5CA2">
              <w:rPr>
                <w:rFonts w:cs="Arial"/>
                <w:sz w:val="18"/>
                <w:szCs w:val="18"/>
              </w:rPr>
              <w:t>s</w:t>
            </w:r>
            <w:r>
              <w:rPr>
                <w:rFonts w:cs="Arial"/>
                <w:sz w:val="18"/>
                <w:szCs w:val="18"/>
              </w:rPr>
              <w:t>.</w:t>
            </w:r>
          </w:p>
          <w:p w14:paraId="27A0D16A" w14:textId="77777777" w:rsidR="0080076B" w:rsidRDefault="0080076B" w:rsidP="00530215">
            <w:pPr>
              <w:ind w:left="-15"/>
              <w:rPr>
                <w:rFonts w:cs="Arial"/>
                <w:sz w:val="18"/>
                <w:szCs w:val="18"/>
              </w:rPr>
            </w:pPr>
            <w:r>
              <w:rPr>
                <w:rFonts w:cs="Arial"/>
                <w:sz w:val="18"/>
                <w:szCs w:val="18"/>
              </w:rPr>
              <w:t>Falkirk Council Achievement and Personal Development Scheme (APDS).</w:t>
            </w:r>
          </w:p>
          <w:p w14:paraId="5F8EA66C" w14:textId="77777777" w:rsidR="00D60198" w:rsidRPr="004E76B8" w:rsidRDefault="00D60198" w:rsidP="00E1766D">
            <w:pPr>
              <w:rPr>
                <w:rFonts w:eastAsia="Times New Roman" w:cs="Arial"/>
                <w:kern w:val="28"/>
                <w:sz w:val="18"/>
                <w:szCs w:val="18"/>
                <w:lang w:eastAsia="en-GB"/>
              </w:rPr>
            </w:pPr>
          </w:p>
          <w:p w14:paraId="7E93720B" w14:textId="77777777" w:rsidR="000E3F54" w:rsidRPr="004E76B8" w:rsidRDefault="000E3F54" w:rsidP="00E1766D">
            <w:pPr>
              <w:rPr>
                <w:rFonts w:eastAsia="Times New Roman" w:cs="Arial"/>
                <w:kern w:val="28"/>
                <w:sz w:val="18"/>
                <w:szCs w:val="18"/>
                <w:lang w:eastAsia="en-GB"/>
              </w:rPr>
            </w:pPr>
          </w:p>
          <w:p w14:paraId="798B1704" w14:textId="77777777" w:rsidR="000E3F54" w:rsidRPr="004E76B8" w:rsidRDefault="000E3F54" w:rsidP="00E1766D">
            <w:pPr>
              <w:rPr>
                <w:rFonts w:eastAsia="Times New Roman" w:cs="Arial"/>
                <w:kern w:val="28"/>
                <w:sz w:val="18"/>
                <w:szCs w:val="18"/>
                <w:lang w:eastAsia="en-GB"/>
              </w:rPr>
            </w:pPr>
          </w:p>
        </w:tc>
        <w:tc>
          <w:tcPr>
            <w:tcW w:w="2331" w:type="dxa"/>
          </w:tcPr>
          <w:p w14:paraId="67FEDA94" w14:textId="77777777" w:rsidR="00501784" w:rsidRPr="004E76B8" w:rsidRDefault="007153C8" w:rsidP="009B1D01">
            <w:pPr>
              <w:rPr>
                <w:rFonts w:eastAsia="Times New Roman" w:cs="Arial"/>
                <w:kern w:val="28"/>
                <w:sz w:val="18"/>
                <w:szCs w:val="18"/>
                <w:lang w:eastAsia="en-GB"/>
              </w:rPr>
            </w:pPr>
            <w:r>
              <w:rPr>
                <w:rFonts w:eastAsia="Times New Roman" w:cs="Arial"/>
                <w:kern w:val="28"/>
                <w:sz w:val="18"/>
                <w:szCs w:val="18"/>
                <w:lang w:eastAsia="en-GB"/>
              </w:rPr>
              <w:t>.</w:t>
            </w:r>
          </w:p>
        </w:tc>
      </w:tr>
    </w:tbl>
    <w:p w14:paraId="21459AB4" w14:textId="77777777" w:rsidR="000E3F54" w:rsidRDefault="000E3F54"/>
    <w:p w14:paraId="064CA637" w14:textId="77777777" w:rsidR="0054188C" w:rsidRDefault="0054188C"/>
    <w:p w14:paraId="45912FA5" w14:textId="77777777" w:rsidR="0054188C" w:rsidRDefault="0054188C"/>
    <w:p w14:paraId="6DDDB876" w14:textId="77777777" w:rsidR="0054188C" w:rsidRDefault="0054188C"/>
    <w:p w14:paraId="6DFA79CE" w14:textId="77777777" w:rsidR="0054188C" w:rsidRDefault="0054188C"/>
    <w:p w14:paraId="3D1FC640" w14:textId="77777777" w:rsidR="00603455" w:rsidRDefault="00603455"/>
    <w:p w14:paraId="07056D2E" w14:textId="77777777" w:rsidR="00603455" w:rsidRDefault="00603455"/>
    <w:p w14:paraId="763A2EB6" w14:textId="77777777" w:rsidR="0054188C" w:rsidRDefault="0054188C"/>
    <w:p w14:paraId="311EF461" w14:textId="77777777" w:rsidR="00FC6709" w:rsidRDefault="00FC6709"/>
    <w:p w14:paraId="0B91F53F" w14:textId="77777777" w:rsidR="00C67EBE" w:rsidRPr="00552086" w:rsidRDefault="00C67EBE" w:rsidP="00552086">
      <w:pPr>
        <w:rPr>
          <w:rFonts w:eastAsia="Times New Roman"/>
          <w:kern w:val="28"/>
          <w:szCs w:val="28"/>
          <w:lang w:eastAsia="en-GB"/>
        </w:rPr>
      </w:pPr>
    </w:p>
    <w:tbl>
      <w:tblPr>
        <w:tblStyle w:val="GridTable1Light"/>
        <w:tblW w:w="0" w:type="auto"/>
        <w:tblLayout w:type="fixed"/>
        <w:tblLook w:val="0420" w:firstRow="1" w:lastRow="0" w:firstColumn="0" w:lastColumn="0" w:noHBand="0" w:noVBand="1"/>
      </w:tblPr>
      <w:tblGrid>
        <w:gridCol w:w="6388"/>
        <w:gridCol w:w="3704"/>
        <w:gridCol w:w="2606"/>
        <w:gridCol w:w="2313"/>
      </w:tblGrid>
      <w:tr w:rsidR="00552086" w:rsidRPr="00C67EBE" w14:paraId="538B68AD" w14:textId="77777777" w:rsidTr="00AF1662">
        <w:trPr>
          <w:cnfStyle w:val="100000000000" w:firstRow="1" w:lastRow="0" w:firstColumn="0" w:lastColumn="0" w:oddVBand="0" w:evenVBand="0" w:oddHBand="0" w:evenHBand="0" w:firstRowFirstColumn="0" w:firstRowLastColumn="0" w:lastRowFirstColumn="0" w:lastRowLastColumn="0"/>
          <w:trHeight w:val="495"/>
        </w:trPr>
        <w:tc>
          <w:tcPr>
            <w:tcW w:w="6388" w:type="dxa"/>
          </w:tcPr>
          <w:p w14:paraId="797A3AB7" w14:textId="77777777" w:rsidR="00552086" w:rsidRPr="00C67EBE" w:rsidRDefault="00552086" w:rsidP="00C67EBE">
            <w:pPr>
              <w:widowControl w:val="0"/>
              <w:jc w:val="center"/>
              <w:rPr>
                <w:rFonts w:eastAsia="Times New Roman" w:cs="Arial"/>
                <w:b w:val="0"/>
                <w:kern w:val="28"/>
                <w:szCs w:val="24"/>
                <w:lang w:eastAsia="en-GB"/>
              </w:rPr>
            </w:pPr>
            <w:r w:rsidRPr="00C67EBE">
              <w:rPr>
                <w:rFonts w:eastAsia="Times New Roman" w:cs="Arial"/>
                <w:kern w:val="28"/>
                <w:szCs w:val="24"/>
                <w:lang w:eastAsia="en-GB"/>
              </w:rPr>
              <w:lastRenderedPageBreak/>
              <w:t>RMP Element Description</w:t>
            </w:r>
          </w:p>
        </w:tc>
        <w:tc>
          <w:tcPr>
            <w:tcW w:w="3704" w:type="dxa"/>
          </w:tcPr>
          <w:p w14:paraId="612B6D99" w14:textId="77777777" w:rsidR="00552086" w:rsidRPr="00C67EBE" w:rsidRDefault="000D28B8" w:rsidP="000D28B8">
            <w:pPr>
              <w:widowControl w:val="0"/>
              <w:jc w:val="center"/>
              <w:rPr>
                <w:rFonts w:eastAsia="Times New Roman" w:cs="Arial"/>
                <w:b w:val="0"/>
                <w:kern w:val="28"/>
                <w:szCs w:val="24"/>
                <w:lang w:eastAsia="en-GB"/>
              </w:rPr>
            </w:pPr>
            <w:r>
              <w:rPr>
                <w:rFonts w:eastAsia="Times New Roman" w:cs="Arial"/>
                <w:kern w:val="28"/>
                <w:szCs w:val="24"/>
                <w:lang w:eastAsia="en-GB"/>
              </w:rPr>
              <w:t>Falkirk</w:t>
            </w:r>
            <w:r w:rsidR="006C59B8">
              <w:rPr>
                <w:rFonts w:eastAsia="Times New Roman" w:cs="Arial"/>
                <w:kern w:val="28"/>
                <w:szCs w:val="24"/>
                <w:lang w:eastAsia="en-GB"/>
              </w:rPr>
              <w:t xml:space="preserve"> Integration Joint Board (IJB) Compliance Statement</w:t>
            </w:r>
          </w:p>
        </w:tc>
        <w:tc>
          <w:tcPr>
            <w:tcW w:w="2606" w:type="dxa"/>
          </w:tcPr>
          <w:p w14:paraId="5A186ECE" w14:textId="77777777" w:rsidR="00552086" w:rsidRPr="00C67EBE" w:rsidRDefault="001F7F59" w:rsidP="00C67EBE">
            <w:pPr>
              <w:widowControl w:val="0"/>
              <w:jc w:val="center"/>
              <w:rPr>
                <w:rFonts w:eastAsia="Times New Roman" w:cs="Arial"/>
                <w:b w:val="0"/>
                <w:kern w:val="28"/>
                <w:szCs w:val="24"/>
                <w:lang w:eastAsia="en-GB"/>
              </w:rPr>
            </w:pPr>
            <w:r w:rsidRPr="00C04A47">
              <w:rPr>
                <w:rFonts w:eastAsia="Times New Roman" w:cs="Arial"/>
                <w:kern w:val="28"/>
                <w:szCs w:val="24"/>
                <w:lang w:eastAsia="en-GB"/>
              </w:rPr>
              <w:t>Evidence</w:t>
            </w:r>
          </w:p>
        </w:tc>
        <w:tc>
          <w:tcPr>
            <w:tcW w:w="2313" w:type="dxa"/>
          </w:tcPr>
          <w:p w14:paraId="765FC813" w14:textId="77777777" w:rsidR="00552086" w:rsidRPr="00C67EBE" w:rsidRDefault="00876C48" w:rsidP="00C67EBE">
            <w:pPr>
              <w:widowControl w:val="0"/>
              <w:jc w:val="center"/>
              <w:rPr>
                <w:rFonts w:eastAsia="Times New Roman" w:cs="Arial"/>
                <w:b w:val="0"/>
                <w:kern w:val="28"/>
                <w:szCs w:val="24"/>
                <w:lang w:eastAsia="en-GB"/>
              </w:rPr>
            </w:pPr>
            <w:r>
              <w:rPr>
                <w:rFonts w:eastAsia="Times New Roman" w:cs="Arial"/>
                <w:kern w:val="28"/>
                <w:szCs w:val="24"/>
                <w:lang w:eastAsia="en-GB"/>
              </w:rPr>
              <w:t>Further Development</w:t>
            </w:r>
          </w:p>
        </w:tc>
      </w:tr>
      <w:tr w:rsidR="00552086" w:rsidRPr="00552086" w14:paraId="33ED1FA6" w14:textId="77777777" w:rsidTr="00AF1662">
        <w:trPr>
          <w:trHeight w:val="5473"/>
        </w:trPr>
        <w:tc>
          <w:tcPr>
            <w:tcW w:w="6388" w:type="dxa"/>
          </w:tcPr>
          <w:p w14:paraId="263BA4B8" w14:textId="6DF22687" w:rsidR="00552086" w:rsidRPr="00535E02" w:rsidRDefault="00552086" w:rsidP="00AF1662">
            <w:pPr>
              <w:pStyle w:val="Heading3"/>
            </w:pPr>
            <w:bookmarkStart w:id="49" w:name="_Toc358365584"/>
            <w:bookmarkStart w:id="50" w:name="_Toc437605976"/>
            <w:r w:rsidRPr="00310962">
              <w:t>Element 13:  Assessment and review</w:t>
            </w:r>
            <w:bookmarkEnd w:id="49"/>
            <w:bookmarkEnd w:id="50"/>
          </w:p>
          <w:p w14:paraId="592AE196" w14:textId="77777777" w:rsidR="00552086" w:rsidRPr="004E76B8" w:rsidRDefault="00552086" w:rsidP="00552086">
            <w:pPr>
              <w:widowControl w:val="0"/>
              <w:jc w:val="both"/>
              <w:rPr>
                <w:rFonts w:eastAsia="Times New Roman" w:cs="Arial"/>
                <w:kern w:val="28"/>
                <w:sz w:val="18"/>
                <w:szCs w:val="18"/>
                <w:lang w:eastAsia="en-GB"/>
              </w:rPr>
            </w:pPr>
            <w:r w:rsidRPr="004E76B8">
              <w:rPr>
                <w:rFonts w:eastAsia="Times New Roman" w:cs="Arial"/>
                <w:kern w:val="28"/>
                <w:sz w:val="18"/>
                <w:szCs w:val="18"/>
                <w:lang w:eastAsia="en-GB"/>
              </w:rPr>
              <w:t>Section 1(5) (i)(a) of the Act says that an authority must keep its RMP under review.</w:t>
            </w:r>
          </w:p>
          <w:p w14:paraId="5D1D20EA" w14:textId="77777777" w:rsidR="00552086" w:rsidRPr="004E76B8" w:rsidRDefault="00552086" w:rsidP="00552086">
            <w:pPr>
              <w:widowControl w:val="0"/>
              <w:jc w:val="both"/>
              <w:rPr>
                <w:rFonts w:eastAsia="Times New Roman" w:cs="Arial"/>
                <w:kern w:val="28"/>
                <w:sz w:val="18"/>
                <w:szCs w:val="18"/>
                <w:lang w:eastAsia="en-GB"/>
              </w:rPr>
            </w:pPr>
            <w:r w:rsidRPr="004E76B8">
              <w:rPr>
                <w:rFonts w:eastAsia="Times New Roman" w:cs="Arial"/>
                <w:kern w:val="28"/>
                <w:sz w:val="18"/>
                <w:szCs w:val="18"/>
                <w:lang w:eastAsia="en-GB"/>
              </w:rPr>
              <w:t xml:space="preserve">An authority’s RMP </w:t>
            </w:r>
            <w:r w:rsidRPr="004E76B8">
              <w:rPr>
                <w:rFonts w:eastAsia="Times New Roman" w:cs="Arial"/>
                <w:kern w:val="28"/>
                <w:sz w:val="18"/>
                <w:szCs w:val="18"/>
                <w:u w:val="single"/>
                <w:lang w:eastAsia="en-GB"/>
              </w:rPr>
              <w:t>must</w:t>
            </w:r>
            <w:r w:rsidRPr="004E76B8">
              <w:rPr>
                <w:rFonts w:eastAsia="Times New Roman" w:cs="Arial"/>
                <w:kern w:val="28"/>
                <w:sz w:val="18"/>
                <w:szCs w:val="18"/>
                <w:lang w:eastAsia="en-GB"/>
              </w:rPr>
              <w:t xml:space="preserve"> describe the procedures in place to regularly review it in the future.</w:t>
            </w:r>
          </w:p>
          <w:p w14:paraId="4184A0A7" w14:textId="77777777" w:rsidR="00552086" w:rsidRPr="004E76B8" w:rsidRDefault="00552086" w:rsidP="00552086">
            <w:pPr>
              <w:widowControl w:val="0"/>
              <w:jc w:val="both"/>
              <w:rPr>
                <w:rFonts w:eastAsia="Times New Roman" w:cs="Arial"/>
                <w:kern w:val="28"/>
                <w:sz w:val="18"/>
                <w:szCs w:val="18"/>
                <w:lang w:eastAsia="en-GB"/>
              </w:rPr>
            </w:pPr>
            <w:r w:rsidRPr="004E76B8">
              <w:rPr>
                <w:rFonts w:eastAsia="Times New Roman" w:cs="Arial"/>
                <w:kern w:val="28"/>
                <w:sz w:val="18"/>
                <w:szCs w:val="18"/>
                <w:lang w:eastAsia="en-GB"/>
              </w:rPr>
              <w:t>It is important that an authority’s RMP is regularly reviewed to ensure that it remains fit for purpose. It is therefore vital that a mechanism exists for this to happen automatically as part of an authority’s interna</w:t>
            </w:r>
            <w:r w:rsidR="00C67EBE" w:rsidRPr="004E76B8">
              <w:rPr>
                <w:rFonts w:eastAsia="Times New Roman" w:cs="Arial"/>
                <w:kern w:val="28"/>
                <w:sz w:val="18"/>
                <w:szCs w:val="18"/>
                <w:lang w:eastAsia="en-GB"/>
              </w:rPr>
              <w:t>l records management processes.</w:t>
            </w:r>
          </w:p>
          <w:p w14:paraId="1813F2DF" w14:textId="77777777" w:rsidR="00552086" w:rsidRPr="004E76B8" w:rsidRDefault="00552086" w:rsidP="00552086">
            <w:pPr>
              <w:widowControl w:val="0"/>
              <w:jc w:val="both"/>
              <w:rPr>
                <w:rFonts w:eastAsia="Times New Roman" w:cs="Arial"/>
                <w:kern w:val="28"/>
                <w:sz w:val="18"/>
                <w:szCs w:val="18"/>
                <w:lang w:eastAsia="en-GB"/>
              </w:rPr>
            </w:pPr>
            <w:r w:rsidRPr="004E76B8">
              <w:rPr>
                <w:rFonts w:eastAsia="Times New Roman" w:cs="Arial"/>
                <w:kern w:val="28"/>
                <w:sz w:val="18"/>
                <w:szCs w:val="18"/>
                <w:lang w:eastAsia="en-GB"/>
              </w:rPr>
              <w:t>A statement to support the authority’s commitment to keep its RMP under review must appear in the RMP detailing how</w:t>
            </w:r>
            <w:r w:rsidR="00C67EBE" w:rsidRPr="004E76B8">
              <w:rPr>
                <w:rFonts w:eastAsia="Times New Roman" w:cs="Arial"/>
                <w:kern w:val="28"/>
                <w:sz w:val="18"/>
                <w:szCs w:val="18"/>
                <w:lang w:eastAsia="en-GB"/>
              </w:rPr>
              <w:t xml:space="preserve"> it will accomplish this task.</w:t>
            </w:r>
          </w:p>
          <w:p w14:paraId="5059246F" w14:textId="0681ABF0" w:rsidR="00552086" w:rsidRPr="004E76B8" w:rsidRDefault="00552086" w:rsidP="00552086">
            <w:pPr>
              <w:rPr>
                <w:rFonts w:eastAsia="Times New Roman" w:cs="Arial"/>
                <w:kern w:val="28"/>
                <w:sz w:val="18"/>
                <w:szCs w:val="18"/>
                <w:u w:val="single"/>
                <w:lang w:eastAsia="en-GB"/>
              </w:rPr>
            </w:pPr>
            <w:bookmarkStart w:id="51" w:name="_Toc351124150"/>
            <w:bookmarkStart w:id="52" w:name="_Toc351125027"/>
            <w:bookmarkStart w:id="53" w:name="_Toc351125531"/>
            <w:bookmarkStart w:id="54" w:name="_Toc352834707"/>
            <w:bookmarkStart w:id="55" w:name="_Toc355258514"/>
            <w:bookmarkStart w:id="56" w:name="_Toc355263796"/>
            <w:r w:rsidRPr="004E76B8">
              <w:rPr>
                <w:rFonts w:eastAsia="Times New Roman" w:cs="Arial"/>
                <w:kern w:val="28"/>
                <w:sz w:val="18"/>
                <w:szCs w:val="18"/>
                <w:lang w:eastAsia="en-GB"/>
              </w:rPr>
              <w:t xml:space="preserve">Read further explanation and guidance about element 13 </w:t>
            </w:r>
            <w:r w:rsidR="00535E02" w:rsidRPr="004E76B8">
              <w:rPr>
                <w:rFonts w:eastAsia="Times New Roman" w:cs="Arial"/>
                <w:kern w:val="28"/>
                <w:sz w:val="18"/>
                <w:szCs w:val="18"/>
                <w:lang w:eastAsia="en-GB"/>
              </w:rPr>
              <w:t>–</w:t>
            </w:r>
            <w:r w:rsidRPr="004E76B8">
              <w:rPr>
                <w:rFonts w:eastAsia="Times New Roman" w:cs="Arial"/>
                <w:kern w:val="28"/>
                <w:sz w:val="18"/>
                <w:szCs w:val="18"/>
                <w:u w:val="single"/>
                <w:lang w:eastAsia="en-GB"/>
              </w:rPr>
              <w:t>http://www.nas.gov.uk/recordKeeping/PRSA/guidanceElement13.asp</w:t>
            </w:r>
            <w:bookmarkEnd w:id="51"/>
            <w:bookmarkEnd w:id="52"/>
            <w:bookmarkEnd w:id="53"/>
            <w:bookmarkEnd w:id="54"/>
            <w:bookmarkEnd w:id="55"/>
            <w:bookmarkEnd w:id="56"/>
          </w:p>
          <w:p w14:paraId="06D7A4D9" w14:textId="77777777" w:rsidR="00535E02" w:rsidRDefault="00535E02" w:rsidP="00552086">
            <w:pPr>
              <w:rPr>
                <w:rFonts w:eastAsia="Times New Roman" w:cs="Arial"/>
                <w:kern w:val="28"/>
                <w:sz w:val="20"/>
                <w:szCs w:val="20"/>
                <w:u w:val="single"/>
                <w:lang w:eastAsia="en-GB"/>
              </w:rPr>
            </w:pPr>
          </w:p>
          <w:p w14:paraId="19DBC93D" w14:textId="77777777" w:rsidR="00535E02" w:rsidRPr="008A29BE" w:rsidRDefault="00535E02" w:rsidP="00552086">
            <w:pPr>
              <w:rPr>
                <w:rFonts w:eastAsia="Times New Roman" w:cs="Arial"/>
                <w:color w:val="C00000"/>
                <w:kern w:val="28"/>
                <w:sz w:val="20"/>
                <w:szCs w:val="20"/>
                <w:lang w:eastAsia="en-GB"/>
              </w:rPr>
            </w:pPr>
          </w:p>
        </w:tc>
        <w:tc>
          <w:tcPr>
            <w:tcW w:w="3704" w:type="dxa"/>
          </w:tcPr>
          <w:p w14:paraId="1FC3E9AD" w14:textId="77777777" w:rsidR="00B02F70" w:rsidRDefault="00B02F70" w:rsidP="00552086">
            <w:pPr>
              <w:autoSpaceDE w:val="0"/>
              <w:autoSpaceDN w:val="0"/>
              <w:adjustRightInd w:val="0"/>
              <w:rPr>
                <w:rFonts w:eastAsia="Times New Roman" w:cs="Arial"/>
                <w:kern w:val="28"/>
                <w:sz w:val="18"/>
                <w:szCs w:val="18"/>
                <w:lang w:eastAsia="en-GB"/>
              </w:rPr>
            </w:pPr>
          </w:p>
          <w:p w14:paraId="39E85462" w14:textId="77777777" w:rsidR="00C95432" w:rsidRDefault="00826D3F" w:rsidP="00552086">
            <w:pPr>
              <w:autoSpaceDE w:val="0"/>
              <w:autoSpaceDN w:val="0"/>
              <w:adjustRightInd w:val="0"/>
              <w:rPr>
                <w:rFonts w:eastAsia="Times New Roman" w:cs="Arial"/>
                <w:kern w:val="28"/>
                <w:sz w:val="18"/>
                <w:szCs w:val="18"/>
                <w:lang w:eastAsia="en-GB"/>
              </w:rPr>
            </w:pPr>
            <w:r>
              <w:rPr>
                <w:rFonts w:eastAsia="Times New Roman" w:cs="Arial"/>
                <w:kern w:val="28"/>
                <w:sz w:val="18"/>
                <w:szCs w:val="18"/>
                <w:lang w:eastAsia="en-GB"/>
              </w:rPr>
              <w:t>This r</w:t>
            </w:r>
            <w:r w:rsidR="00BC1D7E" w:rsidRPr="00826D3F">
              <w:rPr>
                <w:rFonts w:eastAsia="Times New Roman" w:cs="Arial"/>
                <w:kern w:val="28"/>
                <w:sz w:val="18"/>
                <w:szCs w:val="18"/>
                <w:lang w:eastAsia="en-GB"/>
              </w:rPr>
              <w:t xml:space="preserve">ecords management plan will be reviewed annually through the </w:t>
            </w:r>
            <w:r w:rsidR="009312FB">
              <w:rPr>
                <w:rFonts w:eastAsia="Times New Roman" w:cs="Arial"/>
                <w:kern w:val="28"/>
                <w:sz w:val="18"/>
                <w:szCs w:val="18"/>
                <w:lang w:eastAsia="en-GB"/>
              </w:rPr>
              <w:t xml:space="preserve">IJB </w:t>
            </w:r>
            <w:r w:rsidR="00BC1D7E" w:rsidRPr="00826D3F">
              <w:rPr>
                <w:rFonts w:eastAsia="Times New Roman" w:cs="Arial"/>
                <w:kern w:val="28"/>
                <w:sz w:val="18"/>
                <w:szCs w:val="18"/>
                <w:lang w:eastAsia="en-GB"/>
              </w:rPr>
              <w:t xml:space="preserve">Leadership Group. This will be done by </w:t>
            </w:r>
            <w:r w:rsidR="008210C9">
              <w:rPr>
                <w:rFonts w:eastAsia="Times New Roman" w:cs="Arial"/>
                <w:kern w:val="28"/>
                <w:sz w:val="18"/>
                <w:szCs w:val="18"/>
                <w:lang w:eastAsia="en-GB"/>
              </w:rPr>
              <w:t xml:space="preserve">Suzanne Thomson, </w:t>
            </w:r>
            <w:r w:rsidR="00042EA9">
              <w:rPr>
                <w:rFonts w:eastAsia="Times New Roman" w:cs="Arial"/>
                <w:kern w:val="28"/>
                <w:sz w:val="18"/>
                <w:szCs w:val="18"/>
                <w:lang w:eastAsia="en-GB"/>
              </w:rPr>
              <w:t>P</w:t>
            </w:r>
            <w:r w:rsidR="008210C9">
              <w:rPr>
                <w:rFonts w:eastAsia="Times New Roman" w:cs="Arial"/>
                <w:kern w:val="28"/>
                <w:sz w:val="18"/>
                <w:szCs w:val="18"/>
                <w:lang w:eastAsia="en-GB"/>
              </w:rPr>
              <w:t>rogramme Manager</w:t>
            </w:r>
            <w:r>
              <w:rPr>
                <w:rFonts w:eastAsia="Times New Roman" w:cs="Arial"/>
                <w:kern w:val="28"/>
                <w:sz w:val="18"/>
                <w:szCs w:val="18"/>
                <w:lang w:eastAsia="en-GB"/>
              </w:rPr>
              <w:t xml:space="preserve"> with input from</w:t>
            </w:r>
            <w:r w:rsidR="00042EA9">
              <w:rPr>
                <w:rFonts w:eastAsia="Times New Roman" w:cs="Arial"/>
                <w:kern w:val="28"/>
                <w:sz w:val="18"/>
                <w:szCs w:val="18"/>
                <w:lang w:eastAsia="en-GB"/>
              </w:rPr>
              <w:t xml:space="preserve"> Suzanne O’Reilly, Falkirk Council</w:t>
            </w:r>
            <w:r w:rsidR="00BB23DE">
              <w:rPr>
                <w:rFonts w:eastAsia="Times New Roman" w:cs="Arial"/>
                <w:kern w:val="28"/>
                <w:sz w:val="18"/>
                <w:szCs w:val="18"/>
                <w:lang w:eastAsia="en-GB"/>
              </w:rPr>
              <w:t xml:space="preserve"> </w:t>
            </w:r>
            <w:r w:rsidR="009F2FE2">
              <w:rPr>
                <w:rFonts w:eastAsia="Times New Roman" w:cs="Arial"/>
                <w:kern w:val="28"/>
                <w:sz w:val="18"/>
                <w:szCs w:val="18"/>
                <w:lang w:eastAsia="en-GB"/>
              </w:rPr>
              <w:t>Records Manager</w:t>
            </w:r>
            <w:r w:rsidR="008210C9">
              <w:rPr>
                <w:rFonts w:eastAsia="Times New Roman" w:cs="Arial"/>
                <w:kern w:val="28"/>
                <w:sz w:val="18"/>
                <w:szCs w:val="18"/>
                <w:lang w:eastAsia="en-GB"/>
              </w:rPr>
              <w:t>.</w:t>
            </w:r>
            <w:r w:rsidR="00DE5F4B">
              <w:rPr>
                <w:rFonts w:eastAsia="Times New Roman" w:cs="Arial"/>
                <w:kern w:val="28"/>
                <w:sz w:val="18"/>
                <w:szCs w:val="18"/>
                <w:lang w:eastAsia="en-GB"/>
              </w:rPr>
              <w:t xml:space="preserve"> The </w:t>
            </w:r>
            <w:r w:rsidR="00D17A38">
              <w:rPr>
                <w:rFonts w:eastAsia="Times New Roman" w:cs="Arial"/>
                <w:kern w:val="28"/>
                <w:sz w:val="18"/>
                <w:szCs w:val="18"/>
                <w:lang w:eastAsia="en-GB"/>
              </w:rPr>
              <w:t xml:space="preserve">outcome of the </w:t>
            </w:r>
            <w:r w:rsidR="00DE5F4B">
              <w:rPr>
                <w:rFonts w:eastAsia="Times New Roman" w:cs="Arial"/>
                <w:kern w:val="28"/>
                <w:sz w:val="18"/>
                <w:szCs w:val="18"/>
                <w:lang w:eastAsia="en-GB"/>
              </w:rPr>
              <w:t>review will be part of the Chief Officer’s report to the IJB.</w:t>
            </w:r>
          </w:p>
          <w:p w14:paraId="20FA18D5" w14:textId="77777777" w:rsidR="006D5CA2" w:rsidRDefault="006D5CA2" w:rsidP="00552086">
            <w:pPr>
              <w:autoSpaceDE w:val="0"/>
              <w:autoSpaceDN w:val="0"/>
              <w:adjustRightInd w:val="0"/>
              <w:rPr>
                <w:rFonts w:eastAsia="Times New Roman" w:cs="Arial"/>
                <w:kern w:val="28"/>
                <w:sz w:val="18"/>
                <w:szCs w:val="18"/>
                <w:lang w:eastAsia="en-GB"/>
              </w:rPr>
            </w:pPr>
          </w:p>
          <w:p w14:paraId="35976611" w14:textId="77777777" w:rsidR="006D5CA2" w:rsidRPr="00826D3F" w:rsidRDefault="006D5CA2" w:rsidP="00552086">
            <w:pPr>
              <w:autoSpaceDE w:val="0"/>
              <w:autoSpaceDN w:val="0"/>
              <w:adjustRightInd w:val="0"/>
              <w:rPr>
                <w:rFonts w:eastAsia="Times New Roman" w:cs="Arial"/>
                <w:kern w:val="28"/>
                <w:sz w:val="18"/>
                <w:szCs w:val="18"/>
                <w:lang w:eastAsia="en-GB"/>
              </w:rPr>
            </w:pPr>
          </w:p>
          <w:p w14:paraId="0C3366FB" w14:textId="77777777" w:rsidR="00552086" w:rsidRPr="004E76B8" w:rsidRDefault="00552086" w:rsidP="00042EA9">
            <w:pPr>
              <w:autoSpaceDE w:val="0"/>
              <w:autoSpaceDN w:val="0"/>
              <w:adjustRightInd w:val="0"/>
              <w:rPr>
                <w:rFonts w:eastAsia="Times New Roman" w:cs="Arial"/>
                <w:color w:val="C00000"/>
                <w:kern w:val="28"/>
                <w:sz w:val="18"/>
                <w:szCs w:val="18"/>
                <w:lang w:eastAsia="en-GB"/>
              </w:rPr>
            </w:pPr>
          </w:p>
        </w:tc>
        <w:tc>
          <w:tcPr>
            <w:tcW w:w="2606" w:type="dxa"/>
          </w:tcPr>
          <w:p w14:paraId="2B0265A1" w14:textId="77777777" w:rsidR="00B02F70" w:rsidRDefault="00B02F70" w:rsidP="00B02F70">
            <w:pPr>
              <w:rPr>
                <w:rFonts w:cs="Arial"/>
                <w:sz w:val="18"/>
                <w:szCs w:val="18"/>
              </w:rPr>
            </w:pPr>
          </w:p>
          <w:p w14:paraId="16019F0B" w14:textId="77777777" w:rsidR="00B02F70" w:rsidRDefault="00B02F70" w:rsidP="00B02F70">
            <w:pPr>
              <w:rPr>
                <w:rFonts w:eastAsia="Times New Roman" w:cs="Arial"/>
                <w:kern w:val="28"/>
                <w:sz w:val="18"/>
                <w:szCs w:val="18"/>
                <w:lang w:eastAsia="en-GB"/>
              </w:rPr>
            </w:pPr>
            <w:r w:rsidRPr="004E76B8">
              <w:rPr>
                <w:rFonts w:eastAsia="Times New Roman" w:cs="Arial"/>
                <w:kern w:val="28"/>
                <w:sz w:val="18"/>
                <w:szCs w:val="18"/>
                <w:lang w:eastAsia="en-GB"/>
              </w:rPr>
              <w:t xml:space="preserve">The </w:t>
            </w:r>
            <w:r>
              <w:rPr>
                <w:rFonts w:eastAsia="Times New Roman" w:cs="Arial"/>
                <w:kern w:val="28"/>
                <w:sz w:val="18"/>
                <w:szCs w:val="18"/>
                <w:lang w:eastAsia="en-GB"/>
              </w:rPr>
              <w:t>l</w:t>
            </w:r>
            <w:r w:rsidRPr="004E76B8">
              <w:rPr>
                <w:rFonts w:eastAsia="Times New Roman" w:cs="Arial"/>
                <w:kern w:val="28"/>
                <w:sz w:val="18"/>
                <w:szCs w:val="18"/>
                <w:lang w:eastAsia="en-GB"/>
              </w:rPr>
              <w:t xml:space="preserve">etter of confirmation from </w:t>
            </w:r>
            <w:r>
              <w:rPr>
                <w:rFonts w:eastAsia="Times New Roman" w:cs="Arial"/>
                <w:kern w:val="28"/>
                <w:sz w:val="18"/>
                <w:szCs w:val="18"/>
                <w:lang w:eastAsia="en-GB"/>
              </w:rPr>
              <w:t xml:space="preserve">the </w:t>
            </w:r>
            <w:r w:rsidRPr="004E76B8">
              <w:rPr>
                <w:rFonts w:eastAsia="Times New Roman" w:cs="Arial"/>
                <w:kern w:val="28"/>
                <w:sz w:val="18"/>
                <w:szCs w:val="18"/>
                <w:lang w:eastAsia="en-GB"/>
              </w:rPr>
              <w:t>Chief Officer</w:t>
            </w:r>
            <w:r>
              <w:rPr>
                <w:rFonts w:eastAsia="Times New Roman" w:cs="Arial"/>
                <w:kern w:val="28"/>
                <w:sz w:val="18"/>
                <w:szCs w:val="18"/>
                <w:lang w:eastAsia="en-GB"/>
              </w:rPr>
              <w:t>.</w:t>
            </w:r>
          </w:p>
          <w:p w14:paraId="573F1C65" w14:textId="77777777" w:rsidR="00461735" w:rsidRDefault="00461735" w:rsidP="009312FB">
            <w:pPr>
              <w:rPr>
                <w:rFonts w:eastAsia="Times New Roman" w:cs="Arial"/>
                <w:kern w:val="28"/>
                <w:sz w:val="18"/>
                <w:szCs w:val="18"/>
                <w:lang w:eastAsia="en-GB"/>
              </w:rPr>
            </w:pPr>
          </w:p>
          <w:p w14:paraId="2B313FC3" w14:textId="77777777" w:rsidR="00D17A38" w:rsidRDefault="00D17A38" w:rsidP="00D17A38">
            <w:pPr>
              <w:rPr>
                <w:rFonts w:eastAsia="Times New Roman" w:cs="Arial"/>
                <w:kern w:val="28"/>
                <w:sz w:val="18"/>
                <w:szCs w:val="18"/>
                <w:lang w:eastAsia="en-GB"/>
              </w:rPr>
            </w:pPr>
          </w:p>
          <w:p w14:paraId="1B67D2FD" w14:textId="77777777" w:rsidR="008210C9" w:rsidRPr="004E76B8" w:rsidRDefault="008210C9" w:rsidP="00D17A38">
            <w:pPr>
              <w:rPr>
                <w:rFonts w:eastAsia="Times New Roman" w:cs="Arial"/>
                <w:kern w:val="28"/>
                <w:sz w:val="18"/>
                <w:szCs w:val="18"/>
                <w:lang w:eastAsia="en-GB"/>
              </w:rPr>
            </w:pPr>
            <w:r>
              <w:rPr>
                <w:rFonts w:eastAsia="Times New Roman" w:cs="Arial"/>
                <w:kern w:val="28"/>
                <w:sz w:val="18"/>
                <w:szCs w:val="18"/>
                <w:lang w:eastAsia="en-GB"/>
              </w:rPr>
              <w:t>Forward planner for the IJB.</w:t>
            </w:r>
          </w:p>
        </w:tc>
        <w:tc>
          <w:tcPr>
            <w:tcW w:w="2313" w:type="dxa"/>
          </w:tcPr>
          <w:p w14:paraId="791601C2" w14:textId="77777777" w:rsidR="00B02F70" w:rsidRDefault="00B02F70" w:rsidP="009312FB">
            <w:pPr>
              <w:rPr>
                <w:rFonts w:eastAsia="Times New Roman" w:cs="Arial"/>
                <w:kern w:val="28"/>
                <w:sz w:val="18"/>
                <w:szCs w:val="18"/>
                <w:lang w:eastAsia="en-GB"/>
              </w:rPr>
            </w:pPr>
          </w:p>
          <w:p w14:paraId="5C4E651D" w14:textId="77777777" w:rsidR="008C0677" w:rsidRDefault="009312FB" w:rsidP="009312FB">
            <w:pPr>
              <w:rPr>
                <w:rFonts w:eastAsia="Times New Roman" w:cs="Arial"/>
                <w:kern w:val="28"/>
                <w:sz w:val="18"/>
                <w:szCs w:val="18"/>
                <w:lang w:eastAsia="en-GB"/>
              </w:rPr>
            </w:pPr>
            <w:r>
              <w:rPr>
                <w:rFonts w:eastAsia="Times New Roman" w:cs="Arial"/>
                <w:kern w:val="28"/>
                <w:sz w:val="18"/>
                <w:szCs w:val="18"/>
                <w:lang w:eastAsia="en-GB"/>
              </w:rPr>
              <w:t xml:space="preserve">Falkirk Council has been invited to submit a new records management plan </w:t>
            </w:r>
            <w:r w:rsidR="00D17A38">
              <w:rPr>
                <w:rFonts w:eastAsia="Times New Roman" w:cs="Arial"/>
                <w:kern w:val="28"/>
                <w:sz w:val="18"/>
                <w:szCs w:val="18"/>
                <w:lang w:eastAsia="en-GB"/>
              </w:rPr>
              <w:t xml:space="preserve">in </w:t>
            </w:r>
            <w:r>
              <w:rPr>
                <w:rFonts w:eastAsia="Times New Roman" w:cs="Arial"/>
                <w:kern w:val="28"/>
                <w:sz w:val="18"/>
                <w:szCs w:val="18"/>
                <w:lang w:eastAsia="en-GB"/>
              </w:rPr>
              <w:t xml:space="preserve">2019. The IJB records management plan is linked to that. </w:t>
            </w:r>
          </w:p>
          <w:p w14:paraId="4689EA44" w14:textId="77777777" w:rsidR="008C0677" w:rsidRPr="004E76B8" w:rsidRDefault="008C0677" w:rsidP="00DA5CCC">
            <w:pPr>
              <w:rPr>
                <w:rFonts w:eastAsia="Times New Roman" w:cs="Arial"/>
                <w:kern w:val="28"/>
                <w:sz w:val="18"/>
                <w:szCs w:val="18"/>
                <w:lang w:eastAsia="en-GB"/>
              </w:rPr>
            </w:pPr>
          </w:p>
        </w:tc>
      </w:tr>
    </w:tbl>
    <w:p w14:paraId="2AE40131" w14:textId="77777777" w:rsidR="00552086" w:rsidRDefault="00552086" w:rsidP="00552086">
      <w:pPr>
        <w:rPr>
          <w:rFonts w:eastAsia="Times New Roman"/>
          <w:kern w:val="28"/>
          <w:szCs w:val="28"/>
          <w:lang w:eastAsia="en-GB"/>
        </w:rPr>
      </w:pPr>
    </w:p>
    <w:p w14:paraId="080E7F22" w14:textId="77777777" w:rsidR="00603455" w:rsidRDefault="00603455" w:rsidP="00552086">
      <w:pPr>
        <w:rPr>
          <w:rFonts w:eastAsia="Times New Roman"/>
          <w:kern w:val="28"/>
          <w:szCs w:val="28"/>
          <w:lang w:eastAsia="en-GB"/>
        </w:rPr>
      </w:pPr>
    </w:p>
    <w:p w14:paraId="2F2FF606" w14:textId="77777777" w:rsidR="00603455" w:rsidRDefault="00603455" w:rsidP="00552086">
      <w:pPr>
        <w:rPr>
          <w:rFonts w:eastAsia="Times New Roman"/>
          <w:kern w:val="28"/>
          <w:szCs w:val="28"/>
          <w:lang w:eastAsia="en-GB"/>
        </w:rPr>
      </w:pPr>
    </w:p>
    <w:p w14:paraId="5DFE0045" w14:textId="77777777" w:rsidR="009312FB" w:rsidRDefault="009312FB" w:rsidP="00552086">
      <w:pPr>
        <w:rPr>
          <w:rFonts w:eastAsia="Times New Roman"/>
          <w:kern w:val="28"/>
          <w:szCs w:val="28"/>
          <w:lang w:eastAsia="en-GB"/>
        </w:rPr>
      </w:pPr>
    </w:p>
    <w:p w14:paraId="745D4AD4" w14:textId="77777777" w:rsidR="009312FB" w:rsidRDefault="009312FB" w:rsidP="00552086">
      <w:pPr>
        <w:rPr>
          <w:rFonts w:eastAsia="Times New Roman"/>
          <w:kern w:val="28"/>
          <w:szCs w:val="28"/>
          <w:lang w:eastAsia="en-GB"/>
        </w:rPr>
      </w:pPr>
    </w:p>
    <w:p w14:paraId="3A0C9935" w14:textId="77777777" w:rsidR="00603455" w:rsidRDefault="00603455" w:rsidP="00552086">
      <w:pPr>
        <w:rPr>
          <w:rFonts w:eastAsia="Times New Roman"/>
          <w:kern w:val="28"/>
          <w:szCs w:val="28"/>
          <w:lang w:eastAsia="en-GB"/>
        </w:rPr>
      </w:pPr>
    </w:p>
    <w:p w14:paraId="105E5934" w14:textId="17E63068" w:rsidR="00AF1662" w:rsidRDefault="00AF1662">
      <w:pPr>
        <w:spacing w:after="0"/>
        <w:rPr>
          <w:rFonts w:eastAsia="Times New Roman"/>
          <w:kern w:val="28"/>
          <w:szCs w:val="28"/>
          <w:lang w:eastAsia="en-GB"/>
        </w:rPr>
      </w:pPr>
      <w:r>
        <w:rPr>
          <w:rFonts w:eastAsia="Times New Roman"/>
          <w:kern w:val="28"/>
          <w:szCs w:val="28"/>
          <w:lang w:eastAsia="en-GB"/>
        </w:rPr>
        <w:br w:type="page"/>
      </w:r>
    </w:p>
    <w:p w14:paraId="74DBC1DF" w14:textId="77777777" w:rsidR="00310962" w:rsidRPr="00552086" w:rsidRDefault="00310962" w:rsidP="00552086">
      <w:pPr>
        <w:rPr>
          <w:rFonts w:eastAsia="Times New Roman"/>
          <w:kern w:val="28"/>
          <w:szCs w:val="28"/>
          <w:lang w:eastAsia="en-GB"/>
        </w:rPr>
      </w:pPr>
    </w:p>
    <w:tbl>
      <w:tblPr>
        <w:tblStyle w:val="GridTable1Light"/>
        <w:tblW w:w="0" w:type="auto"/>
        <w:tblLayout w:type="fixed"/>
        <w:tblLook w:val="0420" w:firstRow="1" w:lastRow="0" w:firstColumn="0" w:lastColumn="0" w:noHBand="0" w:noVBand="1"/>
      </w:tblPr>
      <w:tblGrid>
        <w:gridCol w:w="6501"/>
        <w:gridCol w:w="3645"/>
        <w:gridCol w:w="2313"/>
        <w:gridCol w:w="2552"/>
      </w:tblGrid>
      <w:tr w:rsidR="00552086" w:rsidRPr="00C67EBE" w14:paraId="36DC7FD5" w14:textId="77777777" w:rsidTr="00AF1662">
        <w:trPr>
          <w:cnfStyle w:val="100000000000" w:firstRow="1" w:lastRow="0" w:firstColumn="0" w:lastColumn="0" w:oddVBand="0" w:evenVBand="0" w:oddHBand="0" w:evenHBand="0" w:firstRowFirstColumn="0" w:firstRowLastColumn="0" w:lastRowFirstColumn="0" w:lastRowLastColumn="0"/>
          <w:trHeight w:val="495"/>
        </w:trPr>
        <w:tc>
          <w:tcPr>
            <w:tcW w:w="6501" w:type="dxa"/>
          </w:tcPr>
          <w:p w14:paraId="0E90D64B" w14:textId="77777777" w:rsidR="00552086" w:rsidRPr="00C67EBE" w:rsidRDefault="00C67EBE" w:rsidP="00C67EBE">
            <w:pPr>
              <w:widowControl w:val="0"/>
              <w:jc w:val="center"/>
              <w:rPr>
                <w:rFonts w:eastAsia="Times New Roman" w:cs="Arial"/>
                <w:b w:val="0"/>
                <w:kern w:val="28"/>
                <w:szCs w:val="24"/>
                <w:lang w:eastAsia="en-GB"/>
              </w:rPr>
            </w:pPr>
            <w:r>
              <w:rPr>
                <w:rFonts w:eastAsia="Times New Roman"/>
                <w:kern w:val="28"/>
                <w:szCs w:val="28"/>
                <w:lang w:eastAsia="en-GB"/>
              </w:rPr>
              <w:br w:type="page"/>
            </w:r>
            <w:r w:rsidR="00552086" w:rsidRPr="00C67EBE">
              <w:rPr>
                <w:rFonts w:eastAsia="Times New Roman" w:cs="Arial"/>
                <w:kern w:val="28"/>
                <w:szCs w:val="24"/>
                <w:lang w:eastAsia="en-GB"/>
              </w:rPr>
              <w:t>RMP Element Description</w:t>
            </w:r>
          </w:p>
        </w:tc>
        <w:tc>
          <w:tcPr>
            <w:tcW w:w="3645" w:type="dxa"/>
          </w:tcPr>
          <w:p w14:paraId="6579A9C6" w14:textId="77777777" w:rsidR="00552086" w:rsidRPr="00C67EBE" w:rsidRDefault="000D28B8" w:rsidP="000D28B8">
            <w:pPr>
              <w:widowControl w:val="0"/>
              <w:jc w:val="center"/>
              <w:rPr>
                <w:rFonts w:eastAsia="Times New Roman" w:cs="Arial"/>
                <w:b w:val="0"/>
                <w:kern w:val="28"/>
                <w:szCs w:val="24"/>
                <w:lang w:eastAsia="en-GB"/>
              </w:rPr>
            </w:pPr>
            <w:r>
              <w:rPr>
                <w:rFonts w:eastAsia="Times New Roman" w:cs="Arial"/>
                <w:kern w:val="28"/>
                <w:szCs w:val="24"/>
                <w:lang w:eastAsia="en-GB"/>
              </w:rPr>
              <w:t>Falkirk</w:t>
            </w:r>
            <w:r w:rsidR="006C59B8">
              <w:rPr>
                <w:rFonts w:eastAsia="Times New Roman" w:cs="Arial"/>
                <w:kern w:val="28"/>
                <w:szCs w:val="24"/>
                <w:lang w:eastAsia="en-GB"/>
              </w:rPr>
              <w:t xml:space="preserve"> Integration Joint Board (IJB) Compliance Statement</w:t>
            </w:r>
          </w:p>
        </w:tc>
        <w:tc>
          <w:tcPr>
            <w:tcW w:w="2313" w:type="dxa"/>
          </w:tcPr>
          <w:p w14:paraId="0773096B" w14:textId="77777777" w:rsidR="00552086" w:rsidRPr="00C67EBE" w:rsidRDefault="001F7F59" w:rsidP="00C67EBE">
            <w:pPr>
              <w:widowControl w:val="0"/>
              <w:jc w:val="center"/>
              <w:rPr>
                <w:rFonts w:eastAsia="Times New Roman" w:cs="Arial"/>
                <w:b w:val="0"/>
                <w:kern w:val="28"/>
                <w:szCs w:val="24"/>
                <w:lang w:eastAsia="en-GB"/>
              </w:rPr>
            </w:pPr>
            <w:r w:rsidRPr="00C04A47">
              <w:rPr>
                <w:rFonts w:eastAsia="Times New Roman" w:cs="Arial"/>
                <w:kern w:val="28"/>
                <w:szCs w:val="24"/>
                <w:lang w:eastAsia="en-GB"/>
              </w:rPr>
              <w:t>Evidence</w:t>
            </w:r>
          </w:p>
        </w:tc>
        <w:tc>
          <w:tcPr>
            <w:tcW w:w="2552" w:type="dxa"/>
          </w:tcPr>
          <w:p w14:paraId="633D0458" w14:textId="77777777" w:rsidR="00552086" w:rsidRPr="00C67EBE" w:rsidRDefault="00876C48" w:rsidP="00C67EBE">
            <w:pPr>
              <w:widowControl w:val="0"/>
              <w:jc w:val="center"/>
              <w:rPr>
                <w:rFonts w:eastAsia="Times New Roman" w:cs="Arial"/>
                <w:b w:val="0"/>
                <w:kern w:val="28"/>
                <w:szCs w:val="24"/>
                <w:lang w:eastAsia="en-GB"/>
              </w:rPr>
            </w:pPr>
            <w:r>
              <w:rPr>
                <w:rFonts w:eastAsia="Times New Roman" w:cs="Arial"/>
                <w:kern w:val="28"/>
                <w:szCs w:val="24"/>
                <w:lang w:eastAsia="en-GB"/>
              </w:rPr>
              <w:t>Further Development</w:t>
            </w:r>
          </w:p>
        </w:tc>
      </w:tr>
      <w:tr w:rsidR="00C67EBE" w:rsidRPr="00C67EBE" w14:paraId="268487A5" w14:textId="77777777" w:rsidTr="00AF1662">
        <w:trPr>
          <w:trHeight w:val="495"/>
        </w:trPr>
        <w:tc>
          <w:tcPr>
            <w:tcW w:w="6501" w:type="dxa"/>
          </w:tcPr>
          <w:p w14:paraId="4420DC61" w14:textId="6664702C" w:rsidR="00FE6975" w:rsidRDefault="00C67EBE" w:rsidP="00AF1662">
            <w:pPr>
              <w:pStyle w:val="Heading3"/>
            </w:pPr>
            <w:bookmarkStart w:id="57" w:name="_Toc358365585"/>
            <w:bookmarkStart w:id="58" w:name="_Toc437605977"/>
            <w:r w:rsidRPr="00CC3463">
              <w:t>Element 14:  Shared Information</w:t>
            </w:r>
            <w:bookmarkEnd w:id="57"/>
            <w:bookmarkEnd w:id="58"/>
          </w:p>
          <w:p w14:paraId="3BB35273" w14:textId="77777777" w:rsidR="00C67EBE" w:rsidRPr="004E76B8" w:rsidRDefault="00C67EBE" w:rsidP="00FE6975">
            <w:pPr>
              <w:widowControl w:val="0"/>
              <w:spacing w:after="0"/>
              <w:outlineLvl w:val="0"/>
              <w:rPr>
                <w:rFonts w:eastAsia="Times New Roman" w:cs="Arial"/>
                <w:snapToGrid w:val="0"/>
                <w:sz w:val="18"/>
                <w:szCs w:val="18"/>
                <w:lang w:val="en-US"/>
              </w:rPr>
            </w:pPr>
            <w:r w:rsidRPr="004E76B8">
              <w:rPr>
                <w:rFonts w:eastAsia="Times New Roman" w:cs="Arial"/>
                <w:snapToGrid w:val="0"/>
                <w:sz w:val="18"/>
                <w:szCs w:val="18"/>
                <w:lang w:val="en-US"/>
              </w:rPr>
              <w:t>The Keeper will expect an authority’s RMP to reflect its procedures for sharing information. Authorities who share, or are planning to share, information must provide evidence that they have considered the implications of information sharing on good records management.</w:t>
            </w:r>
          </w:p>
          <w:p w14:paraId="696EDE1E" w14:textId="77777777" w:rsidR="00C67EBE" w:rsidRPr="004E76B8" w:rsidRDefault="00C67EBE" w:rsidP="00C67EBE">
            <w:pPr>
              <w:widowControl w:val="0"/>
              <w:spacing w:before="200"/>
              <w:jc w:val="both"/>
              <w:rPr>
                <w:rFonts w:eastAsia="Times New Roman" w:cs="Arial"/>
                <w:sz w:val="18"/>
                <w:szCs w:val="18"/>
                <w:lang w:val="en-US"/>
              </w:rPr>
            </w:pPr>
            <w:r w:rsidRPr="004E76B8">
              <w:rPr>
                <w:rFonts w:eastAsia="Times New Roman" w:cs="Arial"/>
                <w:sz w:val="18"/>
                <w:szCs w:val="18"/>
                <w:lang w:val="en-US"/>
              </w:rPr>
              <w:t xml:space="preserve">Information sharing protocols act as high level statements of principles on sharing and associated issues, and provide general guidance to staff on sharing information or disclosing it to another party. </w:t>
            </w:r>
            <w:r w:rsidRPr="004E76B8">
              <w:rPr>
                <w:rFonts w:eastAsia="Times New Roman" w:cs="Arial"/>
                <w:snapToGrid w:val="0"/>
                <w:sz w:val="18"/>
                <w:szCs w:val="18"/>
                <w:lang w:val="en-US"/>
              </w:rPr>
              <w:t xml:space="preserve">It may therefore be necessary for an authority’s RMP to include reference to information sharing protocols that govern how the authority </w:t>
            </w:r>
            <w:r w:rsidRPr="004E76B8">
              <w:rPr>
                <w:rFonts w:eastAsia="Times New Roman" w:cs="Arial"/>
                <w:sz w:val="18"/>
                <w:szCs w:val="18"/>
                <w:lang w:val="en-US"/>
              </w:rPr>
              <w:t>will exchange information with others and make provision for appropriate governance procedures.</w:t>
            </w:r>
          </w:p>
          <w:p w14:paraId="5D4C04A8" w14:textId="77777777" w:rsidR="00C67EBE" w:rsidRPr="004E76B8" w:rsidRDefault="00C67EBE" w:rsidP="00C67EBE">
            <w:pPr>
              <w:widowControl w:val="0"/>
              <w:spacing w:before="200"/>
              <w:jc w:val="both"/>
              <w:rPr>
                <w:rFonts w:eastAsia="Times New Roman" w:cs="Arial"/>
                <w:snapToGrid w:val="0"/>
                <w:sz w:val="18"/>
                <w:szCs w:val="18"/>
                <w:lang w:val="en-US"/>
              </w:rPr>
            </w:pPr>
            <w:r w:rsidRPr="004E76B8">
              <w:rPr>
                <w:rFonts w:eastAsia="Times New Roman" w:cs="Arial"/>
                <w:snapToGrid w:val="0"/>
                <w:sz w:val="18"/>
                <w:szCs w:val="18"/>
                <w:lang w:val="en-US"/>
              </w:rPr>
              <w:t>Specifically the Keeper will expect assurances that an authority’s information sharing procedures are clear about the purpose of record sharing which will normally be based on professional obligations. The Keeper will also expect to see a statement regarding the security of transfer of information, or records, between authorities whatever the format.</w:t>
            </w:r>
          </w:p>
          <w:p w14:paraId="485B801D" w14:textId="77777777" w:rsidR="00C67EBE" w:rsidRPr="00C67EBE" w:rsidRDefault="00C67EBE" w:rsidP="00C67EBE">
            <w:pPr>
              <w:widowControl w:val="0"/>
              <w:jc w:val="center"/>
              <w:rPr>
                <w:rFonts w:eastAsia="Times New Roman" w:cs="Arial"/>
                <w:b/>
                <w:kern w:val="28"/>
                <w:szCs w:val="24"/>
                <w:lang w:eastAsia="en-GB"/>
              </w:rPr>
            </w:pPr>
          </w:p>
        </w:tc>
        <w:tc>
          <w:tcPr>
            <w:tcW w:w="3645" w:type="dxa"/>
          </w:tcPr>
          <w:p w14:paraId="794EC5A1" w14:textId="77777777" w:rsidR="006C3F16" w:rsidRDefault="006C3F16" w:rsidP="006C3F16">
            <w:pPr>
              <w:rPr>
                <w:rFonts w:cs="Arial"/>
                <w:sz w:val="18"/>
                <w:szCs w:val="18"/>
                <w:lang w:eastAsia="en-GB"/>
              </w:rPr>
            </w:pPr>
          </w:p>
          <w:p w14:paraId="5E009D4F" w14:textId="77777777" w:rsidR="006C3F16" w:rsidRDefault="006C3F16" w:rsidP="006C3F16">
            <w:pPr>
              <w:rPr>
                <w:rFonts w:cs="Arial"/>
                <w:sz w:val="18"/>
                <w:szCs w:val="18"/>
                <w:lang w:eastAsia="en-GB"/>
              </w:rPr>
            </w:pPr>
            <w:r>
              <w:rPr>
                <w:rFonts w:cs="Arial"/>
                <w:sz w:val="18"/>
                <w:szCs w:val="18"/>
                <w:lang w:eastAsia="en-GB"/>
              </w:rPr>
              <w:t xml:space="preserve">The papers of the IJB itself are published and may draw on data that has been previously shared e.g. performance information. </w:t>
            </w:r>
          </w:p>
          <w:p w14:paraId="589FC839" w14:textId="77777777" w:rsidR="006D5CA2" w:rsidRDefault="006D5CA2" w:rsidP="0050538C">
            <w:pPr>
              <w:autoSpaceDE w:val="0"/>
              <w:autoSpaceDN w:val="0"/>
              <w:adjustRightInd w:val="0"/>
              <w:spacing w:after="0"/>
              <w:rPr>
                <w:rFonts w:cs="Arial"/>
                <w:sz w:val="18"/>
                <w:szCs w:val="18"/>
                <w:lang w:eastAsia="en-GB"/>
              </w:rPr>
            </w:pPr>
            <w:r>
              <w:rPr>
                <w:rFonts w:cs="Arial"/>
                <w:sz w:val="18"/>
                <w:szCs w:val="18"/>
                <w:lang w:eastAsia="en-GB"/>
              </w:rPr>
              <w:t>The IJB has access to limited personal data.  Where personal data is shared (e</w:t>
            </w:r>
            <w:r w:rsidR="007F26F1">
              <w:rPr>
                <w:rFonts w:cs="Arial"/>
                <w:sz w:val="18"/>
                <w:szCs w:val="18"/>
                <w:lang w:eastAsia="en-GB"/>
              </w:rPr>
              <w:t>.</w:t>
            </w:r>
            <w:r>
              <w:rPr>
                <w:rFonts w:cs="Arial"/>
                <w:sz w:val="18"/>
                <w:szCs w:val="18"/>
                <w:lang w:eastAsia="en-GB"/>
              </w:rPr>
              <w:t>g</w:t>
            </w:r>
            <w:r w:rsidR="007F26F1">
              <w:rPr>
                <w:rFonts w:cs="Arial"/>
                <w:sz w:val="18"/>
                <w:szCs w:val="18"/>
                <w:lang w:eastAsia="en-GB"/>
              </w:rPr>
              <w:t>.</w:t>
            </w:r>
            <w:r>
              <w:rPr>
                <w:rFonts w:cs="Arial"/>
                <w:sz w:val="18"/>
                <w:szCs w:val="18"/>
                <w:lang w:eastAsia="en-GB"/>
              </w:rPr>
              <w:t xml:space="preserve"> in relation to complaints), a data sharing arrangement </w:t>
            </w:r>
            <w:r w:rsidR="00B53315">
              <w:rPr>
                <w:rFonts w:cs="Arial"/>
                <w:sz w:val="18"/>
                <w:szCs w:val="18"/>
                <w:lang w:eastAsia="en-GB"/>
              </w:rPr>
              <w:t>is</w:t>
            </w:r>
            <w:r>
              <w:rPr>
                <w:rFonts w:cs="Arial"/>
                <w:sz w:val="18"/>
                <w:szCs w:val="18"/>
                <w:lang w:eastAsia="en-GB"/>
              </w:rPr>
              <w:t xml:space="preserve"> put in place</w:t>
            </w:r>
            <w:r w:rsidR="00B53315">
              <w:rPr>
                <w:rFonts w:cs="Arial"/>
                <w:sz w:val="18"/>
                <w:szCs w:val="18"/>
                <w:lang w:eastAsia="en-GB"/>
              </w:rPr>
              <w:t>, based on the Scottish Information Sharing Toolkit (due to be updated for GDPR)</w:t>
            </w:r>
            <w:r>
              <w:rPr>
                <w:rFonts w:cs="Arial"/>
                <w:sz w:val="18"/>
                <w:szCs w:val="18"/>
                <w:lang w:eastAsia="en-GB"/>
              </w:rPr>
              <w:t>.</w:t>
            </w:r>
          </w:p>
          <w:p w14:paraId="04D11B76" w14:textId="77777777" w:rsidR="006D5CA2" w:rsidRDefault="006D5CA2" w:rsidP="0050538C">
            <w:pPr>
              <w:autoSpaceDE w:val="0"/>
              <w:autoSpaceDN w:val="0"/>
              <w:adjustRightInd w:val="0"/>
              <w:spacing w:after="0"/>
              <w:rPr>
                <w:rFonts w:cs="Arial"/>
                <w:sz w:val="18"/>
                <w:szCs w:val="18"/>
                <w:lang w:eastAsia="en-GB"/>
              </w:rPr>
            </w:pPr>
          </w:p>
          <w:p w14:paraId="65172ECB" w14:textId="77777777" w:rsidR="00603455" w:rsidRPr="004E76B8" w:rsidRDefault="00603455" w:rsidP="00B53315">
            <w:pPr>
              <w:rPr>
                <w:rFonts w:eastAsia="Times New Roman" w:cs="Arial"/>
                <w:kern w:val="28"/>
                <w:sz w:val="18"/>
                <w:szCs w:val="18"/>
                <w:lang w:eastAsia="en-GB"/>
              </w:rPr>
            </w:pPr>
          </w:p>
        </w:tc>
        <w:tc>
          <w:tcPr>
            <w:tcW w:w="2313" w:type="dxa"/>
          </w:tcPr>
          <w:p w14:paraId="456B130A" w14:textId="77777777" w:rsidR="0050538C" w:rsidRDefault="0050538C" w:rsidP="00537DD6">
            <w:pPr>
              <w:rPr>
                <w:rFonts w:cs="Arial"/>
                <w:sz w:val="18"/>
                <w:szCs w:val="18"/>
                <w:lang w:eastAsia="en-GB"/>
              </w:rPr>
            </w:pPr>
          </w:p>
          <w:p w14:paraId="37C632B0" w14:textId="77777777" w:rsidR="00C67EBE" w:rsidRPr="0050538C" w:rsidRDefault="00C67EBE" w:rsidP="0050538C">
            <w:pPr>
              <w:rPr>
                <w:rFonts w:cs="Arial"/>
                <w:sz w:val="18"/>
                <w:szCs w:val="18"/>
              </w:rPr>
            </w:pPr>
            <w:r w:rsidRPr="0050538C">
              <w:rPr>
                <w:rFonts w:cs="Arial"/>
                <w:sz w:val="18"/>
                <w:szCs w:val="18"/>
              </w:rPr>
              <w:t xml:space="preserve">Data Sharing template and Guidance </w:t>
            </w:r>
          </w:p>
          <w:p w14:paraId="49934B6D" w14:textId="77777777" w:rsidR="001D2A60" w:rsidRDefault="00B065B1" w:rsidP="0050538C">
            <w:pPr>
              <w:rPr>
                <w:rFonts w:cs="Arial"/>
                <w:sz w:val="18"/>
                <w:szCs w:val="18"/>
              </w:rPr>
            </w:pPr>
            <w:r w:rsidRPr="0050538C">
              <w:rPr>
                <w:rFonts w:cs="Arial"/>
                <w:sz w:val="18"/>
                <w:szCs w:val="18"/>
              </w:rPr>
              <w:t xml:space="preserve">An example </w:t>
            </w:r>
            <w:r w:rsidR="00030EB5">
              <w:rPr>
                <w:rFonts w:cs="Arial"/>
                <w:sz w:val="18"/>
                <w:szCs w:val="18"/>
              </w:rPr>
              <w:t>d</w:t>
            </w:r>
            <w:r w:rsidR="00C95432" w:rsidRPr="0050538C">
              <w:rPr>
                <w:rFonts w:cs="Arial"/>
                <w:sz w:val="18"/>
                <w:szCs w:val="18"/>
              </w:rPr>
              <w:t xml:space="preserve">ata </w:t>
            </w:r>
            <w:r w:rsidR="00030EB5">
              <w:rPr>
                <w:rFonts w:cs="Arial"/>
                <w:sz w:val="18"/>
                <w:szCs w:val="18"/>
              </w:rPr>
              <w:t>s</w:t>
            </w:r>
            <w:r w:rsidR="00C95432" w:rsidRPr="0050538C">
              <w:rPr>
                <w:rFonts w:cs="Arial"/>
                <w:sz w:val="18"/>
                <w:szCs w:val="18"/>
              </w:rPr>
              <w:t xml:space="preserve">haring </w:t>
            </w:r>
            <w:r w:rsidR="00030EB5">
              <w:rPr>
                <w:rFonts w:cs="Arial"/>
                <w:sz w:val="18"/>
                <w:szCs w:val="18"/>
              </w:rPr>
              <w:t>agreement</w:t>
            </w:r>
            <w:r w:rsidRPr="0050538C">
              <w:rPr>
                <w:rFonts w:cs="Arial"/>
                <w:sz w:val="18"/>
                <w:szCs w:val="18"/>
              </w:rPr>
              <w:t xml:space="preserve"> between the Board and one or more partner bodies. </w:t>
            </w:r>
          </w:p>
          <w:p w14:paraId="32C164FF" w14:textId="77777777" w:rsidR="0050538C" w:rsidRPr="0050538C" w:rsidRDefault="0050538C" w:rsidP="0050538C">
            <w:pPr>
              <w:rPr>
                <w:rFonts w:cs="Arial"/>
                <w:sz w:val="18"/>
                <w:szCs w:val="18"/>
              </w:rPr>
            </w:pPr>
            <w:r>
              <w:rPr>
                <w:rFonts w:cs="Arial"/>
                <w:sz w:val="18"/>
                <w:szCs w:val="18"/>
              </w:rPr>
              <w:t xml:space="preserve">Privacy notices on Falkirk Council and NHS Forth Valley websites </w:t>
            </w:r>
          </w:p>
        </w:tc>
        <w:tc>
          <w:tcPr>
            <w:tcW w:w="2552" w:type="dxa"/>
          </w:tcPr>
          <w:p w14:paraId="404C60A8" w14:textId="77777777" w:rsidR="006C3F16" w:rsidRDefault="006C3F16" w:rsidP="002E6F38">
            <w:pPr>
              <w:widowControl w:val="0"/>
              <w:rPr>
                <w:rFonts w:eastAsia="Times New Roman" w:cs="Arial"/>
                <w:kern w:val="28"/>
                <w:sz w:val="18"/>
                <w:szCs w:val="18"/>
                <w:lang w:eastAsia="en-GB"/>
              </w:rPr>
            </w:pPr>
          </w:p>
          <w:p w14:paraId="4D24D496" w14:textId="77777777" w:rsidR="00537DD6" w:rsidRDefault="006C3F16" w:rsidP="002E6F38">
            <w:pPr>
              <w:widowControl w:val="0"/>
              <w:rPr>
                <w:rFonts w:eastAsia="Times New Roman" w:cs="Arial"/>
                <w:kern w:val="28"/>
                <w:sz w:val="18"/>
                <w:szCs w:val="18"/>
                <w:lang w:eastAsia="en-GB"/>
              </w:rPr>
            </w:pPr>
            <w:r>
              <w:rPr>
                <w:rFonts w:eastAsia="Times New Roman" w:cs="Arial"/>
                <w:kern w:val="28"/>
                <w:sz w:val="18"/>
                <w:szCs w:val="18"/>
                <w:lang w:eastAsia="en-GB"/>
              </w:rPr>
              <w:t xml:space="preserve">Local protocols and agreements will </w:t>
            </w:r>
            <w:proofErr w:type="gramStart"/>
            <w:r>
              <w:rPr>
                <w:rFonts w:eastAsia="Times New Roman" w:cs="Arial"/>
                <w:kern w:val="28"/>
                <w:sz w:val="18"/>
                <w:szCs w:val="18"/>
                <w:lang w:eastAsia="en-GB"/>
              </w:rPr>
              <w:t xml:space="preserve">be </w:t>
            </w:r>
            <w:r w:rsidR="00CF0662">
              <w:rPr>
                <w:rFonts w:eastAsia="Times New Roman" w:cs="Arial"/>
                <w:kern w:val="28"/>
                <w:sz w:val="18"/>
                <w:szCs w:val="18"/>
                <w:lang w:eastAsia="en-GB"/>
              </w:rPr>
              <w:t xml:space="preserve"> amend</w:t>
            </w:r>
            <w:r>
              <w:rPr>
                <w:rFonts w:eastAsia="Times New Roman" w:cs="Arial"/>
                <w:kern w:val="28"/>
                <w:sz w:val="18"/>
                <w:szCs w:val="18"/>
                <w:lang w:eastAsia="en-GB"/>
              </w:rPr>
              <w:t>ed</w:t>
            </w:r>
            <w:proofErr w:type="gramEnd"/>
            <w:r>
              <w:rPr>
                <w:rFonts w:eastAsia="Times New Roman" w:cs="Arial"/>
                <w:kern w:val="28"/>
                <w:sz w:val="18"/>
                <w:szCs w:val="18"/>
                <w:lang w:eastAsia="en-GB"/>
              </w:rPr>
              <w:t xml:space="preserve"> </w:t>
            </w:r>
            <w:r w:rsidR="00CF0662">
              <w:rPr>
                <w:rFonts w:eastAsia="Times New Roman" w:cs="Arial"/>
                <w:kern w:val="28"/>
                <w:sz w:val="18"/>
                <w:szCs w:val="18"/>
                <w:lang w:eastAsia="en-GB"/>
              </w:rPr>
              <w:t xml:space="preserve">to </w:t>
            </w:r>
            <w:r>
              <w:rPr>
                <w:rFonts w:eastAsia="Times New Roman" w:cs="Arial"/>
                <w:kern w:val="28"/>
                <w:sz w:val="18"/>
                <w:szCs w:val="18"/>
                <w:lang w:eastAsia="en-GB"/>
              </w:rPr>
              <w:t>r</w:t>
            </w:r>
            <w:r w:rsidR="00CF0662">
              <w:rPr>
                <w:rFonts w:eastAsia="Times New Roman" w:cs="Arial"/>
                <w:kern w:val="28"/>
                <w:sz w:val="18"/>
                <w:szCs w:val="18"/>
                <w:lang w:eastAsia="en-GB"/>
              </w:rPr>
              <w:t>eflect</w:t>
            </w:r>
            <w:r>
              <w:rPr>
                <w:rFonts w:eastAsia="Times New Roman" w:cs="Arial"/>
                <w:kern w:val="28"/>
                <w:sz w:val="18"/>
                <w:szCs w:val="18"/>
                <w:lang w:eastAsia="en-GB"/>
              </w:rPr>
              <w:t xml:space="preserve"> any changes</w:t>
            </w:r>
            <w:r w:rsidR="00B53315">
              <w:rPr>
                <w:rFonts w:eastAsia="Times New Roman" w:cs="Arial"/>
                <w:kern w:val="28"/>
                <w:sz w:val="18"/>
                <w:szCs w:val="18"/>
                <w:lang w:eastAsia="en-GB"/>
              </w:rPr>
              <w:t xml:space="preserve"> necessary in light of (a) GDPR and (b) the move away from the SASPI framework</w:t>
            </w:r>
            <w:r w:rsidR="00CF0662">
              <w:rPr>
                <w:rFonts w:eastAsia="Times New Roman" w:cs="Arial"/>
                <w:kern w:val="28"/>
                <w:sz w:val="18"/>
                <w:szCs w:val="18"/>
                <w:lang w:eastAsia="en-GB"/>
              </w:rPr>
              <w:t>.</w:t>
            </w:r>
          </w:p>
          <w:p w14:paraId="18FC6A3E" w14:textId="77777777" w:rsidR="008C0677" w:rsidRPr="004E76B8" w:rsidRDefault="008C0677" w:rsidP="002E6F38">
            <w:pPr>
              <w:widowControl w:val="0"/>
              <w:rPr>
                <w:rFonts w:eastAsia="Times New Roman" w:cs="Arial"/>
                <w:kern w:val="28"/>
                <w:sz w:val="18"/>
                <w:szCs w:val="18"/>
                <w:lang w:eastAsia="en-GB"/>
              </w:rPr>
            </w:pPr>
            <w:r>
              <w:rPr>
                <w:rFonts w:eastAsia="Times New Roman" w:cs="Arial"/>
                <w:kern w:val="28"/>
                <w:sz w:val="18"/>
                <w:szCs w:val="18"/>
                <w:lang w:eastAsia="en-GB"/>
              </w:rPr>
              <w:t xml:space="preserve"> </w:t>
            </w:r>
          </w:p>
        </w:tc>
      </w:tr>
    </w:tbl>
    <w:p w14:paraId="4554847B" w14:textId="77777777" w:rsidR="00402374" w:rsidRPr="00552086" w:rsidRDefault="00402374" w:rsidP="000F5776">
      <w:pPr>
        <w:rPr>
          <w:rFonts w:eastAsia="Times New Roman"/>
          <w:kern w:val="28"/>
          <w:szCs w:val="28"/>
          <w:lang w:eastAsia="en-GB"/>
        </w:rPr>
      </w:pPr>
    </w:p>
    <w:sectPr w:rsidR="00402374" w:rsidRPr="00552086" w:rsidSect="00417E95">
      <w:pgSz w:w="16838" w:h="11906" w:orient="landscape"/>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AF7E0" w14:textId="77777777" w:rsidR="006D5CA2" w:rsidRDefault="006D5CA2" w:rsidP="000443C5">
      <w:pPr>
        <w:spacing w:after="0"/>
      </w:pPr>
      <w:r>
        <w:separator/>
      </w:r>
    </w:p>
    <w:p w14:paraId="0E642E70" w14:textId="77777777" w:rsidR="00000000" w:rsidRDefault="00EA087D"/>
  </w:endnote>
  <w:endnote w:type="continuationSeparator" w:id="0">
    <w:p w14:paraId="2BAF2402" w14:textId="77777777" w:rsidR="006D5CA2" w:rsidRDefault="006D5CA2" w:rsidP="000443C5">
      <w:pPr>
        <w:spacing w:after="0"/>
      </w:pPr>
      <w:r>
        <w:continuationSeparator/>
      </w:r>
    </w:p>
    <w:p w14:paraId="65E90BC5" w14:textId="77777777" w:rsidR="00000000" w:rsidRDefault="00EA0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COLE+MetaPlusBook-Roman">
    <w:altName w:val="Cambria"/>
    <w:panose1 w:val="00000000000000000000"/>
    <w:charset w:val="00"/>
    <w:family w:val="roman"/>
    <w:notTrueType/>
    <w:pitch w:val="default"/>
    <w:sig w:usb0="00000003" w:usb1="00000000" w:usb2="00000000" w:usb3="00000000" w:csb0="00000001" w:csb1="00000000"/>
  </w:font>
  <w:font w:name="UPMUZC+Univers-Light">
    <w:altName w:val="Univer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090D" w14:textId="77777777" w:rsidR="006D5CA2" w:rsidRPr="00940FA9" w:rsidRDefault="006D5CA2" w:rsidP="00940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B3DB8" w14:textId="77777777" w:rsidR="006D5CA2" w:rsidRDefault="006D5CA2" w:rsidP="000443C5">
      <w:pPr>
        <w:spacing w:after="0"/>
      </w:pPr>
      <w:r>
        <w:separator/>
      </w:r>
    </w:p>
    <w:p w14:paraId="4FDB4E64" w14:textId="77777777" w:rsidR="00000000" w:rsidRDefault="00EA087D"/>
  </w:footnote>
  <w:footnote w:type="continuationSeparator" w:id="0">
    <w:p w14:paraId="06169E57" w14:textId="77777777" w:rsidR="006D5CA2" w:rsidRDefault="006D5CA2" w:rsidP="000443C5">
      <w:pPr>
        <w:spacing w:after="0"/>
      </w:pPr>
      <w:r>
        <w:continuationSeparator/>
      </w:r>
    </w:p>
    <w:p w14:paraId="1774E7A4" w14:textId="77777777" w:rsidR="00000000" w:rsidRDefault="00EA08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E2FE" w14:textId="77777777" w:rsidR="006D5CA2" w:rsidRPr="00A64CFA" w:rsidRDefault="006D5CA2">
    <w:pPr>
      <w:pStyle w:val="Header"/>
      <w:rPr>
        <w:color w:val="FF0000"/>
      </w:rPr>
    </w:pP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5DFD"/>
    <w:multiLevelType w:val="hybridMultilevel"/>
    <w:tmpl w:val="40B6103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50A90"/>
    <w:multiLevelType w:val="hybridMultilevel"/>
    <w:tmpl w:val="D80E46B6"/>
    <w:lvl w:ilvl="0" w:tplc="4A308FF2">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61E43"/>
    <w:multiLevelType w:val="hybridMultilevel"/>
    <w:tmpl w:val="2D7A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F1158"/>
    <w:multiLevelType w:val="hybridMultilevel"/>
    <w:tmpl w:val="037A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125CC"/>
    <w:multiLevelType w:val="hybridMultilevel"/>
    <w:tmpl w:val="83F0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A3719"/>
    <w:multiLevelType w:val="hybridMultilevel"/>
    <w:tmpl w:val="E5847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E026F"/>
    <w:multiLevelType w:val="hybridMultilevel"/>
    <w:tmpl w:val="2B74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CE6ADE"/>
    <w:multiLevelType w:val="hybridMultilevel"/>
    <w:tmpl w:val="44CE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F4557"/>
    <w:multiLevelType w:val="hybridMultilevel"/>
    <w:tmpl w:val="51CEE3F6"/>
    <w:lvl w:ilvl="0" w:tplc="08090001">
      <w:start w:val="1"/>
      <w:numFmt w:val="bullet"/>
      <w:lvlText w:val=""/>
      <w:lvlJc w:val="left"/>
      <w:pPr>
        <w:tabs>
          <w:tab w:val="num" w:pos="450"/>
        </w:tabs>
        <w:ind w:left="45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840758"/>
    <w:multiLevelType w:val="hybridMultilevel"/>
    <w:tmpl w:val="DED2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8152D"/>
    <w:multiLevelType w:val="hybridMultilevel"/>
    <w:tmpl w:val="04300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61562"/>
    <w:multiLevelType w:val="hybridMultilevel"/>
    <w:tmpl w:val="F8CE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727F29"/>
    <w:multiLevelType w:val="hybridMultilevel"/>
    <w:tmpl w:val="3FE49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050058"/>
    <w:multiLevelType w:val="hybridMultilevel"/>
    <w:tmpl w:val="9E9EB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A4339"/>
    <w:multiLevelType w:val="hybridMultilevel"/>
    <w:tmpl w:val="4EBE3B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0B233A8"/>
    <w:multiLevelType w:val="hybridMultilevel"/>
    <w:tmpl w:val="D84C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4B1B4D"/>
    <w:multiLevelType w:val="multilevel"/>
    <w:tmpl w:val="FDD0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6E6E9B"/>
    <w:multiLevelType w:val="hybridMultilevel"/>
    <w:tmpl w:val="DEC6EED2"/>
    <w:lvl w:ilvl="0" w:tplc="A9C68CEA">
      <w:start w:val="1"/>
      <w:numFmt w:val="bullet"/>
      <w:lvlText w:val=""/>
      <w:lvlJc w:val="left"/>
      <w:pPr>
        <w:ind w:left="720" w:hanging="360"/>
      </w:pPr>
      <w:rPr>
        <w:rFonts w:ascii="Tahoma" w:hAnsi="Tahoma" w:hint="default"/>
        <w:spacing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C107D"/>
    <w:multiLevelType w:val="hybridMultilevel"/>
    <w:tmpl w:val="5F22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FF6506"/>
    <w:multiLevelType w:val="hybridMultilevel"/>
    <w:tmpl w:val="E2743E40"/>
    <w:lvl w:ilvl="0" w:tplc="FBD01C1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0010FAB"/>
    <w:multiLevelType w:val="hybridMultilevel"/>
    <w:tmpl w:val="90E89690"/>
    <w:lvl w:ilvl="0" w:tplc="FBD01C1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57D6DAF"/>
    <w:multiLevelType w:val="hybridMultilevel"/>
    <w:tmpl w:val="665EC000"/>
    <w:lvl w:ilvl="0" w:tplc="3286B57A">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2D4F07"/>
    <w:multiLevelType w:val="hybridMultilevel"/>
    <w:tmpl w:val="06FEA6E8"/>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595C67DA"/>
    <w:multiLevelType w:val="hybridMultilevel"/>
    <w:tmpl w:val="D97A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CD2828"/>
    <w:multiLevelType w:val="hybridMultilevel"/>
    <w:tmpl w:val="64E4E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0404EB2"/>
    <w:multiLevelType w:val="multilevel"/>
    <w:tmpl w:val="6CA4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58358A"/>
    <w:multiLevelType w:val="hybridMultilevel"/>
    <w:tmpl w:val="510A3D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5EB3A24"/>
    <w:multiLevelType w:val="hybridMultilevel"/>
    <w:tmpl w:val="4B1A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F9311D"/>
    <w:multiLevelType w:val="hybridMultilevel"/>
    <w:tmpl w:val="ADCCE8C8"/>
    <w:lvl w:ilvl="0" w:tplc="4A308FF2">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4A362F"/>
    <w:multiLevelType w:val="hybridMultilevel"/>
    <w:tmpl w:val="864A35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DC2885"/>
    <w:multiLevelType w:val="hybridMultilevel"/>
    <w:tmpl w:val="870E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0E349D"/>
    <w:multiLevelType w:val="hybridMultilevel"/>
    <w:tmpl w:val="3C422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51248B"/>
    <w:multiLevelType w:val="hybridMultilevel"/>
    <w:tmpl w:val="39F6EC56"/>
    <w:lvl w:ilvl="0" w:tplc="0C06C0E0">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71214DC0"/>
    <w:multiLevelType w:val="hybridMultilevel"/>
    <w:tmpl w:val="462C8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021E07"/>
    <w:multiLevelType w:val="hybridMultilevel"/>
    <w:tmpl w:val="60B20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8E7A58"/>
    <w:multiLevelType w:val="hybridMultilevel"/>
    <w:tmpl w:val="C912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F53D67"/>
    <w:multiLevelType w:val="hybridMultilevel"/>
    <w:tmpl w:val="C5607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9"/>
  </w:num>
  <w:num w:numId="4">
    <w:abstractNumId w:val="11"/>
  </w:num>
  <w:num w:numId="5">
    <w:abstractNumId w:val="33"/>
  </w:num>
  <w:num w:numId="6">
    <w:abstractNumId w:val="16"/>
  </w:num>
  <w:num w:numId="7">
    <w:abstractNumId w:val="26"/>
  </w:num>
  <w:num w:numId="8">
    <w:abstractNumId w:val="5"/>
  </w:num>
  <w:num w:numId="9">
    <w:abstractNumId w:val="0"/>
  </w:num>
  <w:num w:numId="10">
    <w:abstractNumId w:val="29"/>
  </w:num>
  <w:num w:numId="11">
    <w:abstractNumId w:val="10"/>
  </w:num>
  <w:num w:numId="12">
    <w:abstractNumId w:val="1"/>
  </w:num>
  <w:num w:numId="13">
    <w:abstractNumId w:val="28"/>
  </w:num>
  <w:num w:numId="14">
    <w:abstractNumId w:val="21"/>
  </w:num>
  <w:num w:numId="15">
    <w:abstractNumId w:val="32"/>
  </w:num>
  <w:num w:numId="16">
    <w:abstractNumId w:val="8"/>
  </w:num>
  <w:num w:numId="17">
    <w:abstractNumId w:val="13"/>
  </w:num>
  <w:num w:numId="18">
    <w:abstractNumId w:val="34"/>
  </w:num>
  <w:num w:numId="19">
    <w:abstractNumId w:val="15"/>
  </w:num>
  <w:num w:numId="20">
    <w:abstractNumId w:val="7"/>
  </w:num>
  <w:num w:numId="21">
    <w:abstractNumId w:val="31"/>
  </w:num>
  <w:num w:numId="22">
    <w:abstractNumId w:val="25"/>
  </w:num>
  <w:num w:numId="23">
    <w:abstractNumId w:val="24"/>
  </w:num>
  <w:num w:numId="24">
    <w:abstractNumId w:val="19"/>
  </w:num>
  <w:num w:numId="25">
    <w:abstractNumId w:val="20"/>
  </w:num>
  <w:num w:numId="26">
    <w:abstractNumId w:val="2"/>
  </w:num>
  <w:num w:numId="27">
    <w:abstractNumId w:val="12"/>
  </w:num>
  <w:num w:numId="28">
    <w:abstractNumId w:val="14"/>
  </w:num>
  <w:num w:numId="29">
    <w:abstractNumId w:val="6"/>
  </w:num>
  <w:num w:numId="30">
    <w:abstractNumId w:val="35"/>
  </w:num>
  <w:num w:numId="31">
    <w:abstractNumId w:val="4"/>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17"/>
  </w:num>
  <w:num w:numId="35">
    <w:abstractNumId w:val="30"/>
  </w:num>
  <w:num w:numId="36">
    <w:abstractNumId w:val="27"/>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43C5"/>
    <w:rsid w:val="00007D73"/>
    <w:rsid w:val="00030EB5"/>
    <w:rsid w:val="0003582B"/>
    <w:rsid w:val="00041F2F"/>
    <w:rsid w:val="00042EA9"/>
    <w:rsid w:val="000443C5"/>
    <w:rsid w:val="00061C3B"/>
    <w:rsid w:val="00063E57"/>
    <w:rsid w:val="00064515"/>
    <w:rsid w:val="00076E48"/>
    <w:rsid w:val="00082FA3"/>
    <w:rsid w:val="00083E30"/>
    <w:rsid w:val="000931F4"/>
    <w:rsid w:val="00094D1E"/>
    <w:rsid w:val="000A4DC7"/>
    <w:rsid w:val="000B1093"/>
    <w:rsid w:val="000B122E"/>
    <w:rsid w:val="000B144D"/>
    <w:rsid w:val="000B1F67"/>
    <w:rsid w:val="000B4B35"/>
    <w:rsid w:val="000C63F7"/>
    <w:rsid w:val="000D28B8"/>
    <w:rsid w:val="000D3625"/>
    <w:rsid w:val="000D50DB"/>
    <w:rsid w:val="000E1E30"/>
    <w:rsid w:val="000E3F54"/>
    <w:rsid w:val="000E7576"/>
    <w:rsid w:val="000F00A0"/>
    <w:rsid w:val="000F5776"/>
    <w:rsid w:val="0010430F"/>
    <w:rsid w:val="00105DE0"/>
    <w:rsid w:val="001102E0"/>
    <w:rsid w:val="00111F76"/>
    <w:rsid w:val="0011597E"/>
    <w:rsid w:val="00116FBD"/>
    <w:rsid w:val="00123AB3"/>
    <w:rsid w:val="00126A87"/>
    <w:rsid w:val="0013015B"/>
    <w:rsid w:val="00132E71"/>
    <w:rsid w:val="001330A2"/>
    <w:rsid w:val="00137D84"/>
    <w:rsid w:val="00144DB3"/>
    <w:rsid w:val="00145C7F"/>
    <w:rsid w:val="00146979"/>
    <w:rsid w:val="00146D9E"/>
    <w:rsid w:val="0015338B"/>
    <w:rsid w:val="001549E3"/>
    <w:rsid w:val="001564A2"/>
    <w:rsid w:val="0015687D"/>
    <w:rsid w:val="00161ADE"/>
    <w:rsid w:val="00161CF3"/>
    <w:rsid w:val="001659D3"/>
    <w:rsid w:val="0018312F"/>
    <w:rsid w:val="00191D27"/>
    <w:rsid w:val="00193D3F"/>
    <w:rsid w:val="00195EA3"/>
    <w:rsid w:val="00197902"/>
    <w:rsid w:val="001A48E2"/>
    <w:rsid w:val="001A56F0"/>
    <w:rsid w:val="001B0ADB"/>
    <w:rsid w:val="001B6C11"/>
    <w:rsid w:val="001B7773"/>
    <w:rsid w:val="001C3AEE"/>
    <w:rsid w:val="001C5E8E"/>
    <w:rsid w:val="001C5EFC"/>
    <w:rsid w:val="001C6695"/>
    <w:rsid w:val="001D2A60"/>
    <w:rsid w:val="001D67F7"/>
    <w:rsid w:val="001E0984"/>
    <w:rsid w:val="001E430D"/>
    <w:rsid w:val="001E5F0A"/>
    <w:rsid w:val="001E5F1D"/>
    <w:rsid w:val="001F461B"/>
    <w:rsid w:val="001F65F5"/>
    <w:rsid w:val="001F7F59"/>
    <w:rsid w:val="002002BA"/>
    <w:rsid w:val="00203354"/>
    <w:rsid w:val="002050AD"/>
    <w:rsid w:val="00206420"/>
    <w:rsid w:val="00207F5F"/>
    <w:rsid w:val="00215D69"/>
    <w:rsid w:val="00221841"/>
    <w:rsid w:val="00225464"/>
    <w:rsid w:val="00232BA1"/>
    <w:rsid w:val="002341F3"/>
    <w:rsid w:val="00241091"/>
    <w:rsid w:val="002410B8"/>
    <w:rsid w:val="00243A45"/>
    <w:rsid w:val="002456FE"/>
    <w:rsid w:val="00246420"/>
    <w:rsid w:val="0025236D"/>
    <w:rsid w:val="00254C58"/>
    <w:rsid w:val="00261D1E"/>
    <w:rsid w:val="002632B3"/>
    <w:rsid w:val="00263C2F"/>
    <w:rsid w:val="002732C7"/>
    <w:rsid w:val="00273972"/>
    <w:rsid w:val="00274244"/>
    <w:rsid w:val="00274F8F"/>
    <w:rsid w:val="002771B5"/>
    <w:rsid w:val="0028142A"/>
    <w:rsid w:val="00282829"/>
    <w:rsid w:val="00282BA6"/>
    <w:rsid w:val="00286C7A"/>
    <w:rsid w:val="00290A3A"/>
    <w:rsid w:val="00293777"/>
    <w:rsid w:val="002945E7"/>
    <w:rsid w:val="002A4711"/>
    <w:rsid w:val="002A5661"/>
    <w:rsid w:val="002B74D8"/>
    <w:rsid w:val="002B7F9C"/>
    <w:rsid w:val="002C0244"/>
    <w:rsid w:val="002C10F7"/>
    <w:rsid w:val="002C20CD"/>
    <w:rsid w:val="002C28A3"/>
    <w:rsid w:val="002C534B"/>
    <w:rsid w:val="002D0EC9"/>
    <w:rsid w:val="002D2599"/>
    <w:rsid w:val="002D30D5"/>
    <w:rsid w:val="002D3793"/>
    <w:rsid w:val="002D3A35"/>
    <w:rsid w:val="002D3C81"/>
    <w:rsid w:val="002D606F"/>
    <w:rsid w:val="002D6746"/>
    <w:rsid w:val="002E5663"/>
    <w:rsid w:val="002E6F38"/>
    <w:rsid w:val="002E7402"/>
    <w:rsid w:val="002F54A4"/>
    <w:rsid w:val="00310962"/>
    <w:rsid w:val="003113E9"/>
    <w:rsid w:val="003147D3"/>
    <w:rsid w:val="003217BE"/>
    <w:rsid w:val="003224A1"/>
    <w:rsid w:val="00322A3C"/>
    <w:rsid w:val="003230FC"/>
    <w:rsid w:val="00324278"/>
    <w:rsid w:val="0032645C"/>
    <w:rsid w:val="00331E5C"/>
    <w:rsid w:val="003453F9"/>
    <w:rsid w:val="003502D8"/>
    <w:rsid w:val="00350431"/>
    <w:rsid w:val="00353950"/>
    <w:rsid w:val="00370558"/>
    <w:rsid w:val="0037090C"/>
    <w:rsid w:val="00375C31"/>
    <w:rsid w:val="00381EDB"/>
    <w:rsid w:val="003830CD"/>
    <w:rsid w:val="003929E8"/>
    <w:rsid w:val="003956CA"/>
    <w:rsid w:val="003A1747"/>
    <w:rsid w:val="003A1A8A"/>
    <w:rsid w:val="003A1FE7"/>
    <w:rsid w:val="003A3167"/>
    <w:rsid w:val="003A5090"/>
    <w:rsid w:val="003B05A6"/>
    <w:rsid w:val="003B1215"/>
    <w:rsid w:val="003B1648"/>
    <w:rsid w:val="003B45BD"/>
    <w:rsid w:val="003B7629"/>
    <w:rsid w:val="003D5330"/>
    <w:rsid w:val="003D78A4"/>
    <w:rsid w:val="003E2574"/>
    <w:rsid w:val="003E4F95"/>
    <w:rsid w:val="003F230F"/>
    <w:rsid w:val="003F3289"/>
    <w:rsid w:val="003F3690"/>
    <w:rsid w:val="003F6AD3"/>
    <w:rsid w:val="00402374"/>
    <w:rsid w:val="00402E38"/>
    <w:rsid w:val="004119B9"/>
    <w:rsid w:val="0041745B"/>
    <w:rsid w:val="00417E95"/>
    <w:rsid w:val="00420F9E"/>
    <w:rsid w:val="004316B8"/>
    <w:rsid w:val="00431B52"/>
    <w:rsid w:val="00436E99"/>
    <w:rsid w:val="0043704C"/>
    <w:rsid w:val="00437A12"/>
    <w:rsid w:val="004412BD"/>
    <w:rsid w:val="00451E3F"/>
    <w:rsid w:val="00453639"/>
    <w:rsid w:val="00457D0C"/>
    <w:rsid w:val="00461735"/>
    <w:rsid w:val="00461F18"/>
    <w:rsid w:val="004659BC"/>
    <w:rsid w:val="00466354"/>
    <w:rsid w:val="00470CE4"/>
    <w:rsid w:val="004752E6"/>
    <w:rsid w:val="00476438"/>
    <w:rsid w:val="004772EC"/>
    <w:rsid w:val="0048540A"/>
    <w:rsid w:val="00485CF9"/>
    <w:rsid w:val="00491175"/>
    <w:rsid w:val="0049253F"/>
    <w:rsid w:val="004A0A7C"/>
    <w:rsid w:val="004A29B4"/>
    <w:rsid w:val="004A7348"/>
    <w:rsid w:val="004B6B0C"/>
    <w:rsid w:val="004B7909"/>
    <w:rsid w:val="004C0746"/>
    <w:rsid w:val="004C5CF8"/>
    <w:rsid w:val="004C79CA"/>
    <w:rsid w:val="004D35DA"/>
    <w:rsid w:val="004D49A0"/>
    <w:rsid w:val="004D58AB"/>
    <w:rsid w:val="004D5C74"/>
    <w:rsid w:val="004E27CA"/>
    <w:rsid w:val="004E6115"/>
    <w:rsid w:val="004E6227"/>
    <w:rsid w:val="004E76B8"/>
    <w:rsid w:val="00500ED6"/>
    <w:rsid w:val="00500F75"/>
    <w:rsid w:val="00501784"/>
    <w:rsid w:val="00501907"/>
    <w:rsid w:val="005042F6"/>
    <w:rsid w:val="0050538C"/>
    <w:rsid w:val="0050619D"/>
    <w:rsid w:val="00511DFB"/>
    <w:rsid w:val="00514FA8"/>
    <w:rsid w:val="00516B9B"/>
    <w:rsid w:val="005214FB"/>
    <w:rsid w:val="00526419"/>
    <w:rsid w:val="00530215"/>
    <w:rsid w:val="00534C35"/>
    <w:rsid w:val="00535488"/>
    <w:rsid w:val="00535E02"/>
    <w:rsid w:val="00537DD6"/>
    <w:rsid w:val="005402ED"/>
    <w:rsid w:val="0054188C"/>
    <w:rsid w:val="005437EC"/>
    <w:rsid w:val="00552086"/>
    <w:rsid w:val="005527FF"/>
    <w:rsid w:val="00556D7F"/>
    <w:rsid w:val="005601FC"/>
    <w:rsid w:val="00563BB9"/>
    <w:rsid w:val="00567FAA"/>
    <w:rsid w:val="0057274A"/>
    <w:rsid w:val="00573220"/>
    <w:rsid w:val="00573EE7"/>
    <w:rsid w:val="005741F7"/>
    <w:rsid w:val="005747F6"/>
    <w:rsid w:val="005811E5"/>
    <w:rsid w:val="005868FE"/>
    <w:rsid w:val="005905A8"/>
    <w:rsid w:val="005974BC"/>
    <w:rsid w:val="005A72EC"/>
    <w:rsid w:val="005B091B"/>
    <w:rsid w:val="005B12D6"/>
    <w:rsid w:val="005B293F"/>
    <w:rsid w:val="005B7530"/>
    <w:rsid w:val="005C1477"/>
    <w:rsid w:val="005C76FB"/>
    <w:rsid w:val="005D0264"/>
    <w:rsid w:val="005D1A71"/>
    <w:rsid w:val="005D4045"/>
    <w:rsid w:val="005E5BEB"/>
    <w:rsid w:val="0060271F"/>
    <w:rsid w:val="00603455"/>
    <w:rsid w:val="00607DB9"/>
    <w:rsid w:val="0061065F"/>
    <w:rsid w:val="00610D24"/>
    <w:rsid w:val="00621148"/>
    <w:rsid w:val="00626B31"/>
    <w:rsid w:val="00637977"/>
    <w:rsid w:val="00642B93"/>
    <w:rsid w:val="00642C9F"/>
    <w:rsid w:val="006450FB"/>
    <w:rsid w:val="006510F0"/>
    <w:rsid w:val="006516AE"/>
    <w:rsid w:val="006516FE"/>
    <w:rsid w:val="00652D80"/>
    <w:rsid w:val="00666A08"/>
    <w:rsid w:val="00671B70"/>
    <w:rsid w:val="00677811"/>
    <w:rsid w:val="00684B56"/>
    <w:rsid w:val="006858F8"/>
    <w:rsid w:val="00690408"/>
    <w:rsid w:val="00694697"/>
    <w:rsid w:val="006965F7"/>
    <w:rsid w:val="006A0D43"/>
    <w:rsid w:val="006A2B6D"/>
    <w:rsid w:val="006A3FB6"/>
    <w:rsid w:val="006A5D9C"/>
    <w:rsid w:val="006B0892"/>
    <w:rsid w:val="006B0F69"/>
    <w:rsid w:val="006B158B"/>
    <w:rsid w:val="006B2D77"/>
    <w:rsid w:val="006B7ED5"/>
    <w:rsid w:val="006C250F"/>
    <w:rsid w:val="006C3964"/>
    <w:rsid w:val="006C3F16"/>
    <w:rsid w:val="006C4712"/>
    <w:rsid w:val="006C59B8"/>
    <w:rsid w:val="006C5F7D"/>
    <w:rsid w:val="006C6139"/>
    <w:rsid w:val="006D4E44"/>
    <w:rsid w:val="006D5CA2"/>
    <w:rsid w:val="006D79C1"/>
    <w:rsid w:val="006E26CE"/>
    <w:rsid w:val="006E337C"/>
    <w:rsid w:val="007106B7"/>
    <w:rsid w:val="00713920"/>
    <w:rsid w:val="007153C8"/>
    <w:rsid w:val="0072605D"/>
    <w:rsid w:val="00727133"/>
    <w:rsid w:val="00742AD9"/>
    <w:rsid w:val="00755351"/>
    <w:rsid w:val="00757080"/>
    <w:rsid w:val="00757A67"/>
    <w:rsid w:val="00763902"/>
    <w:rsid w:val="00767316"/>
    <w:rsid w:val="0077403B"/>
    <w:rsid w:val="00780C4E"/>
    <w:rsid w:val="007831A8"/>
    <w:rsid w:val="00790281"/>
    <w:rsid w:val="007916A7"/>
    <w:rsid w:val="00795D07"/>
    <w:rsid w:val="00797545"/>
    <w:rsid w:val="007A0333"/>
    <w:rsid w:val="007A1513"/>
    <w:rsid w:val="007A2FE3"/>
    <w:rsid w:val="007B6823"/>
    <w:rsid w:val="007C4CCD"/>
    <w:rsid w:val="007D5588"/>
    <w:rsid w:val="007F01B2"/>
    <w:rsid w:val="007F124E"/>
    <w:rsid w:val="007F26F1"/>
    <w:rsid w:val="007F2F5D"/>
    <w:rsid w:val="0080076B"/>
    <w:rsid w:val="00802169"/>
    <w:rsid w:val="008043AB"/>
    <w:rsid w:val="00807B67"/>
    <w:rsid w:val="008143EC"/>
    <w:rsid w:val="00814BB1"/>
    <w:rsid w:val="00815FBB"/>
    <w:rsid w:val="008210C9"/>
    <w:rsid w:val="0082158F"/>
    <w:rsid w:val="00822072"/>
    <w:rsid w:val="00822503"/>
    <w:rsid w:val="0082480E"/>
    <w:rsid w:val="00825E1E"/>
    <w:rsid w:val="00826D3F"/>
    <w:rsid w:val="008322C8"/>
    <w:rsid w:val="008435B8"/>
    <w:rsid w:val="00844A8A"/>
    <w:rsid w:val="00850313"/>
    <w:rsid w:val="008521FF"/>
    <w:rsid w:val="00853E24"/>
    <w:rsid w:val="00854C05"/>
    <w:rsid w:val="00855075"/>
    <w:rsid w:val="00856BE2"/>
    <w:rsid w:val="00861243"/>
    <w:rsid w:val="008641E6"/>
    <w:rsid w:val="00870F0D"/>
    <w:rsid w:val="008753BC"/>
    <w:rsid w:val="00876C48"/>
    <w:rsid w:val="00886E5D"/>
    <w:rsid w:val="00887792"/>
    <w:rsid w:val="00893357"/>
    <w:rsid w:val="00895224"/>
    <w:rsid w:val="00896499"/>
    <w:rsid w:val="008A0094"/>
    <w:rsid w:val="008A29BE"/>
    <w:rsid w:val="008A62C6"/>
    <w:rsid w:val="008B1B34"/>
    <w:rsid w:val="008B32FF"/>
    <w:rsid w:val="008B4B67"/>
    <w:rsid w:val="008C0677"/>
    <w:rsid w:val="008C0DEE"/>
    <w:rsid w:val="008C1759"/>
    <w:rsid w:val="008C37EB"/>
    <w:rsid w:val="008C5F67"/>
    <w:rsid w:val="008C6759"/>
    <w:rsid w:val="008D5889"/>
    <w:rsid w:val="008E0970"/>
    <w:rsid w:val="008E4ECF"/>
    <w:rsid w:val="008E74AF"/>
    <w:rsid w:val="008F311C"/>
    <w:rsid w:val="008F5E56"/>
    <w:rsid w:val="00912FEF"/>
    <w:rsid w:val="009130F6"/>
    <w:rsid w:val="00917091"/>
    <w:rsid w:val="009178C3"/>
    <w:rsid w:val="0092103B"/>
    <w:rsid w:val="00921B26"/>
    <w:rsid w:val="009312FB"/>
    <w:rsid w:val="00932FF9"/>
    <w:rsid w:val="00933B3B"/>
    <w:rsid w:val="00935375"/>
    <w:rsid w:val="00940CEF"/>
    <w:rsid w:val="00940FA9"/>
    <w:rsid w:val="00941D42"/>
    <w:rsid w:val="009443A2"/>
    <w:rsid w:val="00944400"/>
    <w:rsid w:val="00945543"/>
    <w:rsid w:val="0094682B"/>
    <w:rsid w:val="00952EAE"/>
    <w:rsid w:val="00964A5A"/>
    <w:rsid w:val="0098399D"/>
    <w:rsid w:val="00984F16"/>
    <w:rsid w:val="00990C17"/>
    <w:rsid w:val="009932AA"/>
    <w:rsid w:val="00994476"/>
    <w:rsid w:val="00995FC6"/>
    <w:rsid w:val="00996C5B"/>
    <w:rsid w:val="009A011C"/>
    <w:rsid w:val="009B1D01"/>
    <w:rsid w:val="009B30CA"/>
    <w:rsid w:val="009B6930"/>
    <w:rsid w:val="009C1B6B"/>
    <w:rsid w:val="009C2C53"/>
    <w:rsid w:val="009C46F1"/>
    <w:rsid w:val="009D0214"/>
    <w:rsid w:val="009D0450"/>
    <w:rsid w:val="009D40C1"/>
    <w:rsid w:val="009E19E0"/>
    <w:rsid w:val="009E2872"/>
    <w:rsid w:val="009F2FE2"/>
    <w:rsid w:val="00A016F0"/>
    <w:rsid w:val="00A07717"/>
    <w:rsid w:val="00A251F5"/>
    <w:rsid w:val="00A27E71"/>
    <w:rsid w:val="00A350E4"/>
    <w:rsid w:val="00A407CE"/>
    <w:rsid w:val="00A43AE9"/>
    <w:rsid w:val="00A43B9A"/>
    <w:rsid w:val="00A4647E"/>
    <w:rsid w:val="00A56062"/>
    <w:rsid w:val="00A6119F"/>
    <w:rsid w:val="00A61215"/>
    <w:rsid w:val="00A64CFA"/>
    <w:rsid w:val="00A652EF"/>
    <w:rsid w:val="00A721C3"/>
    <w:rsid w:val="00A8368C"/>
    <w:rsid w:val="00A83FE1"/>
    <w:rsid w:val="00A8489A"/>
    <w:rsid w:val="00A90E3D"/>
    <w:rsid w:val="00A927FD"/>
    <w:rsid w:val="00A94D96"/>
    <w:rsid w:val="00A960B7"/>
    <w:rsid w:val="00AA0B8E"/>
    <w:rsid w:val="00AA69B2"/>
    <w:rsid w:val="00AA789B"/>
    <w:rsid w:val="00AB0406"/>
    <w:rsid w:val="00AB4B6C"/>
    <w:rsid w:val="00AB64C5"/>
    <w:rsid w:val="00AC29FF"/>
    <w:rsid w:val="00AC669B"/>
    <w:rsid w:val="00AE0B2F"/>
    <w:rsid w:val="00AE14BF"/>
    <w:rsid w:val="00AE1BEB"/>
    <w:rsid w:val="00AE33DA"/>
    <w:rsid w:val="00AE64F4"/>
    <w:rsid w:val="00AF1662"/>
    <w:rsid w:val="00B02F70"/>
    <w:rsid w:val="00B05AB6"/>
    <w:rsid w:val="00B065B1"/>
    <w:rsid w:val="00B20593"/>
    <w:rsid w:val="00B22B00"/>
    <w:rsid w:val="00B23355"/>
    <w:rsid w:val="00B2394D"/>
    <w:rsid w:val="00B41401"/>
    <w:rsid w:val="00B41A95"/>
    <w:rsid w:val="00B41E2D"/>
    <w:rsid w:val="00B53315"/>
    <w:rsid w:val="00B54BAC"/>
    <w:rsid w:val="00B63377"/>
    <w:rsid w:val="00B65A19"/>
    <w:rsid w:val="00B67AC1"/>
    <w:rsid w:val="00B722BA"/>
    <w:rsid w:val="00B724AA"/>
    <w:rsid w:val="00B74D25"/>
    <w:rsid w:val="00B76896"/>
    <w:rsid w:val="00B920E7"/>
    <w:rsid w:val="00BA3A23"/>
    <w:rsid w:val="00BA3C19"/>
    <w:rsid w:val="00BA69E0"/>
    <w:rsid w:val="00BB23DE"/>
    <w:rsid w:val="00BC1D7E"/>
    <w:rsid w:val="00BC7B04"/>
    <w:rsid w:val="00BD0564"/>
    <w:rsid w:val="00BD0C38"/>
    <w:rsid w:val="00BD11E9"/>
    <w:rsid w:val="00BD5C3E"/>
    <w:rsid w:val="00BD6AF9"/>
    <w:rsid w:val="00BE00C1"/>
    <w:rsid w:val="00BE53B1"/>
    <w:rsid w:val="00BE5A12"/>
    <w:rsid w:val="00BE6B9D"/>
    <w:rsid w:val="00BE7A29"/>
    <w:rsid w:val="00BF2298"/>
    <w:rsid w:val="00BF2582"/>
    <w:rsid w:val="00BF4A59"/>
    <w:rsid w:val="00BF7B0F"/>
    <w:rsid w:val="00C0012A"/>
    <w:rsid w:val="00C04A47"/>
    <w:rsid w:val="00C10F9D"/>
    <w:rsid w:val="00C114CB"/>
    <w:rsid w:val="00C13DBD"/>
    <w:rsid w:val="00C14FF2"/>
    <w:rsid w:val="00C218A8"/>
    <w:rsid w:val="00C23BE0"/>
    <w:rsid w:val="00C313B0"/>
    <w:rsid w:val="00C34389"/>
    <w:rsid w:val="00C37039"/>
    <w:rsid w:val="00C530F8"/>
    <w:rsid w:val="00C57ACA"/>
    <w:rsid w:val="00C57E5E"/>
    <w:rsid w:val="00C6527F"/>
    <w:rsid w:val="00C66994"/>
    <w:rsid w:val="00C67EBE"/>
    <w:rsid w:val="00C71160"/>
    <w:rsid w:val="00C71731"/>
    <w:rsid w:val="00C7330E"/>
    <w:rsid w:val="00C7349F"/>
    <w:rsid w:val="00C76DCD"/>
    <w:rsid w:val="00C80D85"/>
    <w:rsid w:val="00C92E71"/>
    <w:rsid w:val="00C93C5B"/>
    <w:rsid w:val="00C95432"/>
    <w:rsid w:val="00CA6959"/>
    <w:rsid w:val="00CB0484"/>
    <w:rsid w:val="00CC04B3"/>
    <w:rsid w:val="00CC3463"/>
    <w:rsid w:val="00CE7779"/>
    <w:rsid w:val="00CF0662"/>
    <w:rsid w:val="00CF4627"/>
    <w:rsid w:val="00CF7DEB"/>
    <w:rsid w:val="00D10771"/>
    <w:rsid w:val="00D15046"/>
    <w:rsid w:val="00D17A38"/>
    <w:rsid w:val="00D2035C"/>
    <w:rsid w:val="00D243AF"/>
    <w:rsid w:val="00D26B33"/>
    <w:rsid w:val="00D274CC"/>
    <w:rsid w:val="00D279E5"/>
    <w:rsid w:val="00D33D00"/>
    <w:rsid w:val="00D352F4"/>
    <w:rsid w:val="00D374A3"/>
    <w:rsid w:val="00D41675"/>
    <w:rsid w:val="00D5551D"/>
    <w:rsid w:val="00D60198"/>
    <w:rsid w:val="00D61E08"/>
    <w:rsid w:val="00D80BC2"/>
    <w:rsid w:val="00D830A6"/>
    <w:rsid w:val="00D851CA"/>
    <w:rsid w:val="00D877DE"/>
    <w:rsid w:val="00D961A1"/>
    <w:rsid w:val="00DA50FF"/>
    <w:rsid w:val="00DA5CCC"/>
    <w:rsid w:val="00DA769A"/>
    <w:rsid w:val="00DB34A7"/>
    <w:rsid w:val="00DD6C48"/>
    <w:rsid w:val="00DE4691"/>
    <w:rsid w:val="00DE4C01"/>
    <w:rsid w:val="00DE5F4B"/>
    <w:rsid w:val="00DE6364"/>
    <w:rsid w:val="00DE7F77"/>
    <w:rsid w:val="00DF1D64"/>
    <w:rsid w:val="00DF3E07"/>
    <w:rsid w:val="00E07DDB"/>
    <w:rsid w:val="00E115DD"/>
    <w:rsid w:val="00E15A4C"/>
    <w:rsid w:val="00E15D15"/>
    <w:rsid w:val="00E16492"/>
    <w:rsid w:val="00E1749D"/>
    <w:rsid w:val="00E1766D"/>
    <w:rsid w:val="00E23CEC"/>
    <w:rsid w:val="00E25F32"/>
    <w:rsid w:val="00E260AA"/>
    <w:rsid w:val="00E266B5"/>
    <w:rsid w:val="00E304F8"/>
    <w:rsid w:val="00E30BC4"/>
    <w:rsid w:val="00E31E74"/>
    <w:rsid w:val="00E34734"/>
    <w:rsid w:val="00E40B5B"/>
    <w:rsid w:val="00E44727"/>
    <w:rsid w:val="00E504EA"/>
    <w:rsid w:val="00E51720"/>
    <w:rsid w:val="00E53642"/>
    <w:rsid w:val="00E54244"/>
    <w:rsid w:val="00E55579"/>
    <w:rsid w:val="00E57FE4"/>
    <w:rsid w:val="00E61B5C"/>
    <w:rsid w:val="00E644AA"/>
    <w:rsid w:val="00E74031"/>
    <w:rsid w:val="00E75491"/>
    <w:rsid w:val="00E754CE"/>
    <w:rsid w:val="00E76768"/>
    <w:rsid w:val="00E9153D"/>
    <w:rsid w:val="00E916B3"/>
    <w:rsid w:val="00E9541A"/>
    <w:rsid w:val="00E9693A"/>
    <w:rsid w:val="00EA087D"/>
    <w:rsid w:val="00EA1C4A"/>
    <w:rsid w:val="00EB3C7A"/>
    <w:rsid w:val="00EB3E1A"/>
    <w:rsid w:val="00EC789E"/>
    <w:rsid w:val="00ED100A"/>
    <w:rsid w:val="00ED22AD"/>
    <w:rsid w:val="00ED7AB5"/>
    <w:rsid w:val="00EE597E"/>
    <w:rsid w:val="00EE5D54"/>
    <w:rsid w:val="00EE6D3B"/>
    <w:rsid w:val="00EF4F34"/>
    <w:rsid w:val="00F00E1E"/>
    <w:rsid w:val="00F03FBB"/>
    <w:rsid w:val="00F046F8"/>
    <w:rsid w:val="00F238E8"/>
    <w:rsid w:val="00F24689"/>
    <w:rsid w:val="00F25A56"/>
    <w:rsid w:val="00F26247"/>
    <w:rsid w:val="00F26507"/>
    <w:rsid w:val="00F31A7B"/>
    <w:rsid w:val="00F51598"/>
    <w:rsid w:val="00F535C7"/>
    <w:rsid w:val="00F5565B"/>
    <w:rsid w:val="00F57D96"/>
    <w:rsid w:val="00F57E63"/>
    <w:rsid w:val="00F64253"/>
    <w:rsid w:val="00F71141"/>
    <w:rsid w:val="00F72C0D"/>
    <w:rsid w:val="00F73B5B"/>
    <w:rsid w:val="00F76F98"/>
    <w:rsid w:val="00F779CA"/>
    <w:rsid w:val="00F85495"/>
    <w:rsid w:val="00F90428"/>
    <w:rsid w:val="00F93113"/>
    <w:rsid w:val="00F935E4"/>
    <w:rsid w:val="00F940BD"/>
    <w:rsid w:val="00F9555A"/>
    <w:rsid w:val="00F95981"/>
    <w:rsid w:val="00FA21DD"/>
    <w:rsid w:val="00FB1A82"/>
    <w:rsid w:val="00FB21A7"/>
    <w:rsid w:val="00FC0BD0"/>
    <w:rsid w:val="00FC437D"/>
    <w:rsid w:val="00FC6709"/>
    <w:rsid w:val="00FC7E2B"/>
    <w:rsid w:val="00FD1FF7"/>
    <w:rsid w:val="00FD3D3F"/>
    <w:rsid w:val="00FE4A20"/>
    <w:rsid w:val="00FE6975"/>
    <w:rsid w:val="00FF0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7B5A45"/>
  <w15:docId w15:val="{174F7555-A836-4462-9015-09E162CC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930"/>
    <w:pPr>
      <w:spacing w:after="120"/>
    </w:pPr>
    <w:rPr>
      <w:rFonts w:ascii="Arial" w:hAnsi="Arial"/>
      <w:sz w:val="24"/>
      <w:szCs w:val="22"/>
      <w:lang w:eastAsia="en-US"/>
    </w:rPr>
  </w:style>
  <w:style w:type="paragraph" w:styleId="Heading1">
    <w:name w:val="heading 1"/>
    <w:basedOn w:val="Normal"/>
    <w:next w:val="Normal"/>
    <w:link w:val="Heading1Char"/>
    <w:uiPriority w:val="9"/>
    <w:qFormat/>
    <w:rsid w:val="00D10771"/>
    <w:pPr>
      <w:keepNext/>
      <w:keepLines/>
      <w:spacing w:after="240"/>
      <w:outlineLvl w:val="0"/>
    </w:pPr>
    <w:rPr>
      <w:rFonts w:eastAsia="Times New Roman"/>
      <w:b/>
      <w:bCs/>
      <w:kern w:val="28"/>
      <w:szCs w:val="28"/>
      <w:lang w:eastAsia="en-GB"/>
    </w:rPr>
  </w:style>
  <w:style w:type="paragraph" w:styleId="Heading2">
    <w:name w:val="heading 2"/>
    <w:basedOn w:val="Normal"/>
    <w:next w:val="Normal"/>
    <w:link w:val="Heading2Char"/>
    <w:uiPriority w:val="9"/>
    <w:unhideWhenUsed/>
    <w:qFormat/>
    <w:rsid w:val="00451E3F"/>
    <w:pPr>
      <w:ind w:left="-15"/>
      <w:jc w:val="center"/>
      <w:outlineLvl w:val="1"/>
    </w:pPr>
    <w:rPr>
      <w:rFonts w:eastAsia="Times New Roman"/>
      <w:b/>
      <w:bCs/>
      <w:kern w:val="28"/>
      <w:szCs w:val="28"/>
      <w:lang w:eastAsia="en-GB"/>
    </w:rPr>
  </w:style>
  <w:style w:type="paragraph" w:styleId="Heading3">
    <w:name w:val="heading 3"/>
    <w:basedOn w:val="Normal"/>
    <w:next w:val="Normal"/>
    <w:link w:val="Heading3Char"/>
    <w:uiPriority w:val="9"/>
    <w:unhideWhenUsed/>
    <w:qFormat/>
    <w:rsid w:val="00451E3F"/>
    <w:pPr>
      <w:widowControl w:val="0"/>
      <w:spacing w:after="0"/>
      <w:outlineLvl w:val="2"/>
    </w:pPr>
    <w:rPr>
      <w:rFonts w:eastAsia="Times New Roman" w:cs="Arial"/>
      <w:b/>
      <w:bCs/>
      <w:iCs/>
      <w:color w:val="1F497D" w:themeColor="text2"/>
      <w:kern w:val="28"/>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443C5"/>
    <w:pPr>
      <w:spacing w:after="0"/>
    </w:pPr>
    <w:rPr>
      <w:sz w:val="20"/>
      <w:szCs w:val="20"/>
    </w:rPr>
  </w:style>
  <w:style w:type="character" w:customStyle="1" w:styleId="FootnoteTextChar">
    <w:name w:val="Footnote Text Char"/>
    <w:link w:val="FootnoteText"/>
    <w:uiPriority w:val="99"/>
    <w:semiHidden/>
    <w:rsid w:val="000443C5"/>
    <w:rPr>
      <w:sz w:val="20"/>
      <w:szCs w:val="20"/>
    </w:rPr>
  </w:style>
  <w:style w:type="character" w:styleId="Hyperlink">
    <w:name w:val="Hyperlink"/>
    <w:uiPriority w:val="99"/>
    <w:unhideWhenUsed/>
    <w:rsid w:val="000443C5"/>
    <w:rPr>
      <w:color w:val="0000FF"/>
      <w:u w:val="single"/>
    </w:rPr>
  </w:style>
  <w:style w:type="character" w:styleId="FootnoteReference">
    <w:name w:val="footnote reference"/>
    <w:uiPriority w:val="99"/>
    <w:semiHidden/>
    <w:unhideWhenUsed/>
    <w:rsid w:val="000443C5"/>
    <w:rPr>
      <w:vertAlign w:val="superscript"/>
    </w:rPr>
  </w:style>
  <w:style w:type="paragraph" w:styleId="NoSpacing">
    <w:name w:val="No Spacing"/>
    <w:uiPriority w:val="1"/>
    <w:qFormat/>
    <w:rsid w:val="00457D0C"/>
    <w:rPr>
      <w:sz w:val="22"/>
      <w:szCs w:val="22"/>
      <w:lang w:eastAsia="en-US"/>
    </w:rPr>
  </w:style>
  <w:style w:type="character" w:customStyle="1" w:styleId="Heading1Char">
    <w:name w:val="Heading 1 Char"/>
    <w:link w:val="Heading1"/>
    <w:uiPriority w:val="9"/>
    <w:rsid w:val="00D10771"/>
    <w:rPr>
      <w:rFonts w:ascii="Arial" w:eastAsia="Times New Roman" w:hAnsi="Arial"/>
      <w:b/>
      <w:bCs/>
      <w:kern w:val="28"/>
      <w:sz w:val="24"/>
      <w:szCs w:val="28"/>
    </w:rPr>
  </w:style>
  <w:style w:type="character" w:customStyle="1" w:styleId="Heading2Char">
    <w:name w:val="Heading 2 Char"/>
    <w:link w:val="Heading2"/>
    <w:uiPriority w:val="9"/>
    <w:rsid w:val="00451E3F"/>
    <w:rPr>
      <w:rFonts w:ascii="Arial" w:eastAsia="Times New Roman" w:hAnsi="Arial"/>
      <w:b/>
      <w:bCs/>
      <w:kern w:val="28"/>
      <w:sz w:val="24"/>
      <w:szCs w:val="28"/>
    </w:rPr>
  </w:style>
  <w:style w:type="numbering" w:customStyle="1" w:styleId="NoList1">
    <w:name w:val="No List1"/>
    <w:next w:val="NoList"/>
    <w:uiPriority w:val="99"/>
    <w:semiHidden/>
    <w:unhideWhenUsed/>
    <w:rsid w:val="00552086"/>
  </w:style>
  <w:style w:type="paragraph" w:styleId="BalloonText">
    <w:name w:val="Balloon Text"/>
    <w:basedOn w:val="Normal"/>
    <w:link w:val="BalloonTextChar"/>
    <w:uiPriority w:val="99"/>
    <w:semiHidden/>
    <w:unhideWhenUsed/>
    <w:rsid w:val="00552086"/>
    <w:pPr>
      <w:spacing w:after="0"/>
    </w:pPr>
    <w:rPr>
      <w:rFonts w:ascii="Tahoma" w:eastAsia="Times New Roman" w:hAnsi="Tahoma" w:cs="Tahoma"/>
      <w:kern w:val="28"/>
      <w:sz w:val="16"/>
      <w:szCs w:val="16"/>
      <w:lang w:eastAsia="en-GB"/>
    </w:rPr>
  </w:style>
  <w:style w:type="character" w:customStyle="1" w:styleId="BalloonTextChar">
    <w:name w:val="Balloon Text Char"/>
    <w:link w:val="BalloonText"/>
    <w:uiPriority w:val="99"/>
    <w:semiHidden/>
    <w:rsid w:val="00552086"/>
    <w:rPr>
      <w:rFonts w:ascii="Tahoma" w:eastAsia="Times New Roman" w:hAnsi="Tahoma" w:cs="Tahoma"/>
      <w:kern w:val="28"/>
      <w:sz w:val="16"/>
      <w:szCs w:val="16"/>
    </w:rPr>
  </w:style>
  <w:style w:type="character" w:styleId="BookTitle">
    <w:name w:val="Book Title"/>
    <w:uiPriority w:val="33"/>
    <w:qFormat/>
    <w:rsid w:val="00552086"/>
    <w:rPr>
      <w:b w:val="0"/>
      <w:bCs/>
      <w:smallCaps/>
      <w:spacing w:val="5"/>
    </w:rPr>
  </w:style>
  <w:style w:type="paragraph" w:styleId="TOCHeading">
    <w:name w:val="TOC Heading"/>
    <w:basedOn w:val="Heading1"/>
    <w:next w:val="Normal"/>
    <w:uiPriority w:val="39"/>
    <w:semiHidden/>
    <w:unhideWhenUsed/>
    <w:qFormat/>
    <w:rsid w:val="00552086"/>
    <w:pPr>
      <w:outlineLvl w:val="9"/>
    </w:pPr>
    <w:rPr>
      <w:b w:val="0"/>
      <w:kern w:val="0"/>
      <w:lang w:val="en-US" w:eastAsia="ja-JP"/>
    </w:rPr>
  </w:style>
  <w:style w:type="paragraph" w:styleId="TOC1">
    <w:name w:val="toc 1"/>
    <w:basedOn w:val="Normal"/>
    <w:next w:val="Normal"/>
    <w:autoRedefine/>
    <w:uiPriority w:val="39"/>
    <w:unhideWhenUsed/>
    <w:rsid w:val="00310962"/>
    <w:pPr>
      <w:tabs>
        <w:tab w:val="right" w:leader="dot" w:pos="8931"/>
      </w:tabs>
      <w:spacing w:after="100"/>
    </w:pPr>
    <w:rPr>
      <w:rFonts w:eastAsia="Times New Roman"/>
      <w:b/>
      <w:kern w:val="28"/>
      <w:szCs w:val="28"/>
      <w:lang w:eastAsia="en-GB"/>
    </w:rPr>
  </w:style>
  <w:style w:type="paragraph" w:styleId="NormalWeb">
    <w:name w:val="Normal (Web)"/>
    <w:basedOn w:val="Normal"/>
    <w:uiPriority w:val="99"/>
    <w:unhideWhenUsed/>
    <w:rsid w:val="00552086"/>
    <w:pPr>
      <w:spacing w:before="100" w:beforeAutospacing="1" w:after="100" w:afterAutospacing="1"/>
    </w:pPr>
    <w:rPr>
      <w:rFonts w:ascii="Times New Roman" w:eastAsia="Times New Roman" w:hAnsi="Times New Roman"/>
      <w:b/>
      <w:szCs w:val="24"/>
      <w:lang w:eastAsia="en-GB"/>
    </w:rPr>
  </w:style>
  <w:style w:type="paragraph" w:styleId="Header">
    <w:name w:val="header"/>
    <w:basedOn w:val="Normal"/>
    <w:link w:val="HeaderChar"/>
    <w:uiPriority w:val="99"/>
    <w:unhideWhenUsed/>
    <w:rsid w:val="00552086"/>
    <w:pPr>
      <w:tabs>
        <w:tab w:val="center" w:pos="4513"/>
        <w:tab w:val="right" w:pos="9026"/>
      </w:tabs>
      <w:spacing w:after="0"/>
    </w:pPr>
    <w:rPr>
      <w:rFonts w:eastAsia="Times New Roman"/>
      <w:kern w:val="28"/>
      <w:szCs w:val="28"/>
      <w:lang w:eastAsia="en-GB"/>
    </w:rPr>
  </w:style>
  <w:style w:type="character" w:customStyle="1" w:styleId="HeaderChar">
    <w:name w:val="Header Char"/>
    <w:link w:val="Header"/>
    <w:uiPriority w:val="99"/>
    <w:rsid w:val="00552086"/>
    <w:rPr>
      <w:rFonts w:ascii="Arial" w:eastAsia="Times New Roman" w:hAnsi="Arial"/>
      <w:kern w:val="28"/>
      <w:sz w:val="24"/>
      <w:szCs w:val="28"/>
    </w:rPr>
  </w:style>
  <w:style w:type="paragraph" w:styleId="Footer">
    <w:name w:val="footer"/>
    <w:basedOn w:val="Normal"/>
    <w:link w:val="FooterChar"/>
    <w:uiPriority w:val="99"/>
    <w:unhideWhenUsed/>
    <w:rsid w:val="00552086"/>
    <w:pPr>
      <w:tabs>
        <w:tab w:val="center" w:pos="4513"/>
        <w:tab w:val="right" w:pos="9026"/>
      </w:tabs>
      <w:spacing w:after="0"/>
    </w:pPr>
    <w:rPr>
      <w:rFonts w:eastAsia="Times New Roman"/>
      <w:kern w:val="28"/>
      <w:szCs w:val="28"/>
      <w:lang w:eastAsia="en-GB"/>
    </w:rPr>
  </w:style>
  <w:style w:type="character" w:customStyle="1" w:styleId="FooterChar">
    <w:name w:val="Footer Char"/>
    <w:link w:val="Footer"/>
    <w:uiPriority w:val="99"/>
    <w:rsid w:val="00552086"/>
    <w:rPr>
      <w:rFonts w:ascii="Arial" w:eastAsia="Times New Roman" w:hAnsi="Arial"/>
      <w:kern w:val="28"/>
      <w:sz w:val="24"/>
      <w:szCs w:val="28"/>
    </w:rPr>
  </w:style>
  <w:style w:type="paragraph" w:styleId="ListParagraph">
    <w:name w:val="List Paragraph"/>
    <w:basedOn w:val="Normal"/>
    <w:uiPriority w:val="34"/>
    <w:qFormat/>
    <w:rsid w:val="00552086"/>
    <w:pPr>
      <w:ind w:left="720"/>
      <w:contextualSpacing/>
    </w:pPr>
    <w:rPr>
      <w:rFonts w:eastAsia="Times New Roman"/>
      <w:kern w:val="28"/>
      <w:szCs w:val="28"/>
      <w:lang w:eastAsia="en-GB"/>
    </w:rPr>
  </w:style>
  <w:style w:type="paragraph" w:styleId="TOC2">
    <w:name w:val="toc 2"/>
    <w:basedOn w:val="Normal"/>
    <w:next w:val="Normal"/>
    <w:autoRedefine/>
    <w:uiPriority w:val="39"/>
    <w:unhideWhenUsed/>
    <w:rsid w:val="00822072"/>
    <w:pPr>
      <w:spacing w:after="0"/>
      <w:ind w:left="720"/>
    </w:pPr>
    <w:rPr>
      <w:rFonts w:eastAsia="Times New Roman"/>
      <w:b/>
      <w:kern w:val="28"/>
      <w:sz w:val="22"/>
      <w:szCs w:val="28"/>
      <w:lang w:eastAsia="en-GB"/>
    </w:rPr>
  </w:style>
  <w:style w:type="paragraph" w:customStyle="1" w:styleId="Pa0">
    <w:name w:val="Pa0"/>
    <w:basedOn w:val="Normal"/>
    <w:next w:val="Normal"/>
    <w:uiPriority w:val="99"/>
    <w:rsid w:val="00552086"/>
    <w:pPr>
      <w:autoSpaceDE w:val="0"/>
      <w:autoSpaceDN w:val="0"/>
      <w:adjustRightInd w:val="0"/>
      <w:spacing w:after="0" w:line="241" w:lineRule="atLeast"/>
    </w:pPr>
    <w:rPr>
      <w:rFonts w:ascii="GHCOLE+MetaPlusBook-Roman" w:eastAsia="Times New Roman" w:hAnsi="GHCOLE+MetaPlusBook-Roman"/>
      <w:szCs w:val="24"/>
    </w:rPr>
  </w:style>
  <w:style w:type="character" w:customStyle="1" w:styleId="A3">
    <w:name w:val="A3"/>
    <w:uiPriority w:val="99"/>
    <w:rsid w:val="00552086"/>
    <w:rPr>
      <w:rFonts w:ascii="UPMUZC+Univers-Light" w:hAnsi="UPMUZC+Univers-Light" w:cs="UPMUZC+Univers-Light"/>
      <w:color w:val="000000"/>
      <w:sz w:val="19"/>
      <w:szCs w:val="19"/>
    </w:rPr>
  </w:style>
  <w:style w:type="paragraph" w:customStyle="1" w:styleId="Pa2">
    <w:name w:val="Pa2"/>
    <w:basedOn w:val="Normal"/>
    <w:next w:val="Normal"/>
    <w:uiPriority w:val="99"/>
    <w:rsid w:val="00552086"/>
    <w:pPr>
      <w:autoSpaceDE w:val="0"/>
      <w:autoSpaceDN w:val="0"/>
      <w:adjustRightInd w:val="0"/>
      <w:spacing w:after="0" w:line="241" w:lineRule="atLeast"/>
    </w:pPr>
    <w:rPr>
      <w:rFonts w:ascii="GHCOLE+MetaPlusBook-Roman" w:eastAsia="Times New Roman" w:hAnsi="GHCOLE+MetaPlusBook-Roman"/>
      <w:szCs w:val="24"/>
    </w:rPr>
  </w:style>
  <w:style w:type="paragraph" w:customStyle="1" w:styleId="Pa3">
    <w:name w:val="Pa3"/>
    <w:basedOn w:val="Normal"/>
    <w:next w:val="Normal"/>
    <w:uiPriority w:val="99"/>
    <w:rsid w:val="00552086"/>
    <w:pPr>
      <w:autoSpaceDE w:val="0"/>
      <w:autoSpaceDN w:val="0"/>
      <w:adjustRightInd w:val="0"/>
      <w:spacing w:after="0" w:line="241" w:lineRule="atLeast"/>
    </w:pPr>
    <w:rPr>
      <w:rFonts w:ascii="GHCOLE+MetaPlusBook-Roman" w:eastAsia="Times New Roman" w:hAnsi="GHCOLE+MetaPlusBook-Roman"/>
      <w:szCs w:val="24"/>
    </w:rPr>
  </w:style>
  <w:style w:type="table" w:styleId="TableGrid">
    <w:name w:val="Table Grid"/>
    <w:basedOn w:val="TableNormal"/>
    <w:uiPriority w:val="59"/>
    <w:rsid w:val="00552086"/>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552086"/>
    <w:rPr>
      <w:rFonts w:ascii="Times New Roman" w:hAnsi="Times New Roman" w:cs="Times New Roman" w:hint="default"/>
      <w:i/>
      <w:iCs w:val="0"/>
      <w:color w:val="243F60"/>
    </w:rPr>
  </w:style>
  <w:style w:type="paragraph" w:customStyle="1" w:styleId="Default">
    <w:name w:val="Default"/>
    <w:rsid w:val="00552086"/>
    <w:pPr>
      <w:autoSpaceDE w:val="0"/>
      <w:autoSpaceDN w:val="0"/>
      <w:adjustRightInd w:val="0"/>
      <w:spacing w:before="200" w:after="200" w:line="276" w:lineRule="auto"/>
    </w:pPr>
    <w:rPr>
      <w:rFonts w:ascii="Arial" w:eastAsia="Times New Roman" w:hAnsi="Arial" w:cs="Arial"/>
      <w:color w:val="000000"/>
      <w:sz w:val="24"/>
      <w:szCs w:val="24"/>
    </w:rPr>
  </w:style>
  <w:style w:type="character" w:customStyle="1" w:styleId="yellowfade">
    <w:name w:val="yellowfade"/>
    <w:uiPriority w:val="99"/>
    <w:rsid w:val="00552086"/>
    <w:rPr>
      <w:rFonts w:cs="Times New Roman"/>
    </w:rPr>
  </w:style>
  <w:style w:type="paragraph" w:customStyle="1" w:styleId="NormalWeb59">
    <w:name w:val="Normal (Web)59"/>
    <w:basedOn w:val="Normal"/>
    <w:uiPriority w:val="99"/>
    <w:rsid w:val="00552086"/>
    <w:pPr>
      <w:spacing w:before="200" w:after="180"/>
    </w:pPr>
    <w:rPr>
      <w:rFonts w:eastAsia="Times New Roman"/>
      <w:sz w:val="20"/>
      <w:szCs w:val="20"/>
      <w:lang w:val="en-US"/>
    </w:rPr>
  </w:style>
  <w:style w:type="character" w:styleId="FollowedHyperlink">
    <w:name w:val="FollowedHyperlink"/>
    <w:uiPriority w:val="99"/>
    <w:semiHidden/>
    <w:unhideWhenUsed/>
    <w:rsid w:val="00552086"/>
    <w:rPr>
      <w:color w:val="800080"/>
      <w:u w:val="single"/>
    </w:rPr>
  </w:style>
  <w:style w:type="character" w:styleId="CommentReference">
    <w:name w:val="annotation reference"/>
    <w:uiPriority w:val="99"/>
    <w:semiHidden/>
    <w:unhideWhenUsed/>
    <w:rsid w:val="00A56062"/>
    <w:rPr>
      <w:sz w:val="16"/>
      <w:szCs w:val="16"/>
    </w:rPr>
  </w:style>
  <w:style w:type="paragraph" w:styleId="CommentText">
    <w:name w:val="annotation text"/>
    <w:basedOn w:val="Normal"/>
    <w:link w:val="CommentTextChar"/>
    <w:uiPriority w:val="99"/>
    <w:semiHidden/>
    <w:unhideWhenUsed/>
    <w:rsid w:val="00A56062"/>
    <w:rPr>
      <w:sz w:val="20"/>
      <w:szCs w:val="20"/>
    </w:rPr>
  </w:style>
  <w:style w:type="character" w:customStyle="1" w:styleId="CommentTextChar">
    <w:name w:val="Comment Text Char"/>
    <w:link w:val="CommentText"/>
    <w:uiPriority w:val="99"/>
    <w:semiHidden/>
    <w:rsid w:val="00A5606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56062"/>
    <w:rPr>
      <w:b/>
      <w:bCs/>
    </w:rPr>
  </w:style>
  <w:style w:type="character" w:customStyle="1" w:styleId="CommentSubjectChar">
    <w:name w:val="Comment Subject Char"/>
    <w:link w:val="CommentSubject"/>
    <w:uiPriority w:val="99"/>
    <w:semiHidden/>
    <w:rsid w:val="00A56062"/>
    <w:rPr>
      <w:rFonts w:ascii="Arial" w:hAnsi="Arial"/>
      <w:b/>
      <w:bCs/>
      <w:lang w:eastAsia="en-US"/>
    </w:rPr>
  </w:style>
  <w:style w:type="paragraph" w:customStyle="1" w:styleId="CM17">
    <w:name w:val="CM17"/>
    <w:basedOn w:val="Default"/>
    <w:next w:val="Default"/>
    <w:uiPriority w:val="99"/>
    <w:rsid w:val="002002BA"/>
    <w:pPr>
      <w:widowControl w:val="0"/>
      <w:spacing w:before="0" w:after="0" w:line="240" w:lineRule="auto"/>
    </w:pPr>
    <w:rPr>
      <w:rFonts w:eastAsiaTheme="minorEastAsia"/>
      <w:color w:val="auto"/>
    </w:rPr>
  </w:style>
  <w:style w:type="table" w:styleId="GridTable1Light">
    <w:name w:val="Grid Table 1 Light"/>
    <w:basedOn w:val="TableNormal"/>
    <w:uiPriority w:val="46"/>
    <w:rsid w:val="00451E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451E3F"/>
    <w:rPr>
      <w:color w:val="605E5C"/>
      <w:shd w:val="clear" w:color="auto" w:fill="E1DFDD"/>
    </w:rPr>
  </w:style>
  <w:style w:type="character" w:customStyle="1" w:styleId="Heading3Char">
    <w:name w:val="Heading 3 Char"/>
    <w:basedOn w:val="DefaultParagraphFont"/>
    <w:link w:val="Heading3"/>
    <w:uiPriority w:val="9"/>
    <w:rsid w:val="00451E3F"/>
    <w:rPr>
      <w:rFonts w:ascii="Arial" w:eastAsia="Times New Roman" w:hAnsi="Arial" w:cs="Arial"/>
      <w:b/>
      <w:bCs/>
      <w:iCs/>
      <w:color w:val="1F497D" w:themeColor="text2"/>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012">
      <w:bodyDiv w:val="1"/>
      <w:marLeft w:val="0"/>
      <w:marRight w:val="0"/>
      <w:marTop w:val="0"/>
      <w:marBottom w:val="0"/>
      <w:divBdr>
        <w:top w:val="none" w:sz="0" w:space="0" w:color="auto"/>
        <w:left w:val="none" w:sz="0" w:space="0" w:color="auto"/>
        <w:bottom w:val="none" w:sz="0" w:space="0" w:color="auto"/>
        <w:right w:val="none" w:sz="0" w:space="0" w:color="auto"/>
      </w:divBdr>
    </w:div>
    <w:div w:id="690031985">
      <w:bodyDiv w:val="1"/>
      <w:marLeft w:val="0"/>
      <w:marRight w:val="0"/>
      <w:marTop w:val="0"/>
      <w:marBottom w:val="0"/>
      <w:divBdr>
        <w:top w:val="none" w:sz="0" w:space="0" w:color="auto"/>
        <w:left w:val="none" w:sz="0" w:space="0" w:color="auto"/>
        <w:bottom w:val="none" w:sz="0" w:space="0" w:color="auto"/>
        <w:right w:val="none" w:sz="0" w:space="0" w:color="auto"/>
      </w:divBdr>
    </w:div>
    <w:div w:id="712194542">
      <w:bodyDiv w:val="1"/>
      <w:marLeft w:val="0"/>
      <w:marRight w:val="0"/>
      <w:marTop w:val="0"/>
      <w:marBottom w:val="0"/>
      <w:divBdr>
        <w:top w:val="none" w:sz="0" w:space="0" w:color="auto"/>
        <w:left w:val="none" w:sz="0" w:space="0" w:color="auto"/>
        <w:bottom w:val="none" w:sz="0" w:space="0" w:color="auto"/>
        <w:right w:val="none" w:sz="0" w:space="0" w:color="auto"/>
      </w:divBdr>
    </w:div>
    <w:div w:id="1314522726">
      <w:bodyDiv w:val="1"/>
      <w:marLeft w:val="0"/>
      <w:marRight w:val="0"/>
      <w:marTop w:val="0"/>
      <w:marBottom w:val="0"/>
      <w:divBdr>
        <w:top w:val="none" w:sz="0" w:space="0" w:color="auto"/>
        <w:left w:val="none" w:sz="0" w:space="0" w:color="auto"/>
        <w:bottom w:val="none" w:sz="0" w:space="0" w:color="auto"/>
        <w:right w:val="none" w:sz="0" w:space="0" w:color="auto"/>
      </w:divBdr>
    </w:div>
    <w:div w:id="1408500398">
      <w:bodyDiv w:val="1"/>
      <w:marLeft w:val="0"/>
      <w:marRight w:val="0"/>
      <w:marTop w:val="0"/>
      <w:marBottom w:val="0"/>
      <w:divBdr>
        <w:top w:val="none" w:sz="0" w:space="0" w:color="auto"/>
        <w:left w:val="none" w:sz="0" w:space="0" w:color="auto"/>
        <w:bottom w:val="none" w:sz="0" w:space="0" w:color="auto"/>
        <w:right w:val="none" w:sz="0" w:space="0" w:color="auto"/>
      </w:divBdr>
      <w:divsChild>
        <w:div w:id="222176274">
          <w:marLeft w:val="0"/>
          <w:marRight w:val="0"/>
          <w:marTop w:val="0"/>
          <w:marBottom w:val="0"/>
          <w:divBdr>
            <w:top w:val="none" w:sz="0" w:space="0" w:color="auto"/>
            <w:left w:val="none" w:sz="0" w:space="0" w:color="auto"/>
            <w:bottom w:val="none" w:sz="0" w:space="0" w:color="auto"/>
            <w:right w:val="none" w:sz="0" w:space="0" w:color="auto"/>
          </w:divBdr>
          <w:divsChild>
            <w:div w:id="1552031339">
              <w:marLeft w:val="0"/>
              <w:marRight w:val="0"/>
              <w:marTop w:val="0"/>
              <w:marBottom w:val="0"/>
              <w:divBdr>
                <w:top w:val="none" w:sz="0" w:space="0" w:color="auto"/>
                <w:left w:val="none" w:sz="0" w:space="0" w:color="auto"/>
                <w:bottom w:val="none" w:sz="0" w:space="0" w:color="auto"/>
                <w:right w:val="none" w:sz="0" w:space="0" w:color="auto"/>
              </w:divBdr>
              <w:divsChild>
                <w:div w:id="1121341868">
                  <w:marLeft w:val="0"/>
                  <w:marRight w:val="0"/>
                  <w:marTop w:val="0"/>
                  <w:marBottom w:val="0"/>
                  <w:divBdr>
                    <w:top w:val="none" w:sz="0" w:space="0" w:color="auto"/>
                    <w:left w:val="none" w:sz="0" w:space="0" w:color="auto"/>
                    <w:bottom w:val="none" w:sz="0" w:space="0" w:color="auto"/>
                    <w:right w:val="none" w:sz="0" w:space="0" w:color="auto"/>
                  </w:divBdr>
                  <w:divsChild>
                    <w:div w:id="1774089286">
                      <w:marLeft w:val="0"/>
                      <w:marRight w:val="0"/>
                      <w:marTop w:val="0"/>
                      <w:marBottom w:val="0"/>
                      <w:divBdr>
                        <w:top w:val="none" w:sz="0" w:space="0" w:color="auto"/>
                        <w:left w:val="none" w:sz="0" w:space="0" w:color="auto"/>
                        <w:bottom w:val="none" w:sz="0" w:space="0" w:color="auto"/>
                        <w:right w:val="none" w:sz="0" w:space="0" w:color="auto"/>
                      </w:divBdr>
                      <w:divsChild>
                        <w:div w:id="1744139708">
                          <w:marLeft w:val="0"/>
                          <w:marRight w:val="0"/>
                          <w:marTop w:val="0"/>
                          <w:marBottom w:val="0"/>
                          <w:divBdr>
                            <w:top w:val="none" w:sz="0" w:space="0" w:color="auto"/>
                            <w:left w:val="none" w:sz="0" w:space="0" w:color="auto"/>
                            <w:bottom w:val="none" w:sz="0" w:space="0" w:color="auto"/>
                            <w:right w:val="none" w:sz="0" w:space="0" w:color="auto"/>
                          </w:divBdr>
                          <w:divsChild>
                            <w:div w:id="1792360702">
                              <w:marLeft w:val="0"/>
                              <w:marRight w:val="0"/>
                              <w:marTop w:val="0"/>
                              <w:marBottom w:val="0"/>
                              <w:divBdr>
                                <w:top w:val="none" w:sz="0" w:space="0" w:color="auto"/>
                                <w:left w:val="none" w:sz="0" w:space="0" w:color="auto"/>
                                <w:bottom w:val="none" w:sz="0" w:space="0" w:color="auto"/>
                                <w:right w:val="none" w:sz="0" w:space="0" w:color="auto"/>
                              </w:divBdr>
                              <w:divsChild>
                                <w:div w:id="20531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05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s.gov.uk/recordKeeping/PRSA/guidanceElement2.asp" TargetMode="External"/><Relationship Id="rId18" Type="http://schemas.openxmlformats.org/officeDocument/2006/relationships/hyperlink" Target="http://www.nas.gov.uk/recordKeeping/PRSA/guidanceElement7.asp" TargetMode="External"/><Relationship Id="rId3" Type="http://schemas.openxmlformats.org/officeDocument/2006/relationships/numbering" Target="numbering.xml"/><Relationship Id="rId21" Type="http://schemas.openxmlformats.org/officeDocument/2006/relationships/hyperlink" Target="http://www.nas.gov.uk/recordKeeping/PRSA/guidanceElement11.asp" TargetMode="External"/><Relationship Id="rId7" Type="http://schemas.openxmlformats.org/officeDocument/2006/relationships/footnotes" Target="footnotes.xml"/><Relationship Id="rId12" Type="http://schemas.openxmlformats.org/officeDocument/2006/relationships/hyperlink" Target="http://www.nas.gov.uk/recordKeeping/PRSA/guidanceElement1.asp" TargetMode="External"/><Relationship Id="rId17" Type="http://schemas.openxmlformats.org/officeDocument/2006/relationships/hyperlink" Target="http://www.nas.gov.uk/recordKeeping/PRSA/guidanceElement6.asp" TargetMode="External"/><Relationship Id="rId2" Type="http://schemas.openxmlformats.org/officeDocument/2006/relationships/customXml" Target="../customXml/item2.xml"/><Relationship Id="rId16" Type="http://schemas.openxmlformats.org/officeDocument/2006/relationships/hyperlink" Target="http://www.nas.gov.uk/recordKeeping/PRSA/guidanceElement5.asp" TargetMode="External"/><Relationship Id="rId20" Type="http://schemas.openxmlformats.org/officeDocument/2006/relationships/hyperlink" Target="http://www.nas.gov.uk/recordKeeping/PRSA/guidanceElement10.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as.gov.uk/recordKeeping/PRSA/guidanceElement4.asp"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nas.gov.uk/recordKeeping/PRSA/guidanceElement9.asp"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nas.gov.uk/recordKeeping/PRSA/guidanceElement3.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53D26341A57B383EE0540010E0463CCA" version="1.0.0">
  <systemFields>
    <field name="Objective-Id">
      <value order="0">A21761517</value>
    </field>
    <field name="Objective-Title">
      <value order="0">Falkirk IJB Records Management Plan DRAFT V4 HH</value>
    </field>
    <field name="Objective-Description">
      <value order="0"/>
    </field>
    <field name="Objective-CreationStamp">
      <value order="0">2018-08-02T12:25:39Z</value>
    </field>
    <field name="Objective-IsApproved">
      <value order="0">false</value>
    </field>
    <field name="Objective-IsPublished">
      <value order="0">true</value>
    </field>
    <field name="Objective-DatePublished">
      <value order="0">2018-08-02T12:25:58Z</value>
    </field>
    <field name="Objective-ModificationStamp">
      <value order="0">2018-08-02T12:25:58Z</value>
    </field>
    <field name="Objective-Owner">
      <value order="0">Hagan, Hugh H (u112203)</value>
    </field>
    <field name="Objective-Path">
      <value order="0">Objective Global Folder:SG File Plan:Information and communication:Information management:Public Records:Casework: Public Records:National Records of Scotland (NRS): Public Records (Scotland) Act 2011: Integration Joint Board Falkirk: 2017-2022</value>
    </field>
    <field name="Objective-Parent">
      <value order="0">National Records of Scotland (NRS): Public Records (Scotland) Act 2011: Integration Joint Board Falkirk: 2017-2022</value>
    </field>
    <field name="Objective-State">
      <value order="0">Published</value>
    </field>
    <field name="Objective-VersionId">
      <value order="0">vA30662075</value>
    </field>
    <field name="Objective-Version">
      <value order="0">1.0</value>
    </field>
    <field name="Objective-VersionNumber">
      <value order="0">2</value>
    </field>
    <field name="Objective-VersionComment">
      <value order="0"/>
    </field>
    <field name="Objective-FileNumber">
      <value order="0">qA639332</value>
    </field>
    <field name="Objective-Classification">
      <value order="0">OFFICIAL-SENSITIVE</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Props1.xml><?xml version="1.0" encoding="utf-8"?>
<ds:datastoreItem xmlns:ds="http://schemas.openxmlformats.org/officeDocument/2006/customXml" ds:itemID="{404753D9-6521-4F48-9D2E-B260CD401237}">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5022</Words>
  <Characters>28632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Food Standards Scotland</Company>
  <LinksUpToDate>false</LinksUpToDate>
  <CharactersWithSpaces>33587</CharactersWithSpaces>
  <SharedDoc>false</SharedDoc>
  <HLinks>
    <vt:vector size="252" baseType="variant">
      <vt:variant>
        <vt:i4>7077987</vt:i4>
      </vt:variant>
      <vt:variant>
        <vt:i4>195</vt:i4>
      </vt:variant>
      <vt:variant>
        <vt:i4>0</vt:i4>
      </vt:variant>
      <vt:variant>
        <vt:i4>5</vt:i4>
      </vt:variant>
      <vt:variant>
        <vt:lpwstr>http://www.nas.gov.uk/recordKeeping/PRSA/guidanceElement14.asp</vt:lpwstr>
      </vt:variant>
      <vt:variant>
        <vt:lpwstr/>
      </vt:variant>
      <vt:variant>
        <vt:i4>65541</vt:i4>
      </vt:variant>
      <vt:variant>
        <vt:i4>192</vt:i4>
      </vt:variant>
      <vt:variant>
        <vt:i4>0</vt:i4>
      </vt:variant>
      <vt:variant>
        <vt:i4>5</vt:i4>
      </vt:variant>
      <vt:variant>
        <vt:lpwstr>http://intranet/InExec/SEAndMe/Secure/NGSCP/Intro</vt:lpwstr>
      </vt:variant>
      <vt:variant>
        <vt:lpwstr/>
      </vt:variant>
      <vt:variant>
        <vt:i4>7012451</vt:i4>
      </vt:variant>
      <vt:variant>
        <vt:i4>189</vt:i4>
      </vt:variant>
      <vt:variant>
        <vt:i4>0</vt:i4>
      </vt:variant>
      <vt:variant>
        <vt:i4>5</vt:i4>
      </vt:variant>
      <vt:variant>
        <vt:lpwstr>http://www.nas.gov.uk/recordKeeping/PRSA/guidanceElement13.asp</vt:lpwstr>
      </vt:variant>
      <vt:variant>
        <vt:lpwstr/>
      </vt:variant>
      <vt:variant>
        <vt:i4>6946915</vt:i4>
      </vt:variant>
      <vt:variant>
        <vt:i4>186</vt:i4>
      </vt:variant>
      <vt:variant>
        <vt:i4>0</vt:i4>
      </vt:variant>
      <vt:variant>
        <vt:i4>5</vt:i4>
      </vt:variant>
      <vt:variant>
        <vt:lpwstr>http://www.nas.gov.uk/recordKeeping/PRSA/guidanceElement12.asp</vt:lpwstr>
      </vt:variant>
      <vt:variant>
        <vt:lpwstr/>
      </vt:variant>
      <vt:variant>
        <vt:i4>2556026</vt:i4>
      </vt:variant>
      <vt:variant>
        <vt:i4>183</vt:i4>
      </vt:variant>
      <vt:variant>
        <vt:i4>0</vt:i4>
      </vt:variant>
      <vt:variant>
        <vt:i4>5</vt:i4>
      </vt:variant>
      <vt:variant>
        <vt:lpwstr>http://10.10.138.168/ProtectingInformation/home.asp</vt:lpwstr>
      </vt:variant>
      <vt:variant>
        <vt:lpwstr/>
      </vt:variant>
      <vt:variant>
        <vt:i4>6881379</vt:i4>
      </vt:variant>
      <vt:variant>
        <vt:i4>180</vt:i4>
      </vt:variant>
      <vt:variant>
        <vt:i4>0</vt:i4>
      </vt:variant>
      <vt:variant>
        <vt:i4>5</vt:i4>
      </vt:variant>
      <vt:variant>
        <vt:lpwstr>http://www.nas.gov.uk/recordKeeping/PRSA/guidanceElement11.asp</vt:lpwstr>
      </vt:variant>
      <vt:variant>
        <vt:lpwstr/>
      </vt:variant>
      <vt:variant>
        <vt:i4>6815843</vt:i4>
      </vt:variant>
      <vt:variant>
        <vt:i4>177</vt:i4>
      </vt:variant>
      <vt:variant>
        <vt:i4>0</vt:i4>
      </vt:variant>
      <vt:variant>
        <vt:i4>5</vt:i4>
      </vt:variant>
      <vt:variant>
        <vt:lpwstr>http://www.nas.gov.uk/recordKeeping/PRSA/guidanceElement10.asp</vt:lpwstr>
      </vt:variant>
      <vt:variant>
        <vt:lpwstr/>
      </vt:variant>
      <vt:variant>
        <vt:i4>4784219</vt:i4>
      </vt:variant>
      <vt:variant>
        <vt:i4>174</vt:i4>
      </vt:variant>
      <vt:variant>
        <vt:i4>0</vt:i4>
      </vt:variant>
      <vt:variant>
        <vt:i4>5</vt:i4>
      </vt:variant>
      <vt:variant>
        <vt:lpwstr>http://intranet/InExec/SEAndMe/Secure/EducationTrainingAware/ProtectingInfoeLearning</vt:lpwstr>
      </vt:variant>
      <vt:variant>
        <vt:lpwstr/>
      </vt:variant>
      <vt:variant>
        <vt:i4>1310807</vt:i4>
      </vt:variant>
      <vt:variant>
        <vt:i4>171</vt:i4>
      </vt:variant>
      <vt:variant>
        <vt:i4>0</vt:i4>
      </vt:variant>
      <vt:variant>
        <vt:i4>5</vt:i4>
      </vt:variant>
      <vt:variant>
        <vt:lpwstr>http://www.nas.gov.uk/recordKeeping/PRSA/guidanceElement9.asp</vt:lpwstr>
      </vt:variant>
      <vt:variant>
        <vt:lpwstr/>
      </vt:variant>
      <vt:variant>
        <vt:i4>1310806</vt:i4>
      </vt:variant>
      <vt:variant>
        <vt:i4>168</vt:i4>
      </vt:variant>
      <vt:variant>
        <vt:i4>0</vt:i4>
      </vt:variant>
      <vt:variant>
        <vt:i4>5</vt:i4>
      </vt:variant>
      <vt:variant>
        <vt:lpwstr>http://www.nas.gov.uk/recordKeeping/PRSA/guidanceElement8.asp</vt:lpwstr>
      </vt:variant>
      <vt:variant>
        <vt:lpwstr/>
      </vt:variant>
      <vt:variant>
        <vt:i4>1310809</vt:i4>
      </vt:variant>
      <vt:variant>
        <vt:i4>165</vt:i4>
      </vt:variant>
      <vt:variant>
        <vt:i4>0</vt:i4>
      </vt:variant>
      <vt:variant>
        <vt:i4>5</vt:i4>
      </vt:variant>
      <vt:variant>
        <vt:lpwstr>http://www.nas.gov.uk/recordKeeping/PRSA/guidanceElement7.asp</vt:lpwstr>
      </vt:variant>
      <vt:variant>
        <vt:lpwstr/>
      </vt:variant>
      <vt:variant>
        <vt:i4>1835008</vt:i4>
      </vt:variant>
      <vt:variant>
        <vt:i4>162</vt:i4>
      </vt:variant>
      <vt:variant>
        <vt:i4>0</vt:i4>
      </vt:variant>
      <vt:variant>
        <vt:i4>5</vt:i4>
      </vt:variant>
      <vt:variant>
        <vt:lpwstr>http://www.shredit.co.uk/</vt:lpwstr>
      </vt:variant>
      <vt:variant>
        <vt:lpwstr/>
      </vt:variant>
      <vt:variant>
        <vt:i4>1310808</vt:i4>
      </vt:variant>
      <vt:variant>
        <vt:i4>159</vt:i4>
      </vt:variant>
      <vt:variant>
        <vt:i4>0</vt:i4>
      </vt:variant>
      <vt:variant>
        <vt:i4>5</vt:i4>
      </vt:variant>
      <vt:variant>
        <vt:lpwstr>http://www.nas.gov.uk/recordKeeping/PRSA/guidanceElement6.asp</vt:lpwstr>
      </vt:variant>
      <vt:variant>
        <vt:lpwstr/>
      </vt:variant>
      <vt:variant>
        <vt:i4>1310811</vt:i4>
      </vt:variant>
      <vt:variant>
        <vt:i4>156</vt:i4>
      </vt:variant>
      <vt:variant>
        <vt:i4>0</vt:i4>
      </vt:variant>
      <vt:variant>
        <vt:i4>5</vt:i4>
      </vt:variant>
      <vt:variant>
        <vt:lpwstr>http://www.nas.gov.uk/recordKeeping/PRSA/guidanceElement5.asp</vt:lpwstr>
      </vt:variant>
      <vt:variant>
        <vt:lpwstr/>
      </vt:variant>
      <vt:variant>
        <vt:i4>1310810</vt:i4>
      </vt:variant>
      <vt:variant>
        <vt:i4>153</vt:i4>
      </vt:variant>
      <vt:variant>
        <vt:i4>0</vt:i4>
      </vt:variant>
      <vt:variant>
        <vt:i4>5</vt:i4>
      </vt:variant>
      <vt:variant>
        <vt:lpwstr>http://www.nas.gov.uk/recordKeeping/PRSA/guidanceElement4.asp</vt:lpwstr>
      </vt:variant>
      <vt:variant>
        <vt:lpwstr/>
      </vt:variant>
      <vt:variant>
        <vt:i4>1310813</vt:i4>
      </vt:variant>
      <vt:variant>
        <vt:i4>150</vt:i4>
      </vt:variant>
      <vt:variant>
        <vt:i4>0</vt:i4>
      </vt:variant>
      <vt:variant>
        <vt:i4>5</vt:i4>
      </vt:variant>
      <vt:variant>
        <vt:lpwstr>http://www.nas.gov.uk/recordKeeping/PRSA/guidanceElement3.asp</vt:lpwstr>
      </vt:variant>
      <vt:variant>
        <vt:lpwstr/>
      </vt:variant>
      <vt:variant>
        <vt:i4>1310812</vt:i4>
      </vt:variant>
      <vt:variant>
        <vt:i4>147</vt:i4>
      </vt:variant>
      <vt:variant>
        <vt:i4>0</vt:i4>
      </vt:variant>
      <vt:variant>
        <vt:i4>5</vt:i4>
      </vt:variant>
      <vt:variant>
        <vt:lpwstr>http://www.nas.gov.uk/recordKeeping/PRSA/guidanceElement2.asp</vt:lpwstr>
      </vt:variant>
      <vt:variant>
        <vt:lpwstr/>
      </vt:variant>
      <vt:variant>
        <vt:i4>4522055</vt:i4>
      </vt:variant>
      <vt:variant>
        <vt:i4>144</vt:i4>
      </vt:variant>
      <vt:variant>
        <vt:i4>0</vt:i4>
      </vt:variant>
      <vt:variant>
        <vt:i4>5</vt:i4>
      </vt:variant>
      <vt:variant>
        <vt:lpwstr>http://intranet/InExec/News/Releases/2015/02/27094934</vt:lpwstr>
      </vt:variant>
      <vt:variant>
        <vt:lpwstr/>
      </vt:variant>
      <vt:variant>
        <vt:i4>1310815</vt:i4>
      </vt:variant>
      <vt:variant>
        <vt:i4>141</vt:i4>
      </vt:variant>
      <vt:variant>
        <vt:i4>0</vt:i4>
      </vt:variant>
      <vt:variant>
        <vt:i4>5</vt:i4>
      </vt:variant>
      <vt:variant>
        <vt:lpwstr>http://www.nas.gov.uk/recordKeeping/PRSA/guidanceElement1.asp</vt:lpwstr>
      </vt:variant>
      <vt:variant>
        <vt:lpwstr/>
      </vt:variant>
      <vt:variant>
        <vt:i4>1114166</vt:i4>
      </vt:variant>
      <vt:variant>
        <vt:i4>134</vt:i4>
      </vt:variant>
      <vt:variant>
        <vt:i4>0</vt:i4>
      </vt:variant>
      <vt:variant>
        <vt:i4>5</vt:i4>
      </vt:variant>
      <vt:variant>
        <vt:lpwstr/>
      </vt:variant>
      <vt:variant>
        <vt:lpwstr>_Toc422919142</vt:lpwstr>
      </vt:variant>
      <vt:variant>
        <vt:i4>1114166</vt:i4>
      </vt:variant>
      <vt:variant>
        <vt:i4>128</vt:i4>
      </vt:variant>
      <vt:variant>
        <vt:i4>0</vt:i4>
      </vt:variant>
      <vt:variant>
        <vt:i4>5</vt:i4>
      </vt:variant>
      <vt:variant>
        <vt:lpwstr/>
      </vt:variant>
      <vt:variant>
        <vt:lpwstr>_Toc422919141</vt:lpwstr>
      </vt:variant>
      <vt:variant>
        <vt:i4>1114166</vt:i4>
      </vt:variant>
      <vt:variant>
        <vt:i4>122</vt:i4>
      </vt:variant>
      <vt:variant>
        <vt:i4>0</vt:i4>
      </vt:variant>
      <vt:variant>
        <vt:i4>5</vt:i4>
      </vt:variant>
      <vt:variant>
        <vt:lpwstr/>
      </vt:variant>
      <vt:variant>
        <vt:lpwstr>_Toc422919140</vt:lpwstr>
      </vt:variant>
      <vt:variant>
        <vt:i4>1441846</vt:i4>
      </vt:variant>
      <vt:variant>
        <vt:i4>116</vt:i4>
      </vt:variant>
      <vt:variant>
        <vt:i4>0</vt:i4>
      </vt:variant>
      <vt:variant>
        <vt:i4>5</vt:i4>
      </vt:variant>
      <vt:variant>
        <vt:lpwstr/>
      </vt:variant>
      <vt:variant>
        <vt:lpwstr>_Toc422919139</vt:lpwstr>
      </vt:variant>
      <vt:variant>
        <vt:i4>1441846</vt:i4>
      </vt:variant>
      <vt:variant>
        <vt:i4>110</vt:i4>
      </vt:variant>
      <vt:variant>
        <vt:i4>0</vt:i4>
      </vt:variant>
      <vt:variant>
        <vt:i4>5</vt:i4>
      </vt:variant>
      <vt:variant>
        <vt:lpwstr/>
      </vt:variant>
      <vt:variant>
        <vt:lpwstr>_Toc422919138</vt:lpwstr>
      </vt:variant>
      <vt:variant>
        <vt:i4>1441846</vt:i4>
      </vt:variant>
      <vt:variant>
        <vt:i4>104</vt:i4>
      </vt:variant>
      <vt:variant>
        <vt:i4>0</vt:i4>
      </vt:variant>
      <vt:variant>
        <vt:i4>5</vt:i4>
      </vt:variant>
      <vt:variant>
        <vt:lpwstr/>
      </vt:variant>
      <vt:variant>
        <vt:lpwstr>_Toc422919137</vt:lpwstr>
      </vt:variant>
      <vt:variant>
        <vt:i4>1441846</vt:i4>
      </vt:variant>
      <vt:variant>
        <vt:i4>98</vt:i4>
      </vt:variant>
      <vt:variant>
        <vt:i4>0</vt:i4>
      </vt:variant>
      <vt:variant>
        <vt:i4>5</vt:i4>
      </vt:variant>
      <vt:variant>
        <vt:lpwstr/>
      </vt:variant>
      <vt:variant>
        <vt:lpwstr>_Toc422919136</vt:lpwstr>
      </vt:variant>
      <vt:variant>
        <vt:i4>1441846</vt:i4>
      </vt:variant>
      <vt:variant>
        <vt:i4>92</vt:i4>
      </vt:variant>
      <vt:variant>
        <vt:i4>0</vt:i4>
      </vt:variant>
      <vt:variant>
        <vt:i4>5</vt:i4>
      </vt:variant>
      <vt:variant>
        <vt:lpwstr/>
      </vt:variant>
      <vt:variant>
        <vt:lpwstr>_Toc422919135</vt:lpwstr>
      </vt:variant>
      <vt:variant>
        <vt:i4>1441846</vt:i4>
      </vt:variant>
      <vt:variant>
        <vt:i4>86</vt:i4>
      </vt:variant>
      <vt:variant>
        <vt:i4>0</vt:i4>
      </vt:variant>
      <vt:variant>
        <vt:i4>5</vt:i4>
      </vt:variant>
      <vt:variant>
        <vt:lpwstr/>
      </vt:variant>
      <vt:variant>
        <vt:lpwstr>_Toc422919134</vt:lpwstr>
      </vt:variant>
      <vt:variant>
        <vt:i4>1441846</vt:i4>
      </vt:variant>
      <vt:variant>
        <vt:i4>80</vt:i4>
      </vt:variant>
      <vt:variant>
        <vt:i4>0</vt:i4>
      </vt:variant>
      <vt:variant>
        <vt:i4>5</vt:i4>
      </vt:variant>
      <vt:variant>
        <vt:lpwstr/>
      </vt:variant>
      <vt:variant>
        <vt:lpwstr>_Toc422919133</vt:lpwstr>
      </vt:variant>
      <vt:variant>
        <vt:i4>1441846</vt:i4>
      </vt:variant>
      <vt:variant>
        <vt:i4>74</vt:i4>
      </vt:variant>
      <vt:variant>
        <vt:i4>0</vt:i4>
      </vt:variant>
      <vt:variant>
        <vt:i4>5</vt:i4>
      </vt:variant>
      <vt:variant>
        <vt:lpwstr/>
      </vt:variant>
      <vt:variant>
        <vt:lpwstr>_Toc422919132</vt:lpwstr>
      </vt:variant>
      <vt:variant>
        <vt:i4>1441846</vt:i4>
      </vt:variant>
      <vt:variant>
        <vt:i4>68</vt:i4>
      </vt:variant>
      <vt:variant>
        <vt:i4>0</vt:i4>
      </vt:variant>
      <vt:variant>
        <vt:i4>5</vt:i4>
      </vt:variant>
      <vt:variant>
        <vt:lpwstr/>
      </vt:variant>
      <vt:variant>
        <vt:lpwstr>_Toc422919131</vt:lpwstr>
      </vt:variant>
      <vt:variant>
        <vt:i4>1441846</vt:i4>
      </vt:variant>
      <vt:variant>
        <vt:i4>62</vt:i4>
      </vt:variant>
      <vt:variant>
        <vt:i4>0</vt:i4>
      </vt:variant>
      <vt:variant>
        <vt:i4>5</vt:i4>
      </vt:variant>
      <vt:variant>
        <vt:lpwstr/>
      </vt:variant>
      <vt:variant>
        <vt:lpwstr>_Toc422919130</vt:lpwstr>
      </vt:variant>
      <vt:variant>
        <vt:i4>1507382</vt:i4>
      </vt:variant>
      <vt:variant>
        <vt:i4>56</vt:i4>
      </vt:variant>
      <vt:variant>
        <vt:i4>0</vt:i4>
      </vt:variant>
      <vt:variant>
        <vt:i4>5</vt:i4>
      </vt:variant>
      <vt:variant>
        <vt:lpwstr/>
      </vt:variant>
      <vt:variant>
        <vt:lpwstr>_Toc422919129</vt:lpwstr>
      </vt:variant>
      <vt:variant>
        <vt:i4>1507382</vt:i4>
      </vt:variant>
      <vt:variant>
        <vt:i4>50</vt:i4>
      </vt:variant>
      <vt:variant>
        <vt:i4>0</vt:i4>
      </vt:variant>
      <vt:variant>
        <vt:i4>5</vt:i4>
      </vt:variant>
      <vt:variant>
        <vt:lpwstr/>
      </vt:variant>
      <vt:variant>
        <vt:lpwstr>_Toc422919128</vt:lpwstr>
      </vt:variant>
      <vt:variant>
        <vt:i4>1507382</vt:i4>
      </vt:variant>
      <vt:variant>
        <vt:i4>44</vt:i4>
      </vt:variant>
      <vt:variant>
        <vt:i4>0</vt:i4>
      </vt:variant>
      <vt:variant>
        <vt:i4>5</vt:i4>
      </vt:variant>
      <vt:variant>
        <vt:lpwstr/>
      </vt:variant>
      <vt:variant>
        <vt:lpwstr>_Toc422919127</vt:lpwstr>
      </vt:variant>
      <vt:variant>
        <vt:i4>1507382</vt:i4>
      </vt:variant>
      <vt:variant>
        <vt:i4>38</vt:i4>
      </vt:variant>
      <vt:variant>
        <vt:i4>0</vt:i4>
      </vt:variant>
      <vt:variant>
        <vt:i4>5</vt:i4>
      </vt:variant>
      <vt:variant>
        <vt:lpwstr/>
      </vt:variant>
      <vt:variant>
        <vt:lpwstr>_Toc422919126</vt:lpwstr>
      </vt:variant>
      <vt:variant>
        <vt:i4>1507382</vt:i4>
      </vt:variant>
      <vt:variant>
        <vt:i4>32</vt:i4>
      </vt:variant>
      <vt:variant>
        <vt:i4>0</vt:i4>
      </vt:variant>
      <vt:variant>
        <vt:i4>5</vt:i4>
      </vt:variant>
      <vt:variant>
        <vt:lpwstr/>
      </vt:variant>
      <vt:variant>
        <vt:lpwstr>_Toc422919125</vt:lpwstr>
      </vt:variant>
      <vt:variant>
        <vt:i4>1507382</vt:i4>
      </vt:variant>
      <vt:variant>
        <vt:i4>26</vt:i4>
      </vt:variant>
      <vt:variant>
        <vt:i4>0</vt:i4>
      </vt:variant>
      <vt:variant>
        <vt:i4>5</vt:i4>
      </vt:variant>
      <vt:variant>
        <vt:lpwstr/>
      </vt:variant>
      <vt:variant>
        <vt:lpwstr>_Toc422919124</vt:lpwstr>
      </vt:variant>
      <vt:variant>
        <vt:i4>1507382</vt:i4>
      </vt:variant>
      <vt:variant>
        <vt:i4>20</vt:i4>
      </vt:variant>
      <vt:variant>
        <vt:i4>0</vt:i4>
      </vt:variant>
      <vt:variant>
        <vt:i4>5</vt:i4>
      </vt:variant>
      <vt:variant>
        <vt:lpwstr/>
      </vt:variant>
      <vt:variant>
        <vt:lpwstr>_Toc422919123</vt:lpwstr>
      </vt:variant>
      <vt:variant>
        <vt:i4>1507382</vt:i4>
      </vt:variant>
      <vt:variant>
        <vt:i4>14</vt:i4>
      </vt:variant>
      <vt:variant>
        <vt:i4>0</vt:i4>
      </vt:variant>
      <vt:variant>
        <vt:i4>5</vt:i4>
      </vt:variant>
      <vt:variant>
        <vt:lpwstr/>
      </vt:variant>
      <vt:variant>
        <vt:lpwstr>_Toc422919122</vt:lpwstr>
      </vt:variant>
      <vt:variant>
        <vt:i4>1507382</vt:i4>
      </vt:variant>
      <vt:variant>
        <vt:i4>8</vt:i4>
      </vt:variant>
      <vt:variant>
        <vt:i4>0</vt:i4>
      </vt:variant>
      <vt:variant>
        <vt:i4>5</vt:i4>
      </vt:variant>
      <vt:variant>
        <vt:lpwstr/>
      </vt:variant>
      <vt:variant>
        <vt:lpwstr>_Toc422919121</vt:lpwstr>
      </vt:variant>
      <vt:variant>
        <vt:i4>1507382</vt:i4>
      </vt:variant>
      <vt:variant>
        <vt:i4>2</vt:i4>
      </vt:variant>
      <vt:variant>
        <vt:i4>0</vt:i4>
      </vt:variant>
      <vt:variant>
        <vt:i4>5</vt:i4>
      </vt:variant>
      <vt:variant>
        <vt:lpwstr/>
      </vt:variant>
      <vt:variant>
        <vt:lpwstr>_Toc422919120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u420113</dc:creator>
  <cp:lastModifiedBy>Paul Surgenor</cp:lastModifiedBy>
  <cp:revision>5</cp:revision>
  <cp:lastPrinted>2017-04-24T08:54:00Z</cp:lastPrinted>
  <dcterms:created xsi:type="dcterms:W3CDTF">2019-01-15T16:41:00Z</dcterms:created>
  <dcterms:modified xsi:type="dcterms:W3CDTF">2022-05-12T10:33:00Z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A21761517</vt:lpwstr>
  </property>
  <property fmtid="{D5CDD505-2E9C-101B-9397-08002B2CF9AE}" pid="3" name="Objective-Title">
    <vt:lpwstr>Falkirk IJB Records Management Plan DRAFT V4 HH</vt:lpwstr>
  </property>
  <property fmtid="{D5CDD505-2E9C-101B-9397-08002B2CF9AE}" pid="4" name="Objective-Comment">
    <vt:lpwstr>
    </vt:lpwstr>
  </property>
  <property fmtid="{D5CDD505-2E9C-101B-9397-08002B2CF9AE}" pid="5" name="Objective-CreationStamp">
    <vt:filetime>2018-08-02T12:25:51Z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2018-08-02T12:25:58Z</vt:filetime>
  </property>
  <property fmtid="{D5CDD505-2E9C-101B-9397-08002B2CF9AE}" pid="9" name="Objective-ModificationStamp">
    <vt:filetime>2018-08-02T12:25:58Z</vt:filetime>
  </property>
  <property fmtid="{D5CDD505-2E9C-101B-9397-08002B2CF9AE}" pid="10" name="Objective-Owner">
    <vt:lpwstr>Hagan, Hugh H (u112203)</vt:lpwstr>
  </property>
  <property fmtid="{D5CDD505-2E9C-101B-9397-08002B2CF9AE}" pid="11" name="Objective-Path">
    <vt:lpwstr>Objective Global Folder:SG File Plan:Information and communication:Information management:Public Records:Casework: Public Records:National Records of Scotland (NRS): Public Records (Scotland) Act 2011: Integration Joint Board Falkirk: 2017-2022:</vt:lpwstr>
  </property>
  <property fmtid="{D5CDD505-2E9C-101B-9397-08002B2CF9AE}" pid="12" name="Objective-Parent">
    <vt:lpwstr>National Records of Scotland (NRS): Public Records (Scotland) Act 2011: Integration Joint Board Falkirk: 2017-2022</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2</vt:r8>
  </property>
  <property fmtid="{D5CDD505-2E9C-101B-9397-08002B2CF9AE}" pid="16" name="Objective-VersionComment">
    <vt:lpwstr>Version 2</vt:lpwstr>
  </property>
  <property fmtid="{D5CDD505-2E9C-101B-9397-08002B2CF9AE}" pid="17" name="Objective-FileNumber">
    <vt:lpwstr>
    </vt:lpwstr>
  </property>
  <property fmtid="{D5CDD505-2E9C-101B-9397-08002B2CF9AE}" pid="18" name="Objective-Classification">
    <vt:lpwstr>[Inherited - OFFICIAL-SENSITIVE]</vt:lpwstr>
  </property>
  <property fmtid="{D5CDD505-2E9C-101B-9397-08002B2CF9AE}" pid="19" name="Objective-Caveats">
    <vt:lpwstr>
    </vt:lpwstr>
  </property>
  <property fmtid="{D5CDD505-2E9C-101B-9397-08002B2CF9AE}" pid="20" name="Objective-Date of Original [system]">
    <vt:lpwstr>
    </vt:lpwstr>
  </property>
  <property fmtid="{D5CDD505-2E9C-101B-9397-08002B2CF9AE}" pid="21" name="Objective-Date Received [system]">
    <vt:lpwstr>
    </vt:lpwstr>
  </property>
  <property fmtid="{D5CDD505-2E9C-101B-9397-08002B2CF9AE}" pid="22" name="Objective-SG Web Publication - Category [system]">
    <vt:lpwstr>
    </vt:lpwstr>
  </property>
  <property fmtid="{D5CDD505-2E9C-101B-9397-08002B2CF9AE}" pid="23" name="Objective-SG Web Publication - Category 2 Classification [system]">
    <vt:lpwstr>
    </vt:lpwstr>
  </property>
  <property fmtid="{D5CDD505-2E9C-101B-9397-08002B2CF9AE}" pid="24" name="Objective-Description">
    <vt:lpwstr>
    </vt:lpwstr>
  </property>
  <property fmtid="{D5CDD505-2E9C-101B-9397-08002B2CF9AE}" pid="25" name="Objective-VersionId">
    <vt:lpwstr>vA30662075</vt:lpwstr>
  </property>
  <property fmtid="{D5CDD505-2E9C-101B-9397-08002B2CF9AE}" pid="26" name="Objective-Connect Creator">
    <vt:lpwstr>
    </vt:lpwstr>
  </property>
  <property fmtid="{D5CDD505-2E9C-101B-9397-08002B2CF9AE}" pid="27" name="Objective-Date Received">
    <vt:lpwstr>
    </vt:lpwstr>
  </property>
  <property fmtid="{D5CDD505-2E9C-101B-9397-08002B2CF9AE}" pid="28" name="Objective-Date of Original">
    <vt:lpwstr>
    </vt:lpwstr>
  </property>
  <property fmtid="{D5CDD505-2E9C-101B-9397-08002B2CF9AE}" pid="29" name="Objective-SG Web Publication - Category">
    <vt:lpwstr>
    </vt:lpwstr>
  </property>
  <property fmtid="{D5CDD505-2E9C-101B-9397-08002B2CF9AE}" pid="30" name="Objective-SG Web Publication - Category 2 Classification">
    <vt:lpwstr>
    </vt:lpwstr>
  </property>
  <property fmtid="{D5CDD505-2E9C-101B-9397-08002B2CF9AE}" pid="31" name="Objective-Connect Creator [system]">
    <vt:lpwstr>
    </vt:lpwstr>
  </property>
</Properties>
</file>