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ontserrat SemiBold" w:hAnsi="Montserrat SemiBold"/>
          <w:caps/>
          <w:color w:val="545454"/>
          <w:sz w:val="96"/>
          <w:szCs w:val="96"/>
        </w:rPr>
        <w:id w:val="-2094846705"/>
        <w:docPartObj>
          <w:docPartGallery w:val="Cover Pages"/>
          <w:docPartUnique/>
        </w:docPartObj>
      </w:sdtPr>
      <w:sdtEndPr>
        <w:rPr>
          <w:rFonts w:ascii="Montserrat Light" w:hAnsi="Montserrat Light"/>
          <w:color w:val="262626"/>
        </w:rPr>
      </w:sdtEndPr>
      <w:sdtContent>
        <w:p w14:paraId="5F764AC0" w14:textId="531C24EB" w:rsidR="00CF6BFD" w:rsidRDefault="00CF6BFD" w:rsidP="002D3290">
          <w:pPr>
            <w:rPr>
              <w:rFonts w:ascii="Montserrat SemiBold" w:hAnsi="Montserrat SemiBold"/>
              <w:caps/>
              <w:color w:val="545454"/>
              <w:sz w:val="96"/>
              <w:szCs w:val="96"/>
            </w:rPr>
          </w:pPr>
        </w:p>
        <w:p w14:paraId="79C11D90" w14:textId="0098277C" w:rsidR="003F145B" w:rsidRDefault="003F145B" w:rsidP="002D3290">
          <w:pPr>
            <w:rPr>
              <w:rFonts w:ascii="Montserrat SemiBold" w:hAnsi="Montserrat SemiBold"/>
              <w:caps/>
              <w:color w:val="545454"/>
              <w:sz w:val="96"/>
              <w:szCs w:val="96"/>
            </w:rPr>
          </w:pPr>
        </w:p>
        <w:p w14:paraId="682F716C" w14:textId="7F1F30F8" w:rsidR="003F145B" w:rsidRDefault="003F145B" w:rsidP="002D3290">
          <w:pPr>
            <w:rPr>
              <w:rFonts w:ascii="Montserrat SemiBold" w:hAnsi="Montserrat SemiBold"/>
              <w:caps/>
              <w:color w:val="545454"/>
              <w:sz w:val="96"/>
              <w:szCs w:val="96"/>
            </w:rPr>
          </w:pPr>
        </w:p>
        <w:p w14:paraId="6AA6A59C" w14:textId="162C33E8" w:rsidR="003F145B" w:rsidRDefault="003F145B" w:rsidP="002D3290">
          <w:pPr>
            <w:rPr>
              <w:rFonts w:ascii="Montserrat SemiBold" w:hAnsi="Montserrat SemiBold"/>
              <w:caps/>
              <w:color w:val="545454"/>
              <w:sz w:val="96"/>
              <w:szCs w:val="96"/>
            </w:rPr>
          </w:pPr>
        </w:p>
        <w:p w14:paraId="38D003C7" w14:textId="1F2DC17C" w:rsidR="003F145B" w:rsidRDefault="003F145B" w:rsidP="002D3290">
          <w:pPr>
            <w:rPr>
              <w:rFonts w:ascii="Montserrat SemiBold" w:hAnsi="Montserrat SemiBold"/>
              <w:caps/>
              <w:color w:val="545454"/>
              <w:sz w:val="96"/>
              <w:szCs w:val="96"/>
            </w:rPr>
          </w:pPr>
        </w:p>
        <w:p w14:paraId="56FBB6CD" w14:textId="77777777" w:rsidR="003F145B" w:rsidRDefault="003F145B" w:rsidP="002D3290">
          <w:pPr>
            <w:rPr>
              <w:rFonts w:ascii="Montserrat SemiBold" w:hAnsi="Montserrat SemiBold"/>
              <w:caps/>
              <w:color w:val="545454"/>
              <w:sz w:val="96"/>
              <w:szCs w:val="96"/>
            </w:rPr>
          </w:pPr>
        </w:p>
        <w:p w14:paraId="53B4A22B" w14:textId="492CB4AD" w:rsidR="006444C9" w:rsidRPr="003F145B" w:rsidRDefault="003F145B" w:rsidP="003F145B">
          <w:pPr>
            <w:pStyle w:val="Title"/>
            <w:rPr>
              <w:sz w:val="72"/>
              <w:szCs w:val="72"/>
            </w:rPr>
          </w:pPr>
          <w:r>
            <w:rPr>
              <w:sz w:val="72"/>
              <w:szCs w:val="72"/>
            </w:rPr>
            <w:t>Volunteer Expenses Policy</w:t>
          </w:r>
        </w:p>
        <w:p w14:paraId="7823DED9" w14:textId="7DA51938" w:rsidR="006444C9" w:rsidRDefault="00880A27" w:rsidP="0071590B">
          <w:r>
            <w:rPr>
              <w:noProof/>
              <w:sz w:val="36"/>
              <w:szCs w:val="36"/>
            </w:rPr>
            <w:drawing>
              <wp:anchor distT="0" distB="0" distL="114300" distR="114300" simplePos="0" relativeHeight="251712512" behindDoc="0" locked="0" layoutInCell="1" allowOverlap="1" wp14:anchorId="76A54A0C" wp14:editId="41C570C8">
                <wp:simplePos x="0" y="0"/>
                <wp:positionH relativeFrom="margin">
                  <wp:align>left</wp:align>
                </wp:positionH>
                <wp:positionV relativeFrom="page">
                  <wp:posOffset>9321165</wp:posOffset>
                </wp:positionV>
                <wp:extent cx="2702560" cy="803910"/>
                <wp:effectExtent l="0" t="0" r="254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2560" cy="803910"/>
                        </a:xfrm>
                        <a:prstGeom prst="rect">
                          <a:avLst/>
                        </a:prstGeom>
                      </pic:spPr>
                    </pic:pic>
                  </a:graphicData>
                </a:graphic>
                <wp14:sizeRelH relativeFrom="margin">
                  <wp14:pctWidth>0</wp14:pctWidth>
                </wp14:sizeRelH>
                <wp14:sizeRelV relativeFrom="margin">
                  <wp14:pctHeight>0</wp14:pctHeight>
                </wp14:sizeRelV>
              </wp:anchor>
            </w:drawing>
          </w:r>
        </w:p>
        <w:p w14:paraId="700DF48F" w14:textId="12C2B0E9" w:rsidR="00FF77B1" w:rsidRPr="00FE3D33" w:rsidRDefault="00F00B6F" w:rsidP="00FE3D33">
          <w:pPr>
            <w:pStyle w:val="Subtitle"/>
            <w:rPr>
              <w:sz w:val="96"/>
              <w:szCs w:val="96"/>
            </w:rPr>
          </w:pPr>
          <w:r>
            <w:t>2023 - 202</w:t>
          </w:r>
          <w:r w:rsidR="005C6D81">
            <w:t>6</w:t>
          </w:r>
          <w:r w:rsidR="003B20A1" w:rsidRPr="007611C8">
            <w:rPr>
              <w:sz w:val="56"/>
              <w:szCs w:val="56"/>
            </w:rPr>
            <w:t xml:space="preserve"> </w:t>
          </w:r>
          <w:r w:rsidR="00880A27">
            <w:rPr>
              <w:sz w:val="96"/>
              <w:szCs w:val="96"/>
            </w:rPr>
            <w:br w:type="page"/>
          </w:r>
        </w:p>
      </w:sdtContent>
    </w:sdt>
    <w:p w14:paraId="31F0261A" w14:textId="30F4336E" w:rsidR="00FE3D33" w:rsidRPr="007611C8" w:rsidRDefault="00FE3D33" w:rsidP="00FE3D33">
      <w:pPr>
        <w:pStyle w:val="Subtitle"/>
      </w:pPr>
      <w:r>
        <w:lastRenderedPageBreak/>
        <w:t>contents</w:t>
      </w:r>
    </w:p>
    <w:p w14:paraId="378B648F" w14:textId="799D86A8" w:rsidR="00FE3D33" w:rsidRDefault="00FE3D33" w:rsidP="00E37B0C"/>
    <w:p w14:paraId="256E3B2C" w14:textId="54E72101" w:rsidR="00D13988" w:rsidRDefault="00FE3D33">
      <w:pPr>
        <w:pStyle w:val="TOC1"/>
        <w:tabs>
          <w:tab w:val="right" w:leader="dot" w:pos="9016"/>
        </w:tabs>
        <w:rPr>
          <w:rFonts w:asciiTheme="minorHAnsi" w:eastAsiaTheme="minorEastAsia" w:hAnsiTheme="minorHAnsi" w:cstheme="minorBidi"/>
          <w:noProof/>
          <w:color w:val="auto"/>
          <w:sz w:val="22"/>
          <w:szCs w:val="22"/>
          <w:lang w:eastAsia="en-GB"/>
        </w:rPr>
      </w:pPr>
      <w:r>
        <w:fldChar w:fldCharType="begin"/>
      </w:r>
      <w:r>
        <w:instrText xml:space="preserve"> TOC \o "1-2" \h \z \u </w:instrText>
      </w:r>
      <w:r>
        <w:fldChar w:fldCharType="separate"/>
      </w:r>
      <w:hyperlink w:anchor="_Toc126934429" w:history="1">
        <w:r w:rsidR="00D13988" w:rsidRPr="00596FD6">
          <w:rPr>
            <w:rStyle w:val="Hyperlink"/>
            <w:noProof/>
          </w:rPr>
          <w:t>Who is the expenses policy for?</w:t>
        </w:r>
        <w:r w:rsidR="00D13988">
          <w:rPr>
            <w:noProof/>
            <w:webHidden/>
          </w:rPr>
          <w:tab/>
        </w:r>
        <w:r w:rsidR="00D13988">
          <w:rPr>
            <w:noProof/>
            <w:webHidden/>
          </w:rPr>
          <w:fldChar w:fldCharType="begin"/>
        </w:r>
        <w:r w:rsidR="00D13988">
          <w:rPr>
            <w:noProof/>
            <w:webHidden/>
          </w:rPr>
          <w:instrText xml:space="preserve"> PAGEREF _Toc126934429 \h </w:instrText>
        </w:r>
        <w:r w:rsidR="00D13988">
          <w:rPr>
            <w:noProof/>
            <w:webHidden/>
          </w:rPr>
        </w:r>
        <w:r w:rsidR="00D13988">
          <w:rPr>
            <w:noProof/>
            <w:webHidden/>
          </w:rPr>
          <w:fldChar w:fldCharType="separate"/>
        </w:r>
        <w:r w:rsidR="00D02F2E">
          <w:rPr>
            <w:noProof/>
            <w:webHidden/>
          </w:rPr>
          <w:t>2</w:t>
        </w:r>
        <w:r w:rsidR="00D13988">
          <w:rPr>
            <w:noProof/>
            <w:webHidden/>
          </w:rPr>
          <w:fldChar w:fldCharType="end"/>
        </w:r>
      </w:hyperlink>
    </w:p>
    <w:p w14:paraId="10E0C6AD" w14:textId="4BA5E2E7" w:rsidR="00D13988" w:rsidRDefault="00000000">
      <w:pPr>
        <w:pStyle w:val="TOC1"/>
        <w:tabs>
          <w:tab w:val="right" w:leader="dot" w:pos="9016"/>
        </w:tabs>
        <w:rPr>
          <w:rFonts w:asciiTheme="minorHAnsi" w:eastAsiaTheme="minorEastAsia" w:hAnsiTheme="minorHAnsi" w:cstheme="minorBidi"/>
          <w:noProof/>
          <w:color w:val="auto"/>
          <w:sz w:val="22"/>
          <w:szCs w:val="22"/>
          <w:lang w:eastAsia="en-GB"/>
        </w:rPr>
      </w:pPr>
      <w:hyperlink w:anchor="_Toc126934430" w:history="1">
        <w:r w:rsidR="00D13988" w:rsidRPr="00596FD6">
          <w:rPr>
            <w:rStyle w:val="Hyperlink"/>
            <w:noProof/>
          </w:rPr>
          <w:t>Why does the expenses policy exist?</w:t>
        </w:r>
        <w:r w:rsidR="00D13988">
          <w:rPr>
            <w:noProof/>
            <w:webHidden/>
          </w:rPr>
          <w:tab/>
        </w:r>
        <w:r w:rsidR="00D13988">
          <w:rPr>
            <w:noProof/>
            <w:webHidden/>
          </w:rPr>
          <w:fldChar w:fldCharType="begin"/>
        </w:r>
        <w:r w:rsidR="00D13988">
          <w:rPr>
            <w:noProof/>
            <w:webHidden/>
          </w:rPr>
          <w:instrText xml:space="preserve"> PAGEREF _Toc126934430 \h </w:instrText>
        </w:r>
        <w:r w:rsidR="00D13988">
          <w:rPr>
            <w:noProof/>
            <w:webHidden/>
          </w:rPr>
        </w:r>
        <w:r w:rsidR="00D13988">
          <w:rPr>
            <w:noProof/>
            <w:webHidden/>
          </w:rPr>
          <w:fldChar w:fldCharType="separate"/>
        </w:r>
        <w:r w:rsidR="00D02F2E">
          <w:rPr>
            <w:noProof/>
            <w:webHidden/>
          </w:rPr>
          <w:t>2</w:t>
        </w:r>
        <w:r w:rsidR="00D13988">
          <w:rPr>
            <w:noProof/>
            <w:webHidden/>
          </w:rPr>
          <w:fldChar w:fldCharType="end"/>
        </w:r>
      </w:hyperlink>
    </w:p>
    <w:p w14:paraId="1A329D76" w14:textId="034FC3F6" w:rsidR="00D13988" w:rsidRDefault="00000000">
      <w:pPr>
        <w:pStyle w:val="TOC1"/>
        <w:tabs>
          <w:tab w:val="right" w:leader="dot" w:pos="9016"/>
        </w:tabs>
        <w:rPr>
          <w:rFonts w:asciiTheme="minorHAnsi" w:eastAsiaTheme="minorEastAsia" w:hAnsiTheme="minorHAnsi" w:cstheme="minorBidi"/>
          <w:noProof/>
          <w:color w:val="auto"/>
          <w:sz w:val="22"/>
          <w:szCs w:val="22"/>
          <w:lang w:eastAsia="en-GB"/>
        </w:rPr>
      </w:pPr>
      <w:hyperlink w:anchor="_Toc126934431" w:history="1">
        <w:r w:rsidR="00D13988" w:rsidRPr="00596FD6">
          <w:rPr>
            <w:rStyle w:val="Hyperlink"/>
            <w:noProof/>
          </w:rPr>
          <w:t>When does the expenses policy apply?</w:t>
        </w:r>
        <w:r w:rsidR="00D13988">
          <w:rPr>
            <w:noProof/>
            <w:webHidden/>
          </w:rPr>
          <w:tab/>
        </w:r>
        <w:r w:rsidR="00D13988">
          <w:rPr>
            <w:noProof/>
            <w:webHidden/>
          </w:rPr>
          <w:fldChar w:fldCharType="begin"/>
        </w:r>
        <w:r w:rsidR="00D13988">
          <w:rPr>
            <w:noProof/>
            <w:webHidden/>
          </w:rPr>
          <w:instrText xml:space="preserve"> PAGEREF _Toc126934431 \h </w:instrText>
        </w:r>
        <w:r w:rsidR="00D13988">
          <w:rPr>
            <w:noProof/>
            <w:webHidden/>
          </w:rPr>
        </w:r>
        <w:r w:rsidR="00D13988">
          <w:rPr>
            <w:noProof/>
            <w:webHidden/>
          </w:rPr>
          <w:fldChar w:fldCharType="separate"/>
        </w:r>
        <w:r w:rsidR="00D02F2E">
          <w:rPr>
            <w:noProof/>
            <w:webHidden/>
          </w:rPr>
          <w:t>2</w:t>
        </w:r>
        <w:r w:rsidR="00D13988">
          <w:rPr>
            <w:noProof/>
            <w:webHidden/>
          </w:rPr>
          <w:fldChar w:fldCharType="end"/>
        </w:r>
      </w:hyperlink>
    </w:p>
    <w:p w14:paraId="22CF7DB4" w14:textId="51539913" w:rsidR="00D13988" w:rsidRDefault="00000000">
      <w:pPr>
        <w:pStyle w:val="TOC1"/>
        <w:tabs>
          <w:tab w:val="right" w:leader="dot" w:pos="9016"/>
        </w:tabs>
        <w:rPr>
          <w:rFonts w:asciiTheme="minorHAnsi" w:eastAsiaTheme="minorEastAsia" w:hAnsiTheme="minorHAnsi" w:cstheme="minorBidi"/>
          <w:noProof/>
          <w:color w:val="auto"/>
          <w:sz w:val="22"/>
          <w:szCs w:val="22"/>
          <w:lang w:eastAsia="en-GB"/>
        </w:rPr>
      </w:pPr>
      <w:hyperlink w:anchor="_Toc126934432" w:history="1">
        <w:r w:rsidR="00D13988" w:rsidRPr="00596FD6">
          <w:rPr>
            <w:rStyle w:val="Hyperlink"/>
            <w:noProof/>
          </w:rPr>
          <w:t>What expenses are included in this policy?</w:t>
        </w:r>
        <w:r w:rsidR="00D13988">
          <w:rPr>
            <w:noProof/>
            <w:webHidden/>
          </w:rPr>
          <w:tab/>
        </w:r>
        <w:r w:rsidR="00D13988">
          <w:rPr>
            <w:noProof/>
            <w:webHidden/>
          </w:rPr>
          <w:fldChar w:fldCharType="begin"/>
        </w:r>
        <w:r w:rsidR="00D13988">
          <w:rPr>
            <w:noProof/>
            <w:webHidden/>
          </w:rPr>
          <w:instrText xml:space="preserve"> PAGEREF _Toc126934432 \h </w:instrText>
        </w:r>
        <w:r w:rsidR="00D13988">
          <w:rPr>
            <w:noProof/>
            <w:webHidden/>
          </w:rPr>
        </w:r>
        <w:r w:rsidR="00D13988">
          <w:rPr>
            <w:noProof/>
            <w:webHidden/>
          </w:rPr>
          <w:fldChar w:fldCharType="separate"/>
        </w:r>
        <w:r w:rsidR="00D02F2E">
          <w:rPr>
            <w:noProof/>
            <w:webHidden/>
          </w:rPr>
          <w:t>2</w:t>
        </w:r>
        <w:r w:rsidR="00D13988">
          <w:rPr>
            <w:noProof/>
            <w:webHidden/>
          </w:rPr>
          <w:fldChar w:fldCharType="end"/>
        </w:r>
      </w:hyperlink>
    </w:p>
    <w:p w14:paraId="0D1620F6" w14:textId="7D207E5B" w:rsidR="00D13988" w:rsidRDefault="00000000">
      <w:pPr>
        <w:pStyle w:val="TOC1"/>
        <w:tabs>
          <w:tab w:val="right" w:leader="dot" w:pos="9016"/>
        </w:tabs>
        <w:rPr>
          <w:rFonts w:asciiTheme="minorHAnsi" w:eastAsiaTheme="minorEastAsia" w:hAnsiTheme="minorHAnsi" w:cstheme="minorBidi"/>
          <w:noProof/>
          <w:color w:val="auto"/>
          <w:sz w:val="22"/>
          <w:szCs w:val="22"/>
          <w:lang w:eastAsia="en-GB"/>
        </w:rPr>
      </w:pPr>
      <w:hyperlink w:anchor="_Toc126934433" w:history="1">
        <w:r w:rsidR="00D13988" w:rsidRPr="00596FD6">
          <w:rPr>
            <w:rStyle w:val="Hyperlink"/>
            <w:noProof/>
          </w:rPr>
          <w:t>What is the process for claiming expenses?</w:t>
        </w:r>
        <w:r w:rsidR="00D13988">
          <w:rPr>
            <w:noProof/>
            <w:webHidden/>
          </w:rPr>
          <w:tab/>
        </w:r>
        <w:r w:rsidR="00D13988">
          <w:rPr>
            <w:noProof/>
            <w:webHidden/>
          </w:rPr>
          <w:fldChar w:fldCharType="begin"/>
        </w:r>
        <w:r w:rsidR="00D13988">
          <w:rPr>
            <w:noProof/>
            <w:webHidden/>
          </w:rPr>
          <w:instrText xml:space="preserve"> PAGEREF _Toc126934433 \h </w:instrText>
        </w:r>
        <w:r w:rsidR="00D13988">
          <w:rPr>
            <w:noProof/>
            <w:webHidden/>
          </w:rPr>
        </w:r>
        <w:r w:rsidR="00D13988">
          <w:rPr>
            <w:noProof/>
            <w:webHidden/>
          </w:rPr>
          <w:fldChar w:fldCharType="separate"/>
        </w:r>
        <w:r w:rsidR="00D02F2E">
          <w:rPr>
            <w:noProof/>
            <w:webHidden/>
          </w:rPr>
          <w:t>3</w:t>
        </w:r>
        <w:r w:rsidR="00D13988">
          <w:rPr>
            <w:noProof/>
            <w:webHidden/>
          </w:rPr>
          <w:fldChar w:fldCharType="end"/>
        </w:r>
      </w:hyperlink>
    </w:p>
    <w:p w14:paraId="24FB242F" w14:textId="269014E1" w:rsidR="00D13988" w:rsidRDefault="00000000">
      <w:pPr>
        <w:pStyle w:val="TOC1"/>
        <w:tabs>
          <w:tab w:val="right" w:leader="dot" w:pos="9016"/>
        </w:tabs>
        <w:rPr>
          <w:rFonts w:asciiTheme="minorHAnsi" w:eastAsiaTheme="minorEastAsia" w:hAnsiTheme="minorHAnsi" w:cstheme="minorBidi"/>
          <w:noProof/>
          <w:color w:val="auto"/>
          <w:sz w:val="22"/>
          <w:szCs w:val="22"/>
          <w:lang w:eastAsia="en-GB"/>
        </w:rPr>
      </w:pPr>
      <w:hyperlink w:anchor="_Toc126934434" w:history="1">
        <w:r w:rsidR="00D13988" w:rsidRPr="00596FD6">
          <w:rPr>
            <w:rStyle w:val="Hyperlink"/>
            <w:noProof/>
          </w:rPr>
          <w:t>Appendix 1.</w:t>
        </w:r>
        <w:r w:rsidR="00D13988">
          <w:rPr>
            <w:noProof/>
            <w:webHidden/>
          </w:rPr>
          <w:tab/>
        </w:r>
        <w:r w:rsidR="00D13988">
          <w:rPr>
            <w:noProof/>
            <w:webHidden/>
          </w:rPr>
          <w:fldChar w:fldCharType="begin"/>
        </w:r>
        <w:r w:rsidR="00D13988">
          <w:rPr>
            <w:noProof/>
            <w:webHidden/>
          </w:rPr>
          <w:instrText xml:space="preserve"> PAGEREF _Toc126934434 \h </w:instrText>
        </w:r>
        <w:r w:rsidR="00D13988">
          <w:rPr>
            <w:noProof/>
            <w:webHidden/>
          </w:rPr>
        </w:r>
        <w:r w:rsidR="00D13988">
          <w:rPr>
            <w:noProof/>
            <w:webHidden/>
          </w:rPr>
          <w:fldChar w:fldCharType="separate"/>
        </w:r>
        <w:r w:rsidR="00D02F2E">
          <w:rPr>
            <w:noProof/>
            <w:webHidden/>
          </w:rPr>
          <w:t>4</w:t>
        </w:r>
        <w:r w:rsidR="00D13988">
          <w:rPr>
            <w:noProof/>
            <w:webHidden/>
          </w:rPr>
          <w:fldChar w:fldCharType="end"/>
        </w:r>
      </w:hyperlink>
    </w:p>
    <w:p w14:paraId="2B43CA87" w14:textId="51A7D5FF" w:rsidR="00FE3D33" w:rsidRDefault="00FE3D33" w:rsidP="00E37B0C">
      <w:r>
        <w:fldChar w:fldCharType="end"/>
      </w:r>
    </w:p>
    <w:p w14:paraId="04772ACC" w14:textId="6AB19093" w:rsidR="00891954" w:rsidRDefault="00891954" w:rsidP="00E37B0C"/>
    <w:p w14:paraId="390447A5" w14:textId="743D6286" w:rsidR="00891954" w:rsidRDefault="00891954" w:rsidP="00E37B0C"/>
    <w:p w14:paraId="71F9A9DC" w14:textId="11F64E71" w:rsidR="00891954" w:rsidRDefault="00891954" w:rsidP="00E37B0C"/>
    <w:p w14:paraId="312BFFB9" w14:textId="7FFE184C" w:rsidR="00891954" w:rsidRDefault="00891954" w:rsidP="00E37B0C"/>
    <w:p w14:paraId="51F70F5F" w14:textId="0E15A1C8" w:rsidR="00891954" w:rsidRDefault="00891954" w:rsidP="00E37B0C"/>
    <w:p w14:paraId="6EEC2934" w14:textId="74F5AEE4" w:rsidR="00891954" w:rsidRDefault="00891954" w:rsidP="00E37B0C"/>
    <w:p w14:paraId="10435C8A" w14:textId="0341C96B" w:rsidR="00891954" w:rsidRDefault="00891954" w:rsidP="00E37B0C"/>
    <w:p w14:paraId="0DD8B297" w14:textId="4D47FE7C" w:rsidR="00891954" w:rsidRDefault="00891954" w:rsidP="00E37B0C"/>
    <w:p w14:paraId="5DFAAB4B" w14:textId="748A4AB0" w:rsidR="00891954" w:rsidRDefault="00891954" w:rsidP="00E37B0C"/>
    <w:p w14:paraId="78603819" w14:textId="1E550228" w:rsidR="00891954" w:rsidRDefault="00891954" w:rsidP="00E37B0C"/>
    <w:p w14:paraId="3E4081BD" w14:textId="4BBDF4E5" w:rsidR="00891954" w:rsidRDefault="00891954" w:rsidP="00E37B0C"/>
    <w:p w14:paraId="5168C8BC" w14:textId="3BE9C271" w:rsidR="00891954" w:rsidRDefault="00891954" w:rsidP="00E37B0C"/>
    <w:p w14:paraId="11D54358" w14:textId="3D8535B9" w:rsidR="00891954" w:rsidRDefault="00891954" w:rsidP="00E37B0C"/>
    <w:p w14:paraId="3A6AE13C" w14:textId="314F8B45" w:rsidR="00891954" w:rsidRDefault="00891954" w:rsidP="00E37B0C"/>
    <w:p w14:paraId="539EB30D" w14:textId="0A47E386" w:rsidR="00891954" w:rsidRDefault="00891954" w:rsidP="00E37B0C"/>
    <w:p w14:paraId="02F05171" w14:textId="587113A5" w:rsidR="00891954" w:rsidRDefault="00891954" w:rsidP="00E37B0C"/>
    <w:p w14:paraId="050B989C" w14:textId="28EA3FDC" w:rsidR="00891954" w:rsidRDefault="00891954" w:rsidP="00E37B0C"/>
    <w:p w14:paraId="3DA0B4B0" w14:textId="59408EA4" w:rsidR="00891954" w:rsidRDefault="00891954" w:rsidP="00E37B0C"/>
    <w:p w14:paraId="1CAD0717" w14:textId="34F5CB35" w:rsidR="00891954" w:rsidRDefault="00891954" w:rsidP="00E37B0C"/>
    <w:p w14:paraId="54817F87" w14:textId="07063EA1" w:rsidR="00891954" w:rsidRDefault="00891954" w:rsidP="00E37B0C"/>
    <w:p w14:paraId="159D5F23" w14:textId="5157817A" w:rsidR="00891954" w:rsidRDefault="00891954" w:rsidP="00E37B0C"/>
    <w:p w14:paraId="250F1544" w14:textId="4EAF936A" w:rsidR="00891954" w:rsidRDefault="00891954" w:rsidP="00E37B0C"/>
    <w:p w14:paraId="40B72ED0" w14:textId="4E8BAB37" w:rsidR="00891954" w:rsidRDefault="00891954" w:rsidP="00E37B0C"/>
    <w:p w14:paraId="5F344C06" w14:textId="7455635C" w:rsidR="00891954" w:rsidRDefault="00891954" w:rsidP="00E37B0C"/>
    <w:p w14:paraId="4A4E2C4D" w14:textId="3DFE2116" w:rsidR="00FE3D33" w:rsidRDefault="00FE3D33">
      <w:pPr>
        <w:spacing w:after="160" w:line="259" w:lineRule="auto"/>
        <w:rPr>
          <w:rStyle w:val="Strong"/>
        </w:rPr>
      </w:pPr>
    </w:p>
    <w:tbl>
      <w:tblPr>
        <w:tblStyle w:val="TableGrid"/>
        <w:tblW w:w="0" w:type="auto"/>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3168"/>
        <w:gridCol w:w="5858"/>
      </w:tblGrid>
      <w:tr w:rsidR="005C2436" w14:paraId="1E0F018F" w14:textId="77777777" w:rsidTr="00AC72F1">
        <w:tc>
          <w:tcPr>
            <w:tcW w:w="4536" w:type="dxa"/>
            <w:tcBorders>
              <w:top w:val="nil"/>
              <w:bottom w:val="single" w:sz="4" w:space="0" w:color="auto"/>
              <w:right w:val="nil"/>
            </w:tcBorders>
          </w:tcPr>
          <w:p w14:paraId="3F6A372E" w14:textId="54C807EF" w:rsidR="00223DB9" w:rsidRPr="006E0D89" w:rsidRDefault="008D0DE7" w:rsidP="00AC72F1">
            <w:pPr>
              <w:pStyle w:val="Heading3"/>
              <w:outlineLvl w:val="2"/>
              <w:rPr>
                <w:rStyle w:val="Strong"/>
                <w:rFonts w:ascii="Montserrat" w:hAnsi="Montserrat"/>
              </w:rPr>
            </w:pPr>
            <w:r>
              <w:t>Policy</w:t>
            </w:r>
            <w:r w:rsidR="00223DB9">
              <w:t xml:space="preserve"> information</w:t>
            </w:r>
          </w:p>
        </w:tc>
        <w:tc>
          <w:tcPr>
            <w:tcW w:w="9422" w:type="dxa"/>
            <w:tcBorders>
              <w:left w:val="nil"/>
            </w:tcBorders>
          </w:tcPr>
          <w:p w14:paraId="68D3BD38" w14:textId="77777777" w:rsidR="00223DB9" w:rsidRPr="0037729A" w:rsidRDefault="00223DB9" w:rsidP="00AC72F1">
            <w:pPr>
              <w:rPr>
                <w:rStyle w:val="Strong"/>
                <w:rFonts w:ascii="Montserrat" w:hAnsi="Montserrat"/>
              </w:rPr>
            </w:pPr>
          </w:p>
        </w:tc>
      </w:tr>
      <w:tr w:rsidR="005C2436" w14:paraId="59BFBEE4" w14:textId="77777777" w:rsidTr="00AC72F1">
        <w:tc>
          <w:tcPr>
            <w:tcW w:w="4536" w:type="dxa"/>
            <w:tcBorders>
              <w:top w:val="single" w:sz="4" w:space="0" w:color="auto"/>
            </w:tcBorders>
          </w:tcPr>
          <w:p w14:paraId="40BB9A39" w14:textId="77777777" w:rsidR="00223DB9" w:rsidRPr="009346AB" w:rsidRDefault="00223DB9" w:rsidP="00AC72F1">
            <w:pPr>
              <w:spacing w:line="259" w:lineRule="auto"/>
              <w:rPr>
                <w:rStyle w:val="Strong"/>
              </w:rPr>
            </w:pPr>
            <w:bookmarkStart w:id="0" w:name="_Hlk96520819"/>
            <w:r w:rsidRPr="009346AB">
              <w:rPr>
                <w:rStyle w:val="Strong"/>
              </w:rPr>
              <w:t>Date of issue:</w:t>
            </w:r>
          </w:p>
        </w:tc>
        <w:tc>
          <w:tcPr>
            <w:tcW w:w="9422" w:type="dxa"/>
          </w:tcPr>
          <w:p w14:paraId="78185D49" w14:textId="27A35565" w:rsidR="00223DB9" w:rsidRPr="00AD02CC" w:rsidRDefault="00105DD8" w:rsidP="00AC72F1">
            <w:pPr>
              <w:rPr>
                <w:rStyle w:val="Strong"/>
                <w:rFonts w:ascii="Montserrat" w:hAnsi="Montserrat"/>
                <w:color w:val="auto"/>
              </w:rPr>
            </w:pPr>
            <w:r w:rsidRPr="00AD02CC">
              <w:rPr>
                <w:rStyle w:val="Strong"/>
                <w:rFonts w:ascii="Montserrat" w:hAnsi="Montserrat"/>
                <w:color w:val="auto"/>
              </w:rPr>
              <w:t>31</w:t>
            </w:r>
            <w:r w:rsidR="00223DB9" w:rsidRPr="00AD02CC">
              <w:rPr>
                <w:rStyle w:val="Strong"/>
                <w:rFonts w:ascii="Montserrat" w:hAnsi="Montserrat"/>
                <w:color w:val="auto"/>
              </w:rPr>
              <w:t>/</w:t>
            </w:r>
            <w:r w:rsidRPr="00AD02CC">
              <w:rPr>
                <w:rStyle w:val="Strong"/>
                <w:rFonts w:ascii="Montserrat" w:hAnsi="Montserrat"/>
                <w:color w:val="auto"/>
              </w:rPr>
              <w:t>03</w:t>
            </w:r>
            <w:r w:rsidR="00223DB9" w:rsidRPr="00AD02CC">
              <w:rPr>
                <w:rStyle w:val="Strong"/>
                <w:rFonts w:ascii="Montserrat" w:hAnsi="Montserrat"/>
                <w:color w:val="auto"/>
              </w:rPr>
              <w:t>/</w:t>
            </w:r>
            <w:r w:rsidRPr="00AD02CC">
              <w:rPr>
                <w:rStyle w:val="Strong"/>
                <w:rFonts w:ascii="Montserrat" w:hAnsi="Montserrat"/>
                <w:color w:val="auto"/>
              </w:rPr>
              <w:t>2023</w:t>
            </w:r>
          </w:p>
        </w:tc>
      </w:tr>
      <w:tr w:rsidR="005C2436" w14:paraId="03110235" w14:textId="77777777" w:rsidTr="00AC72F1">
        <w:tc>
          <w:tcPr>
            <w:tcW w:w="4536" w:type="dxa"/>
          </w:tcPr>
          <w:p w14:paraId="2C0B16F5" w14:textId="77777777" w:rsidR="00223DB9" w:rsidRPr="009346AB" w:rsidRDefault="00223DB9" w:rsidP="00AC72F1">
            <w:pPr>
              <w:spacing w:line="259" w:lineRule="auto"/>
              <w:rPr>
                <w:rStyle w:val="Strong"/>
              </w:rPr>
            </w:pPr>
            <w:r w:rsidRPr="009346AB">
              <w:rPr>
                <w:rStyle w:val="Strong"/>
              </w:rPr>
              <w:t>Approval status:</w:t>
            </w:r>
          </w:p>
        </w:tc>
        <w:tc>
          <w:tcPr>
            <w:tcW w:w="9422" w:type="dxa"/>
          </w:tcPr>
          <w:p w14:paraId="407C7E95" w14:textId="7D5C9BEC" w:rsidR="00223DB9" w:rsidRPr="00AD02CC" w:rsidRDefault="00223DB9" w:rsidP="00AC72F1">
            <w:pPr>
              <w:rPr>
                <w:rStyle w:val="Strong"/>
                <w:rFonts w:ascii="Montserrat" w:hAnsi="Montserrat"/>
                <w:color w:val="auto"/>
              </w:rPr>
            </w:pPr>
            <w:r w:rsidRPr="00AD02CC">
              <w:rPr>
                <w:rStyle w:val="Strong"/>
                <w:rFonts w:ascii="Montserrat" w:hAnsi="Montserrat"/>
                <w:color w:val="auto"/>
              </w:rPr>
              <w:t>Approved by IJB</w:t>
            </w:r>
          </w:p>
        </w:tc>
      </w:tr>
      <w:tr w:rsidR="005C2436" w14:paraId="4C275CF9" w14:textId="77777777" w:rsidTr="00AC72F1">
        <w:tc>
          <w:tcPr>
            <w:tcW w:w="4536" w:type="dxa"/>
          </w:tcPr>
          <w:p w14:paraId="3E8E6A32" w14:textId="77777777" w:rsidR="00223DB9" w:rsidRPr="009346AB" w:rsidRDefault="00223DB9" w:rsidP="00AC72F1">
            <w:pPr>
              <w:spacing w:line="259" w:lineRule="auto"/>
              <w:rPr>
                <w:rStyle w:val="Strong"/>
              </w:rPr>
            </w:pPr>
            <w:r w:rsidRPr="009346AB">
              <w:rPr>
                <w:rStyle w:val="Strong"/>
              </w:rPr>
              <w:t>Review date:</w:t>
            </w:r>
          </w:p>
        </w:tc>
        <w:tc>
          <w:tcPr>
            <w:tcW w:w="9422" w:type="dxa"/>
          </w:tcPr>
          <w:p w14:paraId="788CC9D1" w14:textId="5489C254" w:rsidR="00223DB9" w:rsidRPr="00AD02CC" w:rsidRDefault="00105DD8" w:rsidP="00AC72F1">
            <w:pPr>
              <w:rPr>
                <w:rStyle w:val="Strong"/>
                <w:rFonts w:ascii="Montserrat" w:hAnsi="Montserrat"/>
                <w:color w:val="auto"/>
              </w:rPr>
            </w:pPr>
            <w:r w:rsidRPr="00AD02CC">
              <w:rPr>
                <w:rStyle w:val="Strong"/>
                <w:rFonts w:ascii="Montserrat" w:hAnsi="Montserrat"/>
                <w:color w:val="auto"/>
              </w:rPr>
              <w:t>MARCH 202</w:t>
            </w:r>
            <w:r w:rsidR="005C6D81" w:rsidRPr="00AD02CC">
              <w:rPr>
                <w:rStyle w:val="Strong"/>
                <w:rFonts w:ascii="Montserrat" w:hAnsi="Montserrat"/>
                <w:color w:val="auto"/>
              </w:rPr>
              <w:t>6</w:t>
            </w:r>
          </w:p>
        </w:tc>
      </w:tr>
      <w:tr w:rsidR="005C2436" w14:paraId="5ABD90F3" w14:textId="77777777" w:rsidTr="00AC72F1">
        <w:tc>
          <w:tcPr>
            <w:tcW w:w="4536" w:type="dxa"/>
          </w:tcPr>
          <w:p w14:paraId="1D2694A6" w14:textId="77777777" w:rsidR="00223DB9" w:rsidRPr="009346AB" w:rsidRDefault="00223DB9" w:rsidP="00AC72F1">
            <w:pPr>
              <w:spacing w:line="259" w:lineRule="auto"/>
              <w:rPr>
                <w:rStyle w:val="Strong"/>
              </w:rPr>
            </w:pPr>
            <w:r w:rsidRPr="009346AB">
              <w:rPr>
                <w:rStyle w:val="Strong"/>
              </w:rPr>
              <w:t>Available from:</w:t>
            </w:r>
          </w:p>
        </w:tc>
        <w:tc>
          <w:tcPr>
            <w:tcW w:w="9422" w:type="dxa"/>
          </w:tcPr>
          <w:p w14:paraId="6C217620" w14:textId="5F5CA53A" w:rsidR="005C2436" w:rsidRPr="009346AB" w:rsidRDefault="00000000" w:rsidP="00AC72F1">
            <w:pPr>
              <w:rPr>
                <w:rStyle w:val="Strong"/>
                <w:rFonts w:ascii="Montserrat" w:hAnsi="Montserrat"/>
              </w:rPr>
            </w:pPr>
            <w:hyperlink r:id="rId10" w:history="1">
              <w:r w:rsidR="005C2436" w:rsidRPr="00B83121">
                <w:rPr>
                  <w:rStyle w:val="Hyperlink"/>
                  <w:rFonts w:ascii="Montserrat" w:hAnsi="Montserrat"/>
                </w:rPr>
                <w:t>www.falkirkhscp.org/publications</w:t>
              </w:r>
            </w:hyperlink>
          </w:p>
        </w:tc>
      </w:tr>
      <w:tr w:rsidR="005C2436" w14:paraId="59999350" w14:textId="77777777" w:rsidTr="00AC72F1">
        <w:tc>
          <w:tcPr>
            <w:tcW w:w="4536" w:type="dxa"/>
          </w:tcPr>
          <w:p w14:paraId="356EA6B3" w14:textId="77777777" w:rsidR="00223DB9" w:rsidRPr="009346AB" w:rsidRDefault="00223DB9" w:rsidP="00AC72F1">
            <w:pPr>
              <w:spacing w:line="259" w:lineRule="auto"/>
              <w:rPr>
                <w:rStyle w:val="Strong"/>
              </w:rPr>
            </w:pPr>
            <w:r w:rsidRPr="009346AB">
              <w:rPr>
                <w:rStyle w:val="Strong"/>
              </w:rPr>
              <w:t>Key contact:</w:t>
            </w:r>
          </w:p>
        </w:tc>
        <w:tc>
          <w:tcPr>
            <w:tcW w:w="9422" w:type="dxa"/>
          </w:tcPr>
          <w:p w14:paraId="2BCA3C6E" w14:textId="74169B9B" w:rsidR="00223DB9" w:rsidRDefault="00000000" w:rsidP="00AC72F1">
            <w:pPr>
              <w:rPr>
                <w:rStyle w:val="Strong"/>
                <w:rFonts w:ascii="Montserrat" w:hAnsi="Montserrat"/>
              </w:rPr>
            </w:pPr>
            <w:hyperlink r:id="rId11" w:history="1">
              <w:r w:rsidR="0099736F" w:rsidRPr="00B83121">
                <w:rPr>
                  <w:rStyle w:val="Hyperlink"/>
                  <w:rFonts w:ascii="Montserrat" w:hAnsi="Montserrat"/>
                </w:rPr>
                <w:t>integration@falkirk.gov.uk</w:t>
              </w:r>
            </w:hyperlink>
          </w:p>
          <w:p w14:paraId="70FDF47F" w14:textId="01E0E552" w:rsidR="0099736F" w:rsidRPr="009346AB" w:rsidRDefault="0099736F" w:rsidP="00AC72F1">
            <w:pPr>
              <w:rPr>
                <w:rStyle w:val="Strong"/>
                <w:rFonts w:ascii="Montserrat" w:hAnsi="Montserrat"/>
              </w:rPr>
            </w:pPr>
          </w:p>
        </w:tc>
      </w:tr>
      <w:bookmarkEnd w:id="0"/>
    </w:tbl>
    <w:p w14:paraId="590DC90A" w14:textId="158234D6" w:rsidR="006F5AA8" w:rsidRDefault="00F74B96" w:rsidP="002F0968">
      <w:pPr>
        <w:pStyle w:val="Heading1"/>
      </w:pPr>
      <w:r>
        <w:br w:type="page"/>
      </w:r>
      <w:bookmarkStart w:id="1" w:name="_Toc126934429"/>
      <w:r w:rsidR="00907062" w:rsidRPr="006121B5">
        <w:rPr>
          <w:sz w:val="32"/>
          <w:szCs w:val="24"/>
        </w:rPr>
        <w:lastRenderedPageBreak/>
        <w:t>Who is the expenses policy for?</w:t>
      </w:r>
      <w:bookmarkEnd w:id="1"/>
    </w:p>
    <w:p w14:paraId="3F31A459" w14:textId="3F487543" w:rsidR="00907062" w:rsidRDefault="00907062" w:rsidP="00907062">
      <w:r>
        <w:t>Th</w:t>
      </w:r>
      <w:r w:rsidR="00661BDD">
        <w:t>is</w:t>
      </w:r>
      <w:r>
        <w:t xml:space="preserve"> policy is for unpaid carer and service user representatives who are appointed as members of the Falkirk Health and Social Care Partnership Integration Joint Board (IJB) as per the Standing Orders 3b), c), and d) and any associated groups or committees.</w:t>
      </w:r>
    </w:p>
    <w:p w14:paraId="5E612502" w14:textId="4FD59A7D" w:rsidR="00907062" w:rsidRDefault="00907062" w:rsidP="00907062"/>
    <w:p w14:paraId="5094824E" w14:textId="0E5DE7F6" w:rsidR="00907062" w:rsidRPr="006121B5" w:rsidRDefault="00907062" w:rsidP="00907062">
      <w:pPr>
        <w:pStyle w:val="Heading1"/>
        <w:rPr>
          <w:sz w:val="32"/>
          <w:szCs w:val="24"/>
        </w:rPr>
      </w:pPr>
      <w:bookmarkStart w:id="2" w:name="_Toc126934430"/>
      <w:r w:rsidRPr="006121B5">
        <w:rPr>
          <w:sz w:val="32"/>
          <w:szCs w:val="24"/>
        </w:rPr>
        <w:t>Why does th</w:t>
      </w:r>
      <w:r w:rsidR="00D13988">
        <w:rPr>
          <w:sz w:val="32"/>
          <w:szCs w:val="24"/>
        </w:rPr>
        <w:t>e</w:t>
      </w:r>
      <w:r w:rsidRPr="006121B5">
        <w:rPr>
          <w:sz w:val="32"/>
          <w:szCs w:val="24"/>
        </w:rPr>
        <w:t xml:space="preserve"> expenses policy exist?</w:t>
      </w:r>
      <w:bookmarkEnd w:id="2"/>
    </w:p>
    <w:p w14:paraId="18F6EE13" w14:textId="6AC7D4AB" w:rsidR="00907062" w:rsidRDefault="00907062" w:rsidP="00907062">
      <w:r>
        <w:t>This policy ensures that any unpaid carer and service user representatives, and their deputies, who are members of the IJB and associated sub-groups or committees are not out of pocket when carrying out their duties (as defined in the Public Bodies (Joint Working) (Scotland) Act 2014).</w:t>
      </w:r>
    </w:p>
    <w:p w14:paraId="0F369591" w14:textId="3C148F74" w:rsidR="00907062" w:rsidRDefault="00907062" w:rsidP="00907062"/>
    <w:p w14:paraId="7BD01C52" w14:textId="69229E96" w:rsidR="00907062" w:rsidRPr="006121B5" w:rsidRDefault="00907062" w:rsidP="00907062">
      <w:pPr>
        <w:pStyle w:val="Heading1"/>
        <w:rPr>
          <w:sz w:val="32"/>
          <w:szCs w:val="24"/>
        </w:rPr>
      </w:pPr>
      <w:bookmarkStart w:id="3" w:name="_Toc126934431"/>
      <w:r w:rsidRPr="006121B5">
        <w:rPr>
          <w:sz w:val="32"/>
          <w:szCs w:val="24"/>
        </w:rPr>
        <w:t>When does th</w:t>
      </w:r>
      <w:r w:rsidR="00D13988">
        <w:rPr>
          <w:sz w:val="32"/>
          <w:szCs w:val="24"/>
        </w:rPr>
        <w:t>e</w:t>
      </w:r>
      <w:r w:rsidRPr="006121B5">
        <w:rPr>
          <w:sz w:val="32"/>
          <w:szCs w:val="24"/>
        </w:rPr>
        <w:t xml:space="preserve"> expenses policy apply?</w:t>
      </w:r>
      <w:bookmarkEnd w:id="3"/>
    </w:p>
    <w:p w14:paraId="65AB5A42" w14:textId="2B999A88" w:rsidR="001706C7" w:rsidRDefault="00A83321" w:rsidP="00CF6BFD">
      <w:r>
        <w:t xml:space="preserve">This policy applies to enable unpaid carer and service user representatives and their deputies to undertake the work required in their capacity as IJB members. This includes preparatory work for, </w:t>
      </w:r>
      <w:r w:rsidR="001706C7">
        <w:t>and attendance at:</w:t>
      </w:r>
    </w:p>
    <w:p w14:paraId="423C65BB" w14:textId="79B284DE" w:rsidR="001706C7" w:rsidRDefault="001706C7" w:rsidP="001706C7">
      <w:pPr>
        <w:pStyle w:val="ListParagraph"/>
        <w:numPr>
          <w:ilvl w:val="0"/>
          <w:numId w:val="14"/>
        </w:numPr>
      </w:pPr>
      <w:r>
        <w:t>IJB meetings (including workshops and development sessions)</w:t>
      </w:r>
    </w:p>
    <w:p w14:paraId="50A03242" w14:textId="5748700C" w:rsidR="001706C7" w:rsidRDefault="001706C7" w:rsidP="001706C7">
      <w:pPr>
        <w:pStyle w:val="ListParagraph"/>
        <w:numPr>
          <w:ilvl w:val="0"/>
          <w:numId w:val="14"/>
        </w:numPr>
      </w:pPr>
      <w:r>
        <w:t>Strategic Planning Group</w:t>
      </w:r>
    </w:p>
    <w:p w14:paraId="10FF5800" w14:textId="3AB9B2F6" w:rsidR="001706C7" w:rsidRDefault="001706C7" w:rsidP="001706C7">
      <w:pPr>
        <w:pStyle w:val="ListParagraph"/>
        <w:numPr>
          <w:ilvl w:val="0"/>
          <w:numId w:val="14"/>
        </w:numPr>
      </w:pPr>
      <w:r>
        <w:t>Locality Groups</w:t>
      </w:r>
    </w:p>
    <w:p w14:paraId="01134C61" w14:textId="43811E59" w:rsidR="001706C7" w:rsidRDefault="001706C7" w:rsidP="001706C7">
      <w:pPr>
        <w:pStyle w:val="ListParagraph"/>
        <w:numPr>
          <w:ilvl w:val="0"/>
          <w:numId w:val="14"/>
        </w:numPr>
      </w:pPr>
      <w:r>
        <w:t>Other associated groups or committees</w:t>
      </w:r>
    </w:p>
    <w:p w14:paraId="4B762036" w14:textId="7DEBB69E" w:rsidR="001706C7" w:rsidRDefault="001706C7" w:rsidP="001706C7">
      <w:pPr>
        <w:pStyle w:val="ListParagraph"/>
        <w:numPr>
          <w:ilvl w:val="0"/>
          <w:numId w:val="14"/>
        </w:numPr>
      </w:pPr>
      <w:r>
        <w:t>IJB related duties and events (e.g., meeting a community group to explain the Strategic Commissioning Plan)</w:t>
      </w:r>
    </w:p>
    <w:p w14:paraId="56C9C6CE" w14:textId="1D2D434F" w:rsidR="001706C7" w:rsidRDefault="001706C7" w:rsidP="001706C7"/>
    <w:p w14:paraId="6C7BEC1D" w14:textId="5BA951E4" w:rsidR="001706C7" w:rsidRPr="006121B5" w:rsidRDefault="006121B5" w:rsidP="006121B5">
      <w:pPr>
        <w:pStyle w:val="Heading1"/>
        <w:rPr>
          <w:sz w:val="32"/>
          <w:szCs w:val="24"/>
        </w:rPr>
      </w:pPr>
      <w:bookmarkStart w:id="4" w:name="_Toc126934432"/>
      <w:r w:rsidRPr="006121B5">
        <w:rPr>
          <w:sz w:val="32"/>
          <w:szCs w:val="24"/>
        </w:rPr>
        <w:t>What expenses are included in this policy?</w:t>
      </w:r>
      <w:bookmarkEnd w:id="4"/>
    </w:p>
    <w:p w14:paraId="618AAB4C" w14:textId="0C28DD6E" w:rsidR="00907062" w:rsidRDefault="006121B5" w:rsidP="00907062">
      <w:r>
        <w:t>Prior approval must be sought before any of the following expenses are incurred</w:t>
      </w:r>
      <w:r w:rsidR="00836F38">
        <w:t xml:space="preserve"> and receipts must be provided</w:t>
      </w:r>
      <w:r w:rsidR="008776F4">
        <w:t xml:space="preserve"> for travel and subs</w:t>
      </w:r>
      <w:r w:rsidR="00733F60">
        <w:t>istence costs</w:t>
      </w:r>
      <w:r w:rsidR="00836F38">
        <w:t xml:space="preserve">. </w:t>
      </w:r>
    </w:p>
    <w:p w14:paraId="0A4F6503" w14:textId="22E2DA6A" w:rsidR="006121B5" w:rsidRDefault="006121B5" w:rsidP="00907062"/>
    <w:p w14:paraId="73E1E26E" w14:textId="4C484A3E" w:rsidR="006121B5" w:rsidRDefault="006121B5" w:rsidP="00907062">
      <w:r>
        <w:t>Travel costs:</w:t>
      </w:r>
    </w:p>
    <w:p w14:paraId="24C7B038" w14:textId="3D01C6A5" w:rsidR="006121B5" w:rsidRDefault="006121B5" w:rsidP="006121B5">
      <w:pPr>
        <w:pStyle w:val="ListParagraph"/>
        <w:numPr>
          <w:ilvl w:val="0"/>
          <w:numId w:val="15"/>
        </w:numPr>
      </w:pPr>
      <w:r>
        <w:t>Public transport (excludes first class travel)</w:t>
      </w:r>
    </w:p>
    <w:p w14:paraId="068B1228" w14:textId="596DC87E" w:rsidR="006121B5" w:rsidRDefault="006121B5" w:rsidP="006121B5">
      <w:pPr>
        <w:pStyle w:val="ListParagraph"/>
        <w:numPr>
          <w:ilvl w:val="0"/>
          <w:numId w:val="15"/>
        </w:numPr>
      </w:pPr>
      <w:r>
        <w:t>Mileage (45p/mile)</w:t>
      </w:r>
    </w:p>
    <w:p w14:paraId="63B1620A" w14:textId="6EFB4F26" w:rsidR="006121B5" w:rsidRDefault="006121B5" w:rsidP="006121B5">
      <w:pPr>
        <w:pStyle w:val="ListParagraph"/>
        <w:numPr>
          <w:ilvl w:val="0"/>
          <w:numId w:val="15"/>
        </w:numPr>
      </w:pPr>
      <w:r>
        <w:t xml:space="preserve">Parking </w:t>
      </w:r>
    </w:p>
    <w:p w14:paraId="18F86FAC" w14:textId="02CEE8CB" w:rsidR="006121B5" w:rsidRDefault="006121B5" w:rsidP="006121B5">
      <w:pPr>
        <w:pStyle w:val="ListParagraph"/>
        <w:numPr>
          <w:ilvl w:val="0"/>
          <w:numId w:val="15"/>
        </w:numPr>
      </w:pPr>
      <w:r>
        <w:t>Taxi costs (where public transport arrangements are not suitable)</w:t>
      </w:r>
    </w:p>
    <w:p w14:paraId="112349BE" w14:textId="5F033988" w:rsidR="006121B5" w:rsidRDefault="006121B5" w:rsidP="00836F38"/>
    <w:p w14:paraId="19C2F352" w14:textId="2E3452E6" w:rsidR="00836F38" w:rsidRDefault="00836F38" w:rsidP="00836F38">
      <w:r>
        <w:t>Subsistence (where no meals or refreshments are provided):</w:t>
      </w:r>
    </w:p>
    <w:p w14:paraId="285CFC00" w14:textId="3975793D" w:rsidR="00836F38" w:rsidRDefault="00836F38" w:rsidP="00836F38">
      <w:pPr>
        <w:pStyle w:val="ListParagraph"/>
        <w:numPr>
          <w:ilvl w:val="0"/>
          <w:numId w:val="16"/>
        </w:numPr>
      </w:pPr>
      <w:r>
        <w:t>Reimbursement of reasonable lunch expenses</w:t>
      </w:r>
    </w:p>
    <w:p w14:paraId="6AB8FBB0" w14:textId="2550448A" w:rsidR="00CA7E3D" w:rsidRDefault="00CA7E3D" w:rsidP="00836F38">
      <w:pPr>
        <w:pStyle w:val="ListParagraph"/>
        <w:numPr>
          <w:ilvl w:val="0"/>
          <w:numId w:val="16"/>
        </w:numPr>
      </w:pPr>
      <w:r>
        <w:t>Reimbursement of reasonable dinner expenses</w:t>
      </w:r>
    </w:p>
    <w:p w14:paraId="13621BAE" w14:textId="5559548F" w:rsidR="00CA7E3D" w:rsidRDefault="00CA7E3D" w:rsidP="00836F38">
      <w:pPr>
        <w:pStyle w:val="ListParagraph"/>
        <w:numPr>
          <w:ilvl w:val="0"/>
          <w:numId w:val="16"/>
        </w:numPr>
      </w:pPr>
      <w:r>
        <w:t>Overnight accommodation and reimbursement of reasonable expenses for overnight</w:t>
      </w:r>
      <w:r w:rsidR="00B76A0E">
        <w:t xml:space="preserve"> stays, if required. </w:t>
      </w:r>
    </w:p>
    <w:p w14:paraId="5F0DDF58" w14:textId="7DD9F748" w:rsidR="00382778" w:rsidRDefault="00382778" w:rsidP="00382778"/>
    <w:p w14:paraId="2DF087E8" w14:textId="5A7D55D8" w:rsidR="00382778" w:rsidRDefault="00382778" w:rsidP="00382778">
      <w:r>
        <w:t>Preparatory work and administration to carry out duties:</w:t>
      </w:r>
    </w:p>
    <w:p w14:paraId="1553229A" w14:textId="759D2613" w:rsidR="00382778" w:rsidRDefault="00382778" w:rsidP="00382778">
      <w:pPr>
        <w:pStyle w:val="ListParagraph"/>
        <w:numPr>
          <w:ilvl w:val="0"/>
          <w:numId w:val="17"/>
        </w:numPr>
      </w:pPr>
      <w:r>
        <w:t>Printing and paper costs</w:t>
      </w:r>
    </w:p>
    <w:p w14:paraId="28CA8CA9" w14:textId="48EC180E" w:rsidR="00382778" w:rsidRDefault="00382778" w:rsidP="00382778">
      <w:pPr>
        <w:pStyle w:val="ListParagraph"/>
        <w:numPr>
          <w:ilvl w:val="0"/>
          <w:numId w:val="17"/>
        </w:numPr>
      </w:pPr>
      <w:r>
        <w:t xml:space="preserve">IT/communication costs (e.g., phone, iPad, or laptop), although a laptop or </w:t>
      </w:r>
      <w:r w:rsidR="00DC5CD5">
        <w:t>tablet will normally be loaned for the period of tenure</w:t>
      </w:r>
    </w:p>
    <w:p w14:paraId="2463B80A" w14:textId="510D53E9" w:rsidR="00DC5CD5" w:rsidRDefault="00DC5CD5" w:rsidP="00DC5CD5">
      <w:pPr>
        <w:pStyle w:val="ListParagraph"/>
        <w:numPr>
          <w:ilvl w:val="0"/>
          <w:numId w:val="0"/>
        </w:numPr>
        <w:ind w:left="720"/>
      </w:pPr>
      <w:r>
        <w:lastRenderedPageBreak/>
        <w:t xml:space="preserve">NB: If borrowing a digital device </w:t>
      </w:r>
      <w:r w:rsidR="009019CF">
        <w:t xml:space="preserve">from the HSCP, there will be a requirement to agree to abide by the relevant policies in relation to </w:t>
      </w:r>
      <w:r w:rsidR="002D1DF6">
        <w:t>Falkirk Council’s</w:t>
      </w:r>
      <w:r w:rsidR="009019CF">
        <w:t xml:space="preserve"> </w:t>
      </w:r>
      <w:r w:rsidR="002D1DF6">
        <w:t xml:space="preserve">Acceptable Use Policy </w:t>
      </w:r>
      <w:r w:rsidR="0092126A">
        <w:t xml:space="preserve">and </w:t>
      </w:r>
      <w:r w:rsidR="002D1DF6" w:rsidRPr="00946216">
        <w:t>Data Protection Policy</w:t>
      </w:r>
      <w:r w:rsidR="0092126A">
        <w:t>.</w:t>
      </w:r>
    </w:p>
    <w:p w14:paraId="6DD6AF47" w14:textId="0DEB77C7" w:rsidR="002B7514" w:rsidRDefault="002B7514" w:rsidP="002B7514">
      <w:pPr>
        <w:ind w:left="720" w:hanging="360"/>
      </w:pPr>
    </w:p>
    <w:p w14:paraId="1D5EBC34" w14:textId="2115C6CA" w:rsidR="002B7514" w:rsidRDefault="002B7514" w:rsidP="002B7514">
      <w:r>
        <w:t>Replacement care or care cover:</w:t>
      </w:r>
    </w:p>
    <w:p w14:paraId="5B77ED60" w14:textId="6927E8E3" w:rsidR="002B7514" w:rsidRDefault="002B7514" w:rsidP="002B7514">
      <w:pPr>
        <w:pStyle w:val="ListParagraph"/>
        <w:numPr>
          <w:ilvl w:val="0"/>
          <w:numId w:val="17"/>
        </w:numPr>
      </w:pPr>
      <w:r>
        <w:t>For attendance at IJB meetings</w:t>
      </w:r>
    </w:p>
    <w:p w14:paraId="3B1E2F12" w14:textId="37AA5B05" w:rsidR="002B7514" w:rsidRDefault="002B7514" w:rsidP="002B7514">
      <w:pPr>
        <w:pStyle w:val="ListParagraph"/>
        <w:numPr>
          <w:ilvl w:val="0"/>
          <w:numId w:val="17"/>
        </w:numPr>
      </w:pPr>
      <w:r>
        <w:t>For attendance at other meetings or events relating to the role</w:t>
      </w:r>
    </w:p>
    <w:p w14:paraId="1D72AD14" w14:textId="1234B110" w:rsidR="002B7514" w:rsidRDefault="002B7514" w:rsidP="002B7514">
      <w:pPr>
        <w:pStyle w:val="ListParagraph"/>
        <w:numPr>
          <w:ilvl w:val="0"/>
          <w:numId w:val="17"/>
        </w:numPr>
      </w:pPr>
      <w:r>
        <w:t>For travel times to meetings</w:t>
      </w:r>
    </w:p>
    <w:p w14:paraId="0A795D00" w14:textId="680B866F" w:rsidR="002B7514" w:rsidRDefault="002B7514" w:rsidP="002B7514">
      <w:pPr>
        <w:pStyle w:val="ListParagraph"/>
        <w:numPr>
          <w:ilvl w:val="0"/>
          <w:numId w:val="17"/>
        </w:numPr>
      </w:pPr>
      <w:r>
        <w:t>If required, for preparation time</w:t>
      </w:r>
      <w:r w:rsidR="001500D7">
        <w:t xml:space="preserve"> (discussed and </w:t>
      </w:r>
      <w:r>
        <w:t>agreed in advance</w:t>
      </w:r>
      <w:r w:rsidR="001500D7">
        <w:t>)</w:t>
      </w:r>
    </w:p>
    <w:p w14:paraId="1D314776" w14:textId="5465C2BD" w:rsidR="001500D7" w:rsidRDefault="001500D7" w:rsidP="001500D7"/>
    <w:p w14:paraId="5EECB5C8" w14:textId="67779476" w:rsidR="001500D7" w:rsidRDefault="001500D7" w:rsidP="001500D7">
      <w:r>
        <w:t>Loss of income to attend meetings (</w:t>
      </w:r>
      <w:r w:rsidR="00F95A26">
        <w:t>discussed and agreed in advance)</w:t>
      </w:r>
      <w:r>
        <w:t>:</w:t>
      </w:r>
    </w:p>
    <w:p w14:paraId="6E00CC11" w14:textId="477C2D87" w:rsidR="001500D7" w:rsidRDefault="001500D7" w:rsidP="001500D7">
      <w:pPr>
        <w:pStyle w:val="ListParagraph"/>
        <w:numPr>
          <w:ilvl w:val="0"/>
          <w:numId w:val="18"/>
        </w:numPr>
      </w:pPr>
      <w:r>
        <w:t>Where appropriate, loss of earnings income to attend IJB meetings will be considere</w:t>
      </w:r>
      <w:r w:rsidR="00F95A26">
        <w:t>d</w:t>
      </w:r>
    </w:p>
    <w:p w14:paraId="7F560FEE" w14:textId="5384F1BB" w:rsidR="001500D7" w:rsidRDefault="001500D7" w:rsidP="001500D7">
      <w:pPr>
        <w:pStyle w:val="ListParagraph"/>
        <w:numPr>
          <w:ilvl w:val="0"/>
          <w:numId w:val="18"/>
        </w:numPr>
      </w:pPr>
      <w:r>
        <w:t>Any potential impact on s</w:t>
      </w:r>
      <w:r w:rsidR="00F95A26">
        <w:t>ocial security benefits</w:t>
      </w:r>
    </w:p>
    <w:p w14:paraId="2E3A84D3" w14:textId="47CB7929" w:rsidR="00F95A26" w:rsidRDefault="00F95A26" w:rsidP="00F95A26"/>
    <w:p w14:paraId="63F407F6" w14:textId="5340C9DC" w:rsidR="00F95A26" w:rsidRDefault="0012139E" w:rsidP="0012139E">
      <w:pPr>
        <w:pStyle w:val="Heading1"/>
        <w:rPr>
          <w:sz w:val="32"/>
          <w:szCs w:val="24"/>
        </w:rPr>
      </w:pPr>
      <w:bookmarkStart w:id="5" w:name="_Toc126934433"/>
      <w:r w:rsidRPr="0012139E">
        <w:rPr>
          <w:sz w:val="32"/>
          <w:szCs w:val="24"/>
        </w:rPr>
        <w:t>What is the process for claiming expenses?</w:t>
      </w:r>
      <w:bookmarkEnd w:id="5"/>
    </w:p>
    <w:p w14:paraId="778CD290" w14:textId="16C37990" w:rsidR="0012139E" w:rsidRDefault="00C51ADB" w:rsidP="0012139E">
      <w:r>
        <w:t>A named contact person will be identified to support communication, completion, and agreement of all expense claims. This will normally be the meeting chair or event organiser.</w:t>
      </w:r>
    </w:p>
    <w:p w14:paraId="5B55D9C5" w14:textId="0790493D" w:rsidR="00C51ADB" w:rsidRDefault="00C51ADB" w:rsidP="0012139E"/>
    <w:p w14:paraId="5A4016BD" w14:textId="3AE53395" w:rsidR="004B652F" w:rsidRDefault="00C51ADB" w:rsidP="0012139E">
      <w:r>
        <w:t>Expense forms will be provided</w:t>
      </w:r>
      <w:r w:rsidR="00C32771">
        <w:t xml:space="preserve"> </w:t>
      </w:r>
      <w:r w:rsidR="00B56CD6">
        <w:t xml:space="preserve">either before or at each meeting or event to claim travel and subsistence expenses. </w:t>
      </w:r>
      <w:r w:rsidR="00C32771">
        <w:t>Paper expenses forms are available upon request</w:t>
      </w:r>
      <w:r w:rsidR="004B652F">
        <w:t>.</w:t>
      </w:r>
    </w:p>
    <w:p w14:paraId="1F6E5C4B" w14:textId="058BBD5E" w:rsidR="0046343F" w:rsidRDefault="00FE52FD" w:rsidP="0046343F">
      <w:pPr>
        <w:pStyle w:val="ListParagraph"/>
        <w:numPr>
          <w:ilvl w:val="0"/>
          <w:numId w:val="19"/>
        </w:numPr>
      </w:pPr>
      <w:r>
        <w:t>For travel and subsistence c</w:t>
      </w:r>
      <w:r w:rsidR="001F7D3D">
        <w:t xml:space="preserve">osts, </w:t>
      </w:r>
      <w:r w:rsidR="007E78E7">
        <w:t xml:space="preserve">receipts </w:t>
      </w:r>
      <w:r w:rsidR="00205941">
        <w:t xml:space="preserve">are </w:t>
      </w:r>
      <w:r w:rsidR="007E78E7">
        <w:t>to be provided</w:t>
      </w:r>
      <w:r w:rsidR="00D80F5F">
        <w:t xml:space="preserve"> for reimbursement</w:t>
      </w:r>
      <w:r w:rsidR="007E78E7">
        <w:t xml:space="preserve">. </w:t>
      </w:r>
    </w:p>
    <w:p w14:paraId="51D12635" w14:textId="339392B7" w:rsidR="006121B5" w:rsidRDefault="007E78E7" w:rsidP="0046343F">
      <w:pPr>
        <w:pStyle w:val="ListParagraph"/>
        <w:numPr>
          <w:ilvl w:val="0"/>
          <w:numId w:val="19"/>
        </w:numPr>
      </w:pPr>
      <w:r>
        <w:t xml:space="preserve">For preparatory costs and administrative costs, </w:t>
      </w:r>
      <w:r w:rsidR="00D80F5F">
        <w:t xml:space="preserve">costs will be </w:t>
      </w:r>
      <w:r>
        <w:t>reim</w:t>
      </w:r>
      <w:r w:rsidR="00205941">
        <w:t>burs</w:t>
      </w:r>
      <w:r w:rsidR="00D80F5F">
        <w:t xml:space="preserve">ed </w:t>
      </w:r>
      <w:r w:rsidR="00205941">
        <w:t xml:space="preserve">as spent. </w:t>
      </w:r>
    </w:p>
    <w:p w14:paraId="44763819" w14:textId="58313A0B" w:rsidR="0046343F" w:rsidRDefault="0046343F" w:rsidP="0046343F">
      <w:pPr>
        <w:pStyle w:val="ListParagraph"/>
        <w:numPr>
          <w:ilvl w:val="0"/>
          <w:numId w:val="19"/>
        </w:numPr>
      </w:pPr>
      <w:r>
        <w:t xml:space="preserve">For replacement care </w:t>
      </w:r>
      <w:r w:rsidR="005836AE">
        <w:t xml:space="preserve">costs, </w:t>
      </w:r>
      <w:r w:rsidR="00002DD0">
        <w:t xml:space="preserve">prior </w:t>
      </w:r>
      <w:r w:rsidR="005836AE">
        <w:t xml:space="preserve">discussion and agreement </w:t>
      </w:r>
      <w:r w:rsidR="00133456">
        <w:t xml:space="preserve">with </w:t>
      </w:r>
      <w:r w:rsidR="00F44720">
        <w:t xml:space="preserve">the </w:t>
      </w:r>
      <w:r w:rsidR="00133456">
        <w:t>meeting chair or event organiser</w:t>
      </w:r>
      <w:r w:rsidR="000E50DB">
        <w:t xml:space="preserve"> is required</w:t>
      </w:r>
      <w:r w:rsidR="00002DD0">
        <w:t xml:space="preserve">. </w:t>
      </w:r>
      <w:r w:rsidR="007C2EAB">
        <w:t xml:space="preserve">The process for replacement care costs is outlined in Appendix 1. </w:t>
      </w:r>
    </w:p>
    <w:p w14:paraId="146372E1" w14:textId="5AE3ADE4" w:rsidR="00D44C2D" w:rsidRDefault="00D44C2D" w:rsidP="00D44C2D"/>
    <w:p w14:paraId="55D3686D" w14:textId="0283ADAF" w:rsidR="00A56E82" w:rsidRDefault="00D44C2D" w:rsidP="00D44C2D">
      <w:r>
        <w:t>All expenses will be paid in accordance with normal expense processing deadlines following receipt of a completed expense</w:t>
      </w:r>
      <w:r w:rsidR="000E50DB">
        <w:t xml:space="preserve"> </w:t>
      </w:r>
      <w:r>
        <w:t xml:space="preserve">claims form. </w:t>
      </w:r>
      <w:r w:rsidR="00A56E82">
        <w:t>A payment schedule with dates of reimbursement will be provided.</w:t>
      </w:r>
    </w:p>
    <w:p w14:paraId="57E97BB2" w14:textId="77777777" w:rsidR="00A56E82" w:rsidRDefault="00A56E82" w:rsidP="00D44C2D"/>
    <w:p w14:paraId="1BAE45BA" w14:textId="68DC51BB" w:rsidR="002106D8" w:rsidRDefault="00A56E82" w:rsidP="00D44C2D">
      <w:r>
        <w:t>Payments will be made via BACS transfer where possible. Bank details will be required to enable payment. Where BACS payments are unsuitable, alternative payment arrangements can be agreed upon</w:t>
      </w:r>
      <w:r w:rsidR="002106D8">
        <w:t>, for example, cheque or cash. This must be approved by the Chief Finance Officer.</w:t>
      </w:r>
    </w:p>
    <w:p w14:paraId="3D59B600" w14:textId="77777777" w:rsidR="002106D8" w:rsidRDefault="002106D8" w:rsidP="00D44C2D"/>
    <w:p w14:paraId="251C0F63" w14:textId="455BBF66" w:rsidR="002106D8" w:rsidRPr="00F068E5" w:rsidRDefault="002106D8" w:rsidP="00D44C2D">
      <w:r w:rsidRPr="00F068E5">
        <w:t>If required</w:t>
      </w:r>
      <w:r w:rsidR="0014099E" w:rsidRPr="00F068E5">
        <w:t>,</w:t>
      </w:r>
      <w:r w:rsidRPr="00F068E5">
        <w:t xml:space="preserve"> immediate or advance payments may be made to ensure there are no financial barriers to attendance. </w:t>
      </w:r>
      <w:r w:rsidR="0014099E" w:rsidRPr="00F068E5">
        <w:t xml:space="preserve">This </w:t>
      </w:r>
      <w:r w:rsidRPr="00F068E5">
        <w:t xml:space="preserve">must be agreed in advance. </w:t>
      </w:r>
    </w:p>
    <w:p w14:paraId="55F9D0D9" w14:textId="02A674C2" w:rsidR="00C339CE" w:rsidRDefault="002106D8" w:rsidP="00D44C2D">
      <w:r w:rsidRPr="00F068E5">
        <w:t xml:space="preserve">Travel expenses can be paid upfront. </w:t>
      </w:r>
      <w:r w:rsidR="000840C7" w:rsidRPr="00F068E5">
        <w:t xml:space="preserve">However, there is no fast-track payment available for care provision. Care providers will be added to the finance system as a supplier and will be paid when payment has been authorised. </w:t>
      </w:r>
      <w:r w:rsidR="00A56E82" w:rsidRPr="00F068E5">
        <w:t xml:space="preserve"> </w:t>
      </w:r>
    </w:p>
    <w:p w14:paraId="4572B1FF" w14:textId="77777777" w:rsidR="001C5695" w:rsidRDefault="00C339CE" w:rsidP="001C5695">
      <w:pPr>
        <w:pStyle w:val="Heading1"/>
      </w:pPr>
      <w:bookmarkStart w:id="6" w:name="_Toc126934434"/>
      <w:r>
        <w:lastRenderedPageBreak/>
        <w:t>Appendix 1.</w:t>
      </w:r>
      <w:bookmarkEnd w:id="6"/>
      <w:r w:rsidR="001C5695">
        <w:t xml:space="preserve"> </w:t>
      </w:r>
    </w:p>
    <w:p w14:paraId="2A236005" w14:textId="35C1B23B" w:rsidR="001C5695" w:rsidRDefault="001C5695" w:rsidP="001C5695"/>
    <w:p w14:paraId="62DF5FEB" w14:textId="1117AF0A" w:rsidR="001C5695" w:rsidRPr="00297F05" w:rsidRDefault="001C5695" w:rsidP="001C5695">
      <w:pPr>
        <w:rPr>
          <w:rFonts w:ascii="Montserrat SemiBold" w:hAnsi="Montserrat SemiBold"/>
        </w:rPr>
      </w:pPr>
      <w:r w:rsidRPr="00297F05">
        <w:rPr>
          <w:rFonts w:ascii="Montserrat SemiBold" w:hAnsi="Montserrat SemiBold"/>
        </w:rPr>
        <w:t>Replacement care and support costs for unpaid carer representatives</w:t>
      </w:r>
    </w:p>
    <w:p w14:paraId="02859646" w14:textId="5BBD6586" w:rsidR="001C5695" w:rsidRDefault="001C5695" w:rsidP="001C5695"/>
    <w:p w14:paraId="744B6ED7" w14:textId="6C98BA20" w:rsidR="00297F05" w:rsidRDefault="001C5695" w:rsidP="001D3A78">
      <w:pPr>
        <w:pStyle w:val="ListParagraph"/>
        <w:numPr>
          <w:ilvl w:val="0"/>
          <w:numId w:val="20"/>
        </w:numPr>
      </w:pPr>
      <w:r>
        <w:t xml:space="preserve">If an unpaid carer has an existing support package, then we </w:t>
      </w:r>
      <w:r w:rsidR="001D3A78">
        <w:t xml:space="preserve">will increase hours in their support as required. Carers will need to provide notice and cost to be agreed upon, depending on the level of support required. </w:t>
      </w:r>
    </w:p>
    <w:p w14:paraId="4353924A" w14:textId="77777777" w:rsidR="00297F05" w:rsidRDefault="00297F05" w:rsidP="00297F05">
      <w:pPr>
        <w:pStyle w:val="ListParagraph"/>
        <w:numPr>
          <w:ilvl w:val="0"/>
          <w:numId w:val="0"/>
        </w:numPr>
        <w:ind w:left="360"/>
      </w:pPr>
    </w:p>
    <w:p w14:paraId="60068CA0" w14:textId="0CE8355B" w:rsidR="001C5695" w:rsidRDefault="001D3A78" w:rsidP="00297F05">
      <w:pPr>
        <w:pStyle w:val="ListParagraph"/>
        <w:numPr>
          <w:ilvl w:val="0"/>
          <w:numId w:val="0"/>
        </w:numPr>
        <w:ind w:left="360"/>
      </w:pPr>
      <w:r>
        <w:t xml:space="preserve">An amount to cover replacement care costs can be agreed upon in advance for the year or each quarter. </w:t>
      </w:r>
    </w:p>
    <w:p w14:paraId="79E34C15" w14:textId="77777777" w:rsidR="001D3A78" w:rsidRDefault="001D3A78" w:rsidP="001D3A78">
      <w:pPr>
        <w:pStyle w:val="ListParagraph"/>
        <w:numPr>
          <w:ilvl w:val="0"/>
          <w:numId w:val="0"/>
        </w:numPr>
        <w:ind w:left="360"/>
      </w:pPr>
    </w:p>
    <w:p w14:paraId="19268D53" w14:textId="67FCBA05" w:rsidR="001D3A78" w:rsidRDefault="001D3A78" w:rsidP="001D3A78">
      <w:pPr>
        <w:pStyle w:val="ListParagraph"/>
        <w:numPr>
          <w:ilvl w:val="1"/>
          <w:numId w:val="20"/>
        </w:numPr>
      </w:pPr>
      <w:r>
        <w:t>If they have SDS Option 1, then replacement care costs</w:t>
      </w:r>
      <w:r w:rsidR="00A70EB7">
        <w:t xml:space="preserve"> will be made via direct payment</w:t>
      </w:r>
    </w:p>
    <w:p w14:paraId="3EE949B7" w14:textId="0802F0A4" w:rsidR="00A70EB7" w:rsidRDefault="00A70EB7" w:rsidP="001D3A78">
      <w:pPr>
        <w:pStyle w:val="ListParagraph"/>
        <w:numPr>
          <w:ilvl w:val="1"/>
          <w:numId w:val="20"/>
        </w:numPr>
      </w:pPr>
      <w:r>
        <w:t>If they have SDS Option 2 or 3, then replacement care costs will be made via invoice from the care provider</w:t>
      </w:r>
    </w:p>
    <w:p w14:paraId="73D67E8B" w14:textId="77777777" w:rsidR="00A70EB7" w:rsidRDefault="00A70EB7" w:rsidP="00A70EB7">
      <w:pPr>
        <w:pStyle w:val="ListParagraph"/>
        <w:numPr>
          <w:ilvl w:val="0"/>
          <w:numId w:val="0"/>
        </w:numPr>
        <w:ind w:left="1080"/>
      </w:pPr>
    </w:p>
    <w:p w14:paraId="77212576" w14:textId="219DC908" w:rsidR="005A3BED" w:rsidRDefault="00A70EB7" w:rsidP="00A70EB7">
      <w:pPr>
        <w:pStyle w:val="ListParagraph"/>
        <w:numPr>
          <w:ilvl w:val="0"/>
          <w:numId w:val="20"/>
        </w:numPr>
      </w:pPr>
      <w:r>
        <w:t xml:space="preserve">If an </w:t>
      </w:r>
      <w:r w:rsidR="002549B8">
        <w:t xml:space="preserve">unpaid carer </w:t>
      </w:r>
      <w:r w:rsidR="00AE1654">
        <w:t xml:space="preserve">needs support for someone where there is </w:t>
      </w:r>
      <w:r w:rsidR="002549B8">
        <w:t>no regular support</w:t>
      </w:r>
      <w:r w:rsidR="00AE1654">
        <w:t xml:space="preserve"> in place</w:t>
      </w:r>
      <w:r w:rsidR="002549B8">
        <w:t>, then an Adult Care</w:t>
      </w:r>
      <w:r w:rsidR="003C171F">
        <w:t>r</w:t>
      </w:r>
      <w:r w:rsidR="002549B8">
        <w:t xml:space="preserve"> Support Plan</w:t>
      </w:r>
      <w:r w:rsidR="00AE1654">
        <w:t xml:space="preserve"> and/or assessment of need for the cared for person</w:t>
      </w:r>
      <w:r w:rsidR="002549B8">
        <w:t xml:space="preserve"> may be needed to establish their needs. This will be supported by the Carers Centre. </w:t>
      </w:r>
    </w:p>
    <w:p w14:paraId="1EA02EA2" w14:textId="77777777" w:rsidR="005A3BED" w:rsidRDefault="005A3BED" w:rsidP="005A3BED">
      <w:pPr>
        <w:pStyle w:val="ListParagraph"/>
        <w:numPr>
          <w:ilvl w:val="0"/>
          <w:numId w:val="0"/>
        </w:numPr>
        <w:ind w:left="360"/>
      </w:pPr>
    </w:p>
    <w:p w14:paraId="7891AF67" w14:textId="08B97252" w:rsidR="00A70EB7" w:rsidRDefault="002549B8" w:rsidP="005A3BED">
      <w:pPr>
        <w:pStyle w:val="ListParagraph"/>
        <w:numPr>
          <w:ilvl w:val="0"/>
          <w:numId w:val="0"/>
        </w:numPr>
        <w:ind w:left="360"/>
      </w:pPr>
      <w:r>
        <w:t xml:space="preserve">If care is not required but the </w:t>
      </w:r>
      <w:r w:rsidR="005A3BED">
        <w:t xml:space="preserve">person cannot be left alone then a befriending service may be more suitable. This will be dependent on the needs of the cared for person. </w:t>
      </w:r>
      <w:r w:rsidR="00F64C38">
        <w:t xml:space="preserve">If a befriending service is unavailable, then </w:t>
      </w:r>
      <w:r w:rsidR="00F107DF">
        <w:t xml:space="preserve">a care provider will be used to sit with the person. </w:t>
      </w:r>
    </w:p>
    <w:p w14:paraId="18C245A0" w14:textId="6FF5BE13" w:rsidR="005A3BED" w:rsidRDefault="005A3BED" w:rsidP="005A3BED">
      <w:pPr>
        <w:pStyle w:val="ListParagraph"/>
        <w:numPr>
          <w:ilvl w:val="0"/>
          <w:numId w:val="0"/>
        </w:numPr>
        <w:ind w:left="360"/>
      </w:pPr>
    </w:p>
    <w:p w14:paraId="4189E387" w14:textId="0CD5013E" w:rsidR="005A3BED" w:rsidRDefault="00571C24" w:rsidP="005A3BED">
      <w:pPr>
        <w:pStyle w:val="ListParagraph"/>
        <w:numPr>
          <w:ilvl w:val="0"/>
          <w:numId w:val="0"/>
        </w:numPr>
        <w:ind w:left="360"/>
      </w:pPr>
      <w:r>
        <w:t>SDS Forth Valley can help identify a suitable care provider. They can provide the unpaid carer with a list of care providers in their area and provide support to enable the carer to contact their preferred provider and make the necessary arrangements with the provider.</w:t>
      </w:r>
    </w:p>
    <w:p w14:paraId="629D5561" w14:textId="48E14A5F" w:rsidR="00571C24" w:rsidRDefault="00571C24" w:rsidP="005A3BED">
      <w:pPr>
        <w:pStyle w:val="ListParagraph"/>
        <w:numPr>
          <w:ilvl w:val="0"/>
          <w:numId w:val="0"/>
        </w:numPr>
        <w:ind w:left="360"/>
      </w:pPr>
    </w:p>
    <w:p w14:paraId="05EEFA14" w14:textId="4C71CD9F" w:rsidR="00571C24" w:rsidRDefault="00571C24" w:rsidP="005A3BED">
      <w:pPr>
        <w:pStyle w:val="ListParagraph"/>
        <w:numPr>
          <w:ilvl w:val="0"/>
          <w:numId w:val="0"/>
        </w:numPr>
        <w:ind w:left="360"/>
      </w:pPr>
      <w:r>
        <w:t xml:space="preserve">It is advised that the carer only use one provider for when care support is required, rather than approach different providers each time that support is needed as many providers are unable to provide ad hoc support provision. </w:t>
      </w:r>
    </w:p>
    <w:p w14:paraId="44EA2E18" w14:textId="66F726AF" w:rsidR="00571C24" w:rsidRDefault="00571C24" w:rsidP="005A3BED">
      <w:pPr>
        <w:pStyle w:val="ListParagraph"/>
        <w:numPr>
          <w:ilvl w:val="0"/>
          <w:numId w:val="0"/>
        </w:numPr>
        <w:ind w:left="360"/>
      </w:pPr>
    </w:p>
    <w:p w14:paraId="3293EADB" w14:textId="2DE450B7" w:rsidR="00571C24" w:rsidRDefault="00D661D7" w:rsidP="005A3BED">
      <w:pPr>
        <w:pStyle w:val="ListParagraph"/>
        <w:numPr>
          <w:ilvl w:val="0"/>
          <w:numId w:val="0"/>
        </w:numPr>
        <w:ind w:left="360"/>
      </w:pPr>
      <w:r>
        <w:t xml:space="preserve">As support would be on an irregular and ad hoc basis, the unpaid carer would have to give as much notice as possible for the arrangements to be made well in advance of meetings to secure the support required. </w:t>
      </w:r>
    </w:p>
    <w:p w14:paraId="2AF93A13" w14:textId="3635AA38" w:rsidR="00D661D7" w:rsidRDefault="00D661D7" w:rsidP="005A3BED">
      <w:pPr>
        <w:pStyle w:val="ListParagraph"/>
        <w:numPr>
          <w:ilvl w:val="0"/>
          <w:numId w:val="0"/>
        </w:numPr>
        <w:ind w:left="360"/>
      </w:pPr>
    </w:p>
    <w:p w14:paraId="43CFEC7A" w14:textId="36A2852B" w:rsidR="00D661D7" w:rsidRDefault="00D661D7" w:rsidP="005A3BED">
      <w:pPr>
        <w:pStyle w:val="ListParagraph"/>
        <w:numPr>
          <w:ilvl w:val="0"/>
          <w:numId w:val="0"/>
        </w:numPr>
        <w:ind w:left="360"/>
      </w:pPr>
      <w:r>
        <w:t>The cost of replacement care and support will need to be agreed upon in advance and payment can be made via direct payment or via invoice from the care provider.</w:t>
      </w:r>
    </w:p>
    <w:p w14:paraId="13DB8C81" w14:textId="68A9E815" w:rsidR="00D5665B" w:rsidRDefault="00D5665B" w:rsidP="005A3BED">
      <w:pPr>
        <w:pStyle w:val="ListParagraph"/>
        <w:numPr>
          <w:ilvl w:val="0"/>
          <w:numId w:val="0"/>
        </w:numPr>
        <w:ind w:left="360"/>
      </w:pPr>
    </w:p>
    <w:p w14:paraId="593968CF" w14:textId="7724FA18" w:rsidR="00D5665B" w:rsidRDefault="00297F05" w:rsidP="005A3BED">
      <w:pPr>
        <w:pStyle w:val="ListParagraph"/>
        <w:numPr>
          <w:ilvl w:val="0"/>
          <w:numId w:val="0"/>
        </w:numPr>
        <w:ind w:left="360"/>
      </w:pPr>
      <w:r>
        <w:t>Carers Centre</w:t>
      </w:r>
      <w:r>
        <w:tab/>
      </w:r>
      <w:r>
        <w:tab/>
      </w:r>
      <w:r>
        <w:tab/>
      </w:r>
      <w:r>
        <w:tab/>
      </w:r>
      <w:r>
        <w:tab/>
      </w:r>
      <w:r w:rsidRPr="00297F05">
        <w:t>SDS Forth Valley</w:t>
      </w:r>
    </w:p>
    <w:p w14:paraId="4C1B2F3D" w14:textId="28020546" w:rsidR="00297F05" w:rsidRDefault="00000000" w:rsidP="005A3BED">
      <w:pPr>
        <w:pStyle w:val="ListParagraph"/>
        <w:numPr>
          <w:ilvl w:val="0"/>
          <w:numId w:val="0"/>
        </w:numPr>
        <w:ind w:left="360"/>
      </w:pPr>
      <w:hyperlink r:id="rId12" w:history="1">
        <w:r w:rsidR="00297F05" w:rsidRPr="00B83121">
          <w:rPr>
            <w:rStyle w:val="Hyperlink"/>
          </w:rPr>
          <w:t>Centre@centralcarers.org</w:t>
        </w:r>
      </w:hyperlink>
      <w:r w:rsidR="00297F05">
        <w:tab/>
      </w:r>
      <w:r w:rsidR="00297F05">
        <w:tab/>
      </w:r>
      <w:r w:rsidR="00297F05">
        <w:tab/>
      </w:r>
      <w:hyperlink r:id="rId13" w:history="1">
        <w:r w:rsidR="00297F05" w:rsidRPr="00B83121">
          <w:rPr>
            <w:rStyle w:val="Hyperlink"/>
          </w:rPr>
          <w:t>info@sdsforthvalley.org</w:t>
        </w:r>
      </w:hyperlink>
    </w:p>
    <w:p w14:paraId="27F4B074" w14:textId="204F1D18" w:rsidR="00297F05" w:rsidRDefault="00297F05" w:rsidP="005A3BED">
      <w:pPr>
        <w:pStyle w:val="ListParagraph"/>
        <w:numPr>
          <w:ilvl w:val="0"/>
          <w:numId w:val="0"/>
        </w:numPr>
        <w:ind w:left="360"/>
      </w:pPr>
      <w:r>
        <w:t>01324 611510</w:t>
      </w:r>
      <w:r>
        <w:tab/>
      </w:r>
      <w:r>
        <w:tab/>
      </w:r>
      <w:r>
        <w:tab/>
      </w:r>
      <w:r>
        <w:tab/>
      </w:r>
      <w:r>
        <w:tab/>
        <w:t>01324 408794</w:t>
      </w:r>
    </w:p>
    <w:p w14:paraId="65927F21" w14:textId="6E989594" w:rsidR="00D661D7" w:rsidRPr="00297F05" w:rsidRDefault="00D5339E" w:rsidP="00D5339E">
      <w:pPr>
        <w:rPr>
          <w:rFonts w:ascii="Montserrat SemiBold" w:hAnsi="Montserrat SemiBold"/>
        </w:rPr>
      </w:pPr>
      <w:r w:rsidRPr="00297F05">
        <w:rPr>
          <w:rFonts w:ascii="Montserrat SemiBold" w:hAnsi="Montserrat SemiBold"/>
        </w:rPr>
        <w:lastRenderedPageBreak/>
        <w:t>Care and support costs for service user representatives</w:t>
      </w:r>
    </w:p>
    <w:p w14:paraId="1968F82F" w14:textId="6B05D127" w:rsidR="00D5339E" w:rsidRDefault="00D5339E" w:rsidP="00D5339E"/>
    <w:p w14:paraId="5935BA34" w14:textId="21E44FEE" w:rsidR="00D5339E" w:rsidRDefault="00D5665B" w:rsidP="00D5665B">
      <w:pPr>
        <w:pStyle w:val="ListParagraph"/>
        <w:numPr>
          <w:ilvl w:val="0"/>
          <w:numId w:val="21"/>
        </w:numPr>
      </w:pPr>
      <w:r>
        <w:t>This will depend on the service user</w:t>
      </w:r>
      <w:r w:rsidR="0002721D">
        <w:t>’</w:t>
      </w:r>
      <w:r>
        <w:t xml:space="preserve">s care and support needs and whether they have an existing support package in place or require ad hoc support. This process follows the same process as unpaid carer representatives. </w:t>
      </w:r>
    </w:p>
    <w:p w14:paraId="47D5AAFD" w14:textId="5C1D0B1E" w:rsidR="00D5665B" w:rsidRDefault="00D5665B" w:rsidP="00D5665B">
      <w:pPr>
        <w:pStyle w:val="ListParagraph"/>
        <w:numPr>
          <w:ilvl w:val="0"/>
          <w:numId w:val="0"/>
        </w:numPr>
        <w:ind w:left="360"/>
      </w:pPr>
    </w:p>
    <w:p w14:paraId="61407316" w14:textId="770FFD17" w:rsidR="00D5665B" w:rsidRDefault="00D5665B" w:rsidP="00D5665B">
      <w:pPr>
        <w:pStyle w:val="ListParagraph"/>
        <w:numPr>
          <w:ilvl w:val="0"/>
          <w:numId w:val="0"/>
        </w:numPr>
        <w:ind w:left="360"/>
      </w:pPr>
      <w:r>
        <w:t xml:space="preserve">The cost and level of care and support required will need to be agreed upon in advance. </w:t>
      </w:r>
    </w:p>
    <w:p w14:paraId="3B6D4874" w14:textId="6A814F99" w:rsidR="00D5665B" w:rsidRDefault="00D5665B" w:rsidP="00D5665B">
      <w:pPr>
        <w:pStyle w:val="ListParagraph"/>
        <w:numPr>
          <w:ilvl w:val="0"/>
          <w:numId w:val="0"/>
        </w:numPr>
        <w:ind w:left="360"/>
      </w:pPr>
    </w:p>
    <w:p w14:paraId="7DD78907" w14:textId="327C7E3D" w:rsidR="00D5665B" w:rsidRPr="001C5695" w:rsidRDefault="00D5665B" w:rsidP="00D5665B">
      <w:pPr>
        <w:pStyle w:val="ListParagraph"/>
        <w:numPr>
          <w:ilvl w:val="0"/>
          <w:numId w:val="0"/>
        </w:numPr>
        <w:ind w:left="360"/>
      </w:pPr>
      <w:r>
        <w:t xml:space="preserve">If a paid worker is not required and an unpaid carer is attending the meeting to support the service user, then any unpaid carer’s expenses will need to be reimbursed using the expense claim form. </w:t>
      </w:r>
    </w:p>
    <w:sectPr w:rsidR="00D5665B" w:rsidRPr="001C5695" w:rsidSect="008202C7">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A73B" w14:textId="77777777" w:rsidR="00ED72C9" w:rsidRDefault="00ED72C9" w:rsidP="00E37B0C">
      <w:r>
        <w:separator/>
      </w:r>
    </w:p>
  </w:endnote>
  <w:endnote w:type="continuationSeparator" w:id="0">
    <w:p w14:paraId="18643A96" w14:textId="77777777" w:rsidR="00ED72C9" w:rsidRDefault="00ED72C9" w:rsidP="00E3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SemiBold">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F15D" w14:textId="042AA10F" w:rsidR="00E37B0C" w:rsidRDefault="008D0DE7" w:rsidP="00E37B0C">
    <w:pPr>
      <w:pStyle w:val="Footer"/>
      <w:jc w:val="right"/>
      <w:rPr>
        <w:noProof/>
      </w:rPr>
    </w:pPr>
    <w:r>
      <w:rPr>
        <w:rFonts w:cs="Calibri"/>
        <w:noProof/>
        <w:color w:val="000000"/>
        <w:lang w:bidi="en-GB"/>
      </w:rPr>
      <w:t xml:space="preserve">VOLUNTEER </w:t>
    </w:r>
    <w:r w:rsidR="004B508E">
      <w:rPr>
        <w:rFonts w:cs="Calibri"/>
        <w:noProof/>
        <w:color w:val="000000"/>
        <w:lang w:bidi="en-GB"/>
      </w:rPr>
      <w:t>EXPENSES POLICY</w:t>
    </w:r>
    <w:r w:rsidR="00E37B0C" w:rsidRPr="004722E4">
      <w:rPr>
        <w:b/>
        <w:bCs/>
        <w:noProof/>
        <w:lang w:bidi="en-GB"/>
      </w:rPr>
      <w:t xml:space="preserve"> </w:t>
    </w:r>
    <w:r w:rsidR="00E37B0C" w:rsidRPr="00130173">
      <w:rPr>
        <w:rFonts w:ascii="Montserrat SemiBold" w:hAnsi="Montserrat SemiBold"/>
        <w:noProof/>
        <w:lang w:bidi="en-GB"/>
      </w:rPr>
      <w:t xml:space="preserve">| </w:t>
    </w:r>
    <w:r w:rsidR="00E37B0C" w:rsidRPr="00130173">
      <w:rPr>
        <w:rFonts w:ascii="Montserrat SemiBold" w:hAnsi="Montserrat SemiBold"/>
        <w:noProof/>
        <w:lang w:bidi="en-GB"/>
      </w:rPr>
      <w:fldChar w:fldCharType="begin"/>
    </w:r>
    <w:r w:rsidR="00E37B0C" w:rsidRPr="00130173">
      <w:rPr>
        <w:rFonts w:ascii="Montserrat SemiBold" w:hAnsi="Montserrat SemiBold"/>
        <w:noProof/>
        <w:lang w:bidi="en-GB"/>
      </w:rPr>
      <w:instrText xml:space="preserve"> PAGE   \* MERGEFORMAT </w:instrText>
    </w:r>
    <w:r w:rsidR="00E37B0C" w:rsidRPr="00130173">
      <w:rPr>
        <w:rFonts w:ascii="Montserrat SemiBold" w:hAnsi="Montserrat SemiBold"/>
        <w:noProof/>
        <w:lang w:bidi="en-GB"/>
      </w:rPr>
      <w:fldChar w:fldCharType="separate"/>
    </w:r>
    <w:r w:rsidR="00E37B0C" w:rsidRPr="00130173">
      <w:rPr>
        <w:rFonts w:ascii="Montserrat SemiBold" w:hAnsi="Montserrat SemiBold"/>
        <w:noProof/>
        <w:lang w:bidi="en-GB"/>
      </w:rPr>
      <w:t>7</w:t>
    </w:r>
    <w:r w:rsidR="00E37B0C" w:rsidRPr="00130173">
      <w:rPr>
        <w:rFonts w:ascii="Montserrat SemiBold" w:hAnsi="Montserrat SemiBold"/>
        <w:noProof/>
        <w:lang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B380" w14:textId="77777777" w:rsidR="00ED72C9" w:rsidRDefault="00ED72C9" w:rsidP="00E37B0C">
      <w:r>
        <w:separator/>
      </w:r>
    </w:p>
  </w:footnote>
  <w:footnote w:type="continuationSeparator" w:id="0">
    <w:p w14:paraId="4AC33572" w14:textId="77777777" w:rsidR="00ED72C9" w:rsidRDefault="00ED72C9" w:rsidP="00E37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572"/>
    <w:multiLevelType w:val="hybridMultilevel"/>
    <w:tmpl w:val="1BC0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E2235"/>
    <w:multiLevelType w:val="multilevel"/>
    <w:tmpl w:val="E9E4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16A55"/>
    <w:multiLevelType w:val="hybridMultilevel"/>
    <w:tmpl w:val="0D0A9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BF3479"/>
    <w:multiLevelType w:val="hybridMultilevel"/>
    <w:tmpl w:val="75BE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77ACB"/>
    <w:multiLevelType w:val="hybridMultilevel"/>
    <w:tmpl w:val="271C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F4015"/>
    <w:multiLevelType w:val="hybridMultilevel"/>
    <w:tmpl w:val="621C2E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A16743"/>
    <w:multiLevelType w:val="hybridMultilevel"/>
    <w:tmpl w:val="702A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244CE"/>
    <w:multiLevelType w:val="hybridMultilevel"/>
    <w:tmpl w:val="45B4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6616D"/>
    <w:multiLevelType w:val="hybridMultilevel"/>
    <w:tmpl w:val="B3A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F7D9B"/>
    <w:multiLevelType w:val="hybridMultilevel"/>
    <w:tmpl w:val="CCF6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C5FF2"/>
    <w:multiLevelType w:val="hybridMultilevel"/>
    <w:tmpl w:val="0F5E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07EB1"/>
    <w:multiLevelType w:val="hybridMultilevel"/>
    <w:tmpl w:val="4458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B5D27"/>
    <w:multiLevelType w:val="hybridMultilevel"/>
    <w:tmpl w:val="E96C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7835BF"/>
    <w:multiLevelType w:val="hybridMultilevel"/>
    <w:tmpl w:val="4F82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876D7"/>
    <w:multiLevelType w:val="hybridMultilevel"/>
    <w:tmpl w:val="CCAE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EF2C39"/>
    <w:multiLevelType w:val="hybridMultilevel"/>
    <w:tmpl w:val="9888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1B1099"/>
    <w:multiLevelType w:val="hybridMultilevel"/>
    <w:tmpl w:val="D1B4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300E4D"/>
    <w:multiLevelType w:val="hybridMultilevel"/>
    <w:tmpl w:val="AC28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A651F"/>
    <w:multiLevelType w:val="hybridMultilevel"/>
    <w:tmpl w:val="D7F8E9AC"/>
    <w:lvl w:ilvl="0" w:tplc="0518B8B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665783"/>
    <w:multiLevelType w:val="hybridMultilevel"/>
    <w:tmpl w:val="673AA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124649"/>
    <w:multiLevelType w:val="hybridMultilevel"/>
    <w:tmpl w:val="EF5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436136">
    <w:abstractNumId w:val="13"/>
  </w:num>
  <w:num w:numId="2" w16cid:durableId="1563322642">
    <w:abstractNumId w:val="0"/>
  </w:num>
  <w:num w:numId="3" w16cid:durableId="1160584686">
    <w:abstractNumId w:val="15"/>
  </w:num>
  <w:num w:numId="4" w16cid:durableId="622421121">
    <w:abstractNumId w:val="11"/>
  </w:num>
  <w:num w:numId="5" w16cid:durableId="389885872">
    <w:abstractNumId w:val="20"/>
  </w:num>
  <w:num w:numId="6" w16cid:durableId="1750153493">
    <w:abstractNumId w:val="12"/>
  </w:num>
  <w:num w:numId="7" w16cid:durableId="2067416068">
    <w:abstractNumId w:val="17"/>
  </w:num>
  <w:num w:numId="8" w16cid:durableId="428893676">
    <w:abstractNumId w:val="1"/>
  </w:num>
  <w:num w:numId="9" w16cid:durableId="1268149303">
    <w:abstractNumId w:val="19"/>
  </w:num>
  <w:num w:numId="10" w16cid:durableId="1786652350">
    <w:abstractNumId w:val="18"/>
  </w:num>
  <w:num w:numId="11" w16cid:durableId="103428248">
    <w:abstractNumId w:val="14"/>
  </w:num>
  <w:num w:numId="12" w16cid:durableId="374893550">
    <w:abstractNumId w:val="16"/>
  </w:num>
  <w:num w:numId="13" w16cid:durableId="1923876797">
    <w:abstractNumId w:val="8"/>
  </w:num>
  <w:num w:numId="14" w16cid:durableId="888565440">
    <w:abstractNumId w:val="4"/>
  </w:num>
  <w:num w:numId="15" w16cid:durableId="1492522506">
    <w:abstractNumId w:val="3"/>
  </w:num>
  <w:num w:numId="16" w16cid:durableId="749158978">
    <w:abstractNumId w:val="10"/>
  </w:num>
  <w:num w:numId="17" w16cid:durableId="1739668568">
    <w:abstractNumId w:val="7"/>
  </w:num>
  <w:num w:numId="18" w16cid:durableId="1867677446">
    <w:abstractNumId w:val="6"/>
  </w:num>
  <w:num w:numId="19" w16cid:durableId="680350038">
    <w:abstractNumId w:val="9"/>
  </w:num>
  <w:num w:numId="20" w16cid:durableId="962612728">
    <w:abstractNumId w:val="5"/>
  </w:num>
  <w:num w:numId="21" w16cid:durableId="780417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B6"/>
    <w:rsid w:val="00002DD0"/>
    <w:rsid w:val="0002721D"/>
    <w:rsid w:val="00040A3D"/>
    <w:rsid w:val="00064D57"/>
    <w:rsid w:val="000840C7"/>
    <w:rsid w:val="00096B6D"/>
    <w:rsid w:val="000C702B"/>
    <w:rsid w:val="000E50DB"/>
    <w:rsid w:val="00105DD8"/>
    <w:rsid w:val="00106027"/>
    <w:rsid w:val="0012139E"/>
    <w:rsid w:val="0012287F"/>
    <w:rsid w:val="00130173"/>
    <w:rsid w:val="00133456"/>
    <w:rsid w:val="0014099E"/>
    <w:rsid w:val="001500D7"/>
    <w:rsid w:val="00157BDA"/>
    <w:rsid w:val="001706C7"/>
    <w:rsid w:val="001B7AA5"/>
    <w:rsid w:val="001C5695"/>
    <w:rsid w:val="001D03F4"/>
    <w:rsid w:val="001D3A78"/>
    <w:rsid w:val="001F3DB7"/>
    <w:rsid w:val="001F7D3D"/>
    <w:rsid w:val="002014BE"/>
    <w:rsid w:val="00205941"/>
    <w:rsid w:val="002106D8"/>
    <w:rsid w:val="00211AE0"/>
    <w:rsid w:val="00223DB9"/>
    <w:rsid w:val="00242837"/>
    <w:rsid w:val="00251346"/>
    <w:rsid w:val="002549B8"/>
    <w:rsid w:val="00291054"/>
    <w:rsid w:val="00297F05"/>
    <w:rsid w:val="002B7514"/>
    <w:rsid w:val="002C14C1"/>
    <w:rsid w:val="002D1DF6"/>
    <w:rsid w:val="002F0968"/>
    <w:rsid w:val="003028CE"/>
    <w:rsid w:val="0033423E"/>
    <w:rsid w:val="00375D2D"/>
    <w:rsid w:val="00382778"/>
    <w:rsid w:val="003B20A1"/>
    <w:rsid w:val="003B3F69"/>
    <w:rsid w:val="003C171F"/>
    <w:rsid w:val="003F145B"/>
    <w:rsid w:val="003F2B50"/>
    <w:rsid w:val="0043305B"/>
    <w:rsid w:val="0044511E"/>
    <w:rsid w:val="00451CA5"/>
    <w:rsid w:val="0045630E"/>
    <w:rsid w:val="0046343F"/>
    <w:rsid w:val="00481C35"/>
    <w:rsid w:val="004B508E"/>
    <w:rsid w:val="004B652F"/>
    <w:rsid w:val="004D2F90"/>
    <w:rsid w:val="00505BB9"/>
    <w:rsid w:val="0055726D"/>
    <w:rsid w:val="00565CA9"/>
    <w:rsid w:val="00571C24"/>
    <w:rsid w:val="005836AE"/>
    <w:rsid w:val="005A3BED"/>
    <w:rsid w:val="005C2436"/>
    <w:rsid w:val="005C6D81"/>
    <w:rsid w:val="005F005A"/>
    <w:rsid w:val="006121B5"/>
    <w:rsid w:val="006169E6"/>
    <w:rsid w:val="006444C9"/>
    <w:rsid w:val="00661BDD"/>
    <w:rsid w:val="0067077D"/>
    <w:rsid w:val="0069329B"/>
    <w:rsid w:val="006A28D6"/>
    <w:rsid w:val="006C11AB"/>
    <w:rsid w:val="006E05E9"/>
    <w:rsid w:val="006F5AA8"/>
    <w:rsid w:val="0071590B"/>
    <w:rsid w:val="007223A5"/>
    <w:rsid w:val="00733F60"/>
    <w:rsid w:val="00752538"/>
    <w:rsid w:val="00755AD4"/>
    <w:rsid w:val="007611C8"/>
    <w:rsid w:val="007C2EAB"/>
    <w:rsid w:val="007E78E7"/>
    <w:rsid w:val="007F53C4"/>
    <w:rsid w:val="008165B7"/>
    <w:rsid w:val="008202C7"/>
    <w:rsid w:val="00836F38"/>
    <w:rsid w:val="008614AA"/>
    <w:rsid w:val="00876031"/>
    <w:rsid w:val="008776F4"/>
    <w:rsid w:val="00880A27"/>
    <w:rsid w:val="008830FE"/>
    <w:rsid w:val="00891954"/>
    <w:rsid w:val="00897811"/>
    <w:rsid w:val="008A08EC"/>
    <w:rsid w:val="008C14B9"/>
    <w:rsid w:val="008C4D63"/>
    <w:rsid w:val="008D0DE7"/>
    <w:rsid w:val="008D4B3F"/>
    <w:rsid w:val="008E6753"/>
    <w:rsid w:val="008F799D"/>
    <w:rsid w:val="009019CF"/>
    <w:rsid w:val="00907062"/>
    <w:rsid w:val="00917000"/>
    <w:rsid w:val="0092126A"/>
    <w:rsid w:val="009267DB"/>
    <w:rsid w:val="00946216"/>
    <w:rsid w:val="00964E4B"/>
    <w:rsid w:val="0099736F"/>
    <w:rsid w:val="009B405E"/>
    <w:rsid w:val="00A37397"/>
    <w:rsid w:val="00A56E82"/>
    <w:rsid w:val="00A70EB7"/>
    <w:rsid w:val="00A83321"/>
    <w:rsid w:val="00A90B3F"/>
    <w:rsid w:val="00A94DB0"/>
    <w:rsid w:val="00AB7BE5"/>
    <w:rsid w:val="00AD02CC"/>
    <w:rsid w:val="00AD59B9"/>
    <w:rsid w:val="00AE1654"/>
    <w:rsid w:val="00AE22B6"/>
    <w:rsid w:val="00B51FC5"/>
    <w:rsid w:val="00B56CD6"/>
    <w:rsid w:val="00B64BF4"/>
    <w:rsid w:val="00B70011"/>
    <w:rsid w:val="00B72D13"/>
    <w:rsid w:val="00B76A0E"/>
    <w:rsid w:val="00BA23EB"/>
    <w:rsid w:val="00BF337F"/>
    <w:rsid w:val="00C16D58"/>
    <w:rsid w:val="00C32771"/>
    <w:rsid w:val="00C339CE"/>
    <w:rsid w:val="00C51ADB"/>
    <w:rsid w:val="00CA40B3"/>
    <w:rsid w:val="00CA7E3D"/>
    <w:rsid w:val="00CB2F9F"/>
    <w:rsid w:val="00CC2ED9"/>
    <w:rsid w:val="00CD0258"/>
    <w:rsid w:val="00CF6BFD"/>
    <w:rsid w:val="00D02F2E"/>
    <w:rsid w:val="00D13988"/>
    <w:rsid w:val="00D3668A"/>
    <w:rsid w:val="00D43127"/>
    <w:rsid w:val="00D44C2D"/>
    <w:rsid w:val="00D5339E"/>
    <w:rsid w:val="00D5665B"/>
    <w:rsid w:val="00D661D7"/>
    <w:rsid w:val="00D80F5F"/>
    <w:rsid w:val="00DB0820"/>
    <w:rsid w:val="00DB2981"/>
    <w:rsid w:val="00DC5CD5"/>
    <w:rsid w:val="00DD0182"/>
    <w:rsid w:val="00E37B0C"/>
    <w:rsid w:val="00E67B98"/>
    <w:rsid w:val="00E87F0D"/>
    <w:rsid w:val="00ED72C9"/>
    <w:rsid w:val="00EF5EE4"/>
    <w:rsid w:val="00F00B6F"/>
    <w:rsid w:val="00F068E5"/>
    <w:rsid w:val="00F107DF"/>
    <w:rsid w:val="00F44720"/>
    <w:rsid w:val="00F64C38"/>
    <w:rsid w:val="00F74B96"/>
    <w:rsid w:val="00F95A26"/>
    <w:rsid w:val="00FA1919"/>
    <w:rsid w:val="00FE3D33"/>
    <w:rsid w:val="00FE52FD"/>
    <w:rsid w:val="00FF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9C1D6"/>
  <w15:chartTrackingRefBased/>
  <w15:docId w15:val="{02E77248-35D5-4BBB-8C0F-59993F10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B0C"/>
    <w:pPr>
      <w:spacing w:after="0" w:line="240" w:lineRule="auto"/>
    </w:pPr>
    <w:rPr>
      <w:rFonts w:ascii="Montserrat Light" w:eastAsia="Calibri" w:hAnsi="Montserrat Light" w:cs="Arial"/>
      <w:color w:val="262626"/>
      <w:sz w:val="24"/>
      <w:szCs w:val="20"/>
    </w:rPr>
  </w:style>
  <w:style w:type="paragraph" w:styleId="Heading1">
    <w:name w:val="heading 1"/>
    <w:basedOn w:val="Normal"/>
    <w:next w:val="Normal"/>
    <w:link w:val="Heading1Char"/>
    <w:uiPriority w:val="9"/>
    <w:qFormat/>
    <w:rsid w:val="00E37B0C"/>
    <w:pPr>
      <w:spacing w:before="120"/>
      <w:outlineLvl w:val="0"/>
    </w:pPr>
    <w:rPr>
      <w:rFonts w:ascii="Montserrat" w:hAnsi="Montserrat"/>
      <w:caps/>
      <w:sz w:val="36"/>
      <w:szCs w:val="28"/>
    </w:rPr>
  </w:style>
  <w:style w:type="paragraph" w:styleId="Heading2">
    <w:name w:val="heading 2"/>
    <w:basedOn w:val="Normal"/>
    <w:next w:val="Normal"/>
    <w:link w:val="Heading2Char"/>
    <w:uiPriority w:val="9"/>
    <w:unhideWhenUsed/>
    <w:qFormat/>
    <w:rsid w:val="00FE3D33"/>
    <w:pPr>
      <w:spacing w:before="120"/>
      <w:outlineLvl w:val="1"/>
    </w:pPr>
    <w:rPr>
      <w:rFonts w:cs="Calibri Light"/>
      <w:caps/>
      <w:noProof/>
      <w:color w:val="545454"/>
      <w:spacing w:val="80"/>
      <w:sz w:val="28"/>
      <w:szCs w:val="32"/>
    </w:rPr>
  </w:style>
  <w:style w:type="paragraph" w:styleId="Heading3">
    <w:name w:val="heading 3"/>
    <w:basedOn w:val="Heading2"/>
    <w:next w:val="Normal"/>
    <w:link w:val="Heading3Char"/>
    <w:uiPriority w:val="9"/>
    <w:unhideWhenUsed/>
    <w:qFormat/>
    <w:rsid w:val="006C11AB"/>
    <w:pPr>
      <w:outlineLvl w:val="2"/>
    </w:pPr>
    <w:rPr>
      <w:rFonts w:ascii="Montserrat" w:hAnsi="Montserrat"/>
      <w:spacing w:val="48"/>
      <w:sz w:val="24"/>
      <w:szCs w:val="28"/>
    </w:rPr>
  </w:style>
  <w:style w:type="paragraph" w:styleId="Heading4">
    <w:name w:val="heading 4"/>
    <w:aliases w:val="Snapshot number"/>
    <w:basedOn w:val="Normal"/>
    <w:next w:val="Normal"/>
    <w:link w:val="Heading4Char"/>
    <w:uiPriority w:val="9"/>
    <w:unhideWhenUsed/>
    <w:rsid w:val="002014BE"/>
    <w:pPr>
      <w:outlineLvl w:val="3"/>
    </w:pPr>
    <w:rPr>
      <w:color w:val="002060"/>
      <w:sz w:val="72"/>
      <w:szCs w:val="72"/>
    </w:rPr>
  </w:style>
  <w:style w:type="paragraph" w:styleId="Heading5">
    <w:name w:val="heading 5"/>
    <w:basedOn w:val="Heading3"/>
    <w:next w:val="Normal"/>
    <w:link w:val="Heading5Char"/>
    <w:uiPriority w:val="9"/>
    <w:unhideWhenUsed/>
    <w:rsid w:val="00157BDA"/>
    <w:pPr>
      <w:outlineLvl w:val="4"/>
    </w:pPr>
  </w:style>
  <w:style w:type="paragraph" w:styleId="Heading6">
    <w:name w:val="heading 6"/>
    <w:aliases w:val="Coverage line"/>
    <w:basedOn w:val="Normal"/>
    <w:next w:val="Normal"/>
    <w:link w:val="Heading6Char"/>
    <w:uiPriority w:val="9"/>
    <w:unhideWhenUsed/>
    <w:rsid w:val="008E6753"/>
    <w:pPr>
      <w:spacing w:after="240"/>
      <w:outlineLvl w:val="5"/>
    </w:pPr>
    <w:rPr>
      <w:rFonts w:ascii="Montserrat" w:hAnsi="Montserr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BDA"/>
    <w:pPr>
      <w:tabs>
        <w:tab w:val="center" w:pos="4513"/>
        <w:tab w:val="right" w:pos="9026"/>
      </w:tabs>
    </w:pPr>
  </w:style>
  <w:style w:type="character" w:customStyle="1" w:styleId="HeaderChar">
    <w:name w:val="Header Char"/>
    <w:basedOn w:val="DefaultParagraphFont"/>
    <w:link w:val="Header"/>
    <w:uiPriority w:val="99"/>
    <w:rsid w:val="00157BDA"/>
  </w:style>
  <w:style w:type="character" w:customStyle="1" w:styleId="Heading1Char">
    <w:name w:val="Heading 1 Char"/>
    <w:basedOn w:val="DefaultParagraphFont"/>
    <w:link w:val="Heading1"/>
    <w:uiPriority w:val="9"/>
    <w:rsid w:val="00E37B0C"/>
    <w:rPr>
      <w:rFonts w:ascii="Montserrat" w:eastAsia="Calibri" w:hAnsi="Montserrat" w:cs="Arial"/>
      <w:caps/>
      <w:sz w:val="36"/>
      <w:szCs w:val="28"/>
    </w:rPr>
  </w:style>
  <w:style w:type="character" w:customStyle="1" w:styleId="Heading2Char">
    <w:name w:val="Heading 2 Char"/>
    <w:basedOn w:val="DefaultParagraphFont"/>
    <w:link w:val="Heading2"/>
    <w:uiPriority w:val="9"/>
    <w:rsid w:val="00FE3D33"/>
    <w:rPr>
      <w:rFonts w:ascii="Montserrat Light" w:eastAsia="Calibri" w:hAnsi="Montserrat Light" w:cs="Calibri Light"/>
      <w:caps/>
      <w:noProof/>
      <w:color w:val="545454"/>
      <w:spacing w:val="80"/>
      <w:sz w:val="28"/>
      <w:szCs w:val="32"/>
    </w:rPr>
  </w:style>
  <w:style w:type="character" w:customStyle="1" w:styleId="Heading3Char">
    <w:name w:val="Heading 3 Char"/>
    <w:basedOn w:val="DefaultParagraphFont"/>
    <w:link w:val="Heading3"/>
    <w:uiPriority w:val="9"/>
    <w:rsid w:val="006C11AB"/>
    <w:rPr>
      <w:rFonts w:ascii="Montserrat" w:eastAsia="Calibri" w:hAnsi="Montserrat" w:cs="Calibri Light"/>
      <w:caps/>
      <w:noProof/>
      <w:color w:val="545454"/>
      <w:spacing w:val="48"/>
      <w:sz w:val="24"/>
      <w:szCs w:val="28"/>
    </w:rPr>
  </w:style>
  <w:style w:type="character" w:customStyle="1" w:styleId="Heading4Char">
    <w:name w:val="Heading 4 Char"/>
    <w:aliases w:val="Snapshot number Char"/>
    <w:basedOn w:val="DefaultParagraphFont"/>
    <w:link w:val="Heading4"/>
    <w:uiPriority w:val="9"/>
    <w:rsid w:val="002014BE"/>
    <w:rPr>
      <w:rFonts w:ascii="Montserrat Light" w:eastAsia="Calibri" w:hAnsi="Montserrat Light" w:cs="Arial"/>
      <w:color w:val="002060"/>
      <w:sz w:val="72"/>
      <w:szCs w:val="72"/>
    </w:rPr>
  </w:style>
  <w:style w:type="character" w:customStyle="1" w:styleId="Heading5Char">
    <w:name w:val="Heading 5 Char"/>
    <w:basedOn w:val="DefaultParagraphFont"/>
    <w:link w:val="Heading5"/>
    <w:uiPriority w:val="9"/>
    <w:rsid w:val="00157BDA"/>
    <w:rPr>
      <w:b/>
      <w:bCs/>
      <w:color w:val="F15D2F"/>
    </w:rPr>
  </w:style>
  <w:style w:type="paragraph" w:styleId="Footer">
    <w:name w:val="footer"/>
    <w:basedOn w:val="Normal"/>
    <w:link w:val="FooterChar"/>
    <w:uiPriority w:val="99"/>
    <w:unhideWhenUsed/>
    <w:qFormat/>
    <w:rsid w:val="00157BDA"/>
    <w:pPr>
      <w:tabs>
        <w:tab w:val="center" w:pos="4513"/>
        <w:tab w:val="right" w:pos="9026"/>
      </w:tabs>
    </w:pPr>
  </w:style>
  <w:style w:type="character" w:customStyle="1" w:styleId="FooterChar">
    <w:name w:val="Footer Char"/>
    <w:basedOn w:val="DefaultParagraphFont"/>
    <w:link w:val="Footer"/>
    <w:uiPriority w:val="99"/>
    <w:rsid w:val="00157BDA"/>
  </w:style>
  <w:style w:type="paragraph" w:styleId="Title">
    <w:name w:val="Title"/>
    <w:basedOn w:val="Normal"/>
    <w:next w:val="Normal"/>
    <w:link w:val="TitleChar"/>
    <w:uiPriority w:val="10"/>
    <w:qFormat/>
    <w:rsid w:val="00880A27"/>
    <w:rPr>
      <w:rFonts w:ascii="Montserrat SemiBold" w:hAnsi="Montserrat SemiBold"/>
      <w:color w:val="545454"/>
      <w:sz w:val="96"/>
      <w:szCs w:val="96"/>
    </w:rPr>
  </w:style>
  <w:style w:type="character" w:customStyle="1" w:styleId="TitleChar">
    <w:name w:val="Title Char"/>
    <w:basedOn w:val="DefaultParagraphFont"/>
    <w:link w:val="Title"/>
    <w:uiPriority w:val="10"/>
    <w:rsid w:val="00880A27"/>
    <w:rPr>
      <w:rFonts w:ascii="Montserrat SemiBold" w:eastAsia="Calibri" w:hAnsi="Montserrat SemiBold" w:cs="Arial"/>
      <w:color w:val="545454"/>
      <w:sz w:val="96"/>
      <w:szCs w:val="96"/>
    </w:rPr>
  </w:style>
  <w:style w:type="paragraph" w:styleId="ListParagraph">
    <w:name w:val="List Paragraph"/>
    <w:basedOn w:val="Normal"/>
    <w:uiPriority w:val="34"/>
    <w:qFormat/>
    <w:rsid w:val="007611C8"/>
    <w:pPr>
      <w:numPr>
        <w:numId w:val="10"/>
      </w:numPr>
      <w:contextualSpacing/>
    </w:pPr>
  </w:style>
  <w:style w:type="character" w:styleId="Hyperlink">
    <w:name w:val="Hyperlink"/>
    <w:basedOn w:val="DefaultParagraphFont"/>
    <w:uiPriority w:val="99"/>
    <w:unhideWhenUsed/>
    <w:rsid w:val="00C16D58"/>
    <w:rPr>
      <w:color w:val="0563C1" w:themeColor="hyperlink"/>
      <w:u w:val="single"/>
    </w:rPr>
  </w:style>
  <w:style w:type="character" w:styleId="UnresolvedMention">
    <w:name w:val="Unresolved Mention"/>
    <w:basedOn w:val="DefaultParagraphFont"/>
    <w:uiPriority w:val="99"/>
    <w:semiHidden/>
    <w:unhideWhenUsed/>
    <w:rsid w:val="00C16D58"/>
    <w:rPr>
      <w:color w:val="605E5C"/>
      <w:shd w:val="clear" w:color="auto" w:fill="E1DFDD"/>
    </w:rPr>
  </w:style>
  <w:style w:type="table" w:styleId="TableGrid">
    <w:name w:val="Table Grid"/>
    <w:basedOn w:val="TableNormal"/>
    <w:uiPriority w:val="39"/>
    <w:rsid w:val="0061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02C7"/>
    <w:rPr>
      <w:color w:val="808080"/>
    </w:rPr>
  </w:style>
  <w:style w:type="character" w:customStyle="1" w:styleId="Heading6Char">
    <w:name w:val="Heading 6 Char"/>
    <w:aliases w:val="Coverage line Char"/>
    <w:basedOn w:val="DefaultParagraphFont"/>
    <w:link w:val="Heading6"/>
    <w:uiPriority w:val="9"/>
    <w:rsid w:val="008E6753"/>
    <w:rPr>
      <w:rFonts w:ascii="Montserrat" w:eastAsia="Calibri" w:hAnsi="Montserrat" w:cs="Arial"/>
      <w:color w:val="262626"/>
      <w:sz w:val="24"/>
      <w:szCs w:val="20"/>
    </w:rPr>
  </w:style>
  <w:style w:type="paragraph" w:styleId="NoSpacing">
    <w:name w:val="No Spacing"/>
    <w:uiPriority w:val="1"/>
    <w:rsid w:val="008E6753"/>
    <w:pPr>
      <w:spacing w:after="0" w:line="240" w:lineRule="auto"/>
    </w:pPr>
    <w:rPr>
      <w:rFonts w:ascii="Montserrat Light" w:eastAsia="Calibri" w:hAnsi="Montserrat Light" w:cs="Arial"/>
      <w:color w:val="262626"/>
      <w:sz w:val="24"/>
      <w:szCs w:val="20"/>
    </w:rPr>
  </w:style>
  <w:style w:type="character" w:styleId="Strong">
    <w:name w:val="Strong"/>
    <w:uiPriority w:val="22"/>
    <w:qFormat/>
    <w:rsid w:val="008E6753"/>
    <w:rPr>
      <w:rFonts w:ascii="Montserrat SemiBold" w:hAnsi="Montserrat SemiBold"/>
    </w:rPr>
  </w:style>
  <w:style w:type="paragraph" w:customStyle="1" w:styleId="trt0xe">
    <w:name w:val="trt0xe"/>
    <w:basedOn w:val="Normal"/>
    <w:rsid w:val="0043305B"/>
    <w:pPr>
      <w:spacing w:before="100" w:beforeAutospacing="1" w:after="100" w:afterAutospacing="1"/>
    </w:pPr>
    <w:rPr>
      <w:rFonts w:ascii="Times New Roman" w:eastAsia="Times New Roman" w:hAnsi="Times New Roman" w:cs="Times New Roman"/>
      <w:color w:val="auto"/>
      <w:szCs w:val="24"/>
      <w:lang w:eastAsia="en-GB"/>
    </w:rPr>
  </w:style>
  <w:style w:type="paragraph" w:styleId="BalloonText">
    <w:name w:val="Balloon Text"/>
    <w:basedOn w:val="Normal"/>
    <w:link w:val="BalloonTextChar"/>
    <w:uiPriority w:val="99"/>
    <w:semiHidden/>
    <w:unhideWhenUsed/>
    <w:rsid w:val="003B2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0A1"/>
    <w:rPr>
      <w:rFonts w:ascii="Segoe UI" w:eastAsia="Calibri" w:hAnsi="Segoe UI" w:cs="Segoe UI"/>
      <w:color w:val="262626"/>
      <w:sz w:val="18"/>
      <w:szCs w:val="18"/>
    </w:rPr>
  </w:style>
  <w:style w:type="paragraph" w:styleId="Subtitle">
    <w:name w:val="Subtitle"/>
    <w:basedOn w:val="Normal"/>
    <w:next w:val="Normal"/>
    <w:link w:val="SubtitleChar"/>
    <w:uiPriority w:val="11"/>
    <w:qFormat/>
    <w:rsid w:val="007611C8"/>
    <w:pPr>
      <w:spacing w:after="160" w:line="259" w:lineRule="auto"/>
    </w:pPr>
    <w:rPr>
      <w:caps/>
      <w:sz w:val="36"/>
      <w:szCs w:val="36"/>
    </w:rPr>
  </w:style>
  <w:style w:type="character" w:customStyle="1" w:styleId="SubtitleChar">
    <w:name w:val="Subtitle Char"/>
    <w:basedOn w:val="DefaultParagraphFont"/>
    <w:link w:val="Subtitle"/>
    <w:uiPriority w:val="11"/>
    <w:rsid w:val="007611C8"/>
    <w:rPr>
      <w:rFonts w:ascii="Montserrat Light" w:eastAsia="Calibri" w:hAnsi="Montserrat Light" w:cs="Arial"/>
      <w:caps/>
      <w:color w:val="262626"/>
      <w:sz w:val="36"/>
      <w:szCs w:val="36"/>
    </w:rPr>
  </w:style>
  <w:style w:type="paragraph" w:styleId="Quote">
    <w:name w:val="Quote"/>
    <w:basedOn w:val="Heading4"/>
    <w:next w:val="Normal"/>
    <w:link w:val="QuoteChar"/>
    <w:uiPriority w:val="29"/>
    <w:qFormat/>
    <w:rsid w:val="006C11AB"/>
    <w:rPr>
      <w:sz w:val="52"/>
    </w:rPr>
  </w:style>
  <w:style w:type="character" w:customStyle="1" w:styleId="QuoteChar">
    <w:name w:val="Quote Char"/>
    <w:basedOn w:val="DefaultParagraphFont"/>
    <w:link w:val="Quote"/>
    <w:uiPriority w:val="29"/>
    <w:rsid w:val="006C11AB"/>
    <w:rPr>
      <w:rFonts w:ascii="Montserrat Light" w:eastAsia="Calibri" w:hAnsi="Montserrat Light" w:cs="Arial"/>
      <w:color w:val="002060"/>
      <w:sz w:val="52"/>
      <w:szCs w:val="72"/>
    </w:rPr>
  </w:style>
  <w:style w:type="paragraph" w:styleId="TOC1">
    <w:name w:val="toc 1"/>
    <w:basedOn w:val="Normal"/>
    <w:next w:val="Normal"/>
    <w:autoRedefine/>
    <w:uiPriority w:val="39"/>
    <w:unhideWhenUsed/>
    <w:rsid w:val="00FE3D33"/>
    <w:pPr>
      <w:spacing w:after="100"/>
    </w:pPr>
  </w:style>
  <w:style w:type="paragraph" w:styleId="TOC2">
    <w:name w:val="toc 2"/>
    <w:basedOn w:val="Normal"/>
    <w:next w:val="Normal"/>
    <w:autoRedefine/>
    <w:uiPriority w:val="39"/>
    <w:unhideWhenUsed/>
    <w:rsid w:val="00FE3D33"/>
    <w:pPr>
      <w:spacing w:after="100"/>
      <w:ind w:left="240"/>
    </w:pPr>
  </w:style>
  <w:style w:type="paragraph" w:styleId="Caption">
    <w:name w:val="caption"/>
    <w:basedOn w:val="Normal"/>
    <w:next w:val="Normal"/>
    <w:uiPriority w:val="35"/>
    <w:unhideWhenUsed/>
    <w:qFormat/>
    <w:rsid w:val="006F5AA8"/>
    <w:pPr>
      <w:spacing w:after="200"/>
    </w:pPr>
    <w:rPr>
      <w:rFonts w:ascii="Montserrat" w:hAnsi="Montserrat"/>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4163">
      <w:bodyDiv w:val="1"/>
      <w:marLeft w:val="0"/>
      <w:marRight w:val="0"/>
      <w:marTop w:val="0"/>
      <w:marBottom w:val="0"/>
      <w:divBdr>
        <w:top w:val="none" w:sz="0" w:space="0" w:color="auto"/>
        <w:left w:val="none" w:sz="0" w:space="0" w:color="auto"/>
        <w:bottom w:val="none" w:sz="0" w:space="0" w:color="auto"/>
        <w:right w:val="none" w:sz="0" w:space="0" w:color="auto"/>
      </w:divBdr>
    </w:div>
    <w:div w:id="163209536">
      <w:bodyDiv w:val="1"/>
      <w:marLeft w:val="0"/>
      <w:marRight w:val="0"/>
      <w:marTop w:val="0"/>
      <w:marBottom w:val="0"/>
      <w:divBdr>
        <w:top w:val="none" w:sz="0" w:space="0" w:color="auto"/>
        <w:left w:val="none" w:sz="0" w:space="0" w:color="auto"/>
        <w:bottom w:val="none" w:sz="0" w:space="0" w:color="auto"/>
        <w:right w:val="none" w:sz="0" w:space="0" w:color="auto"/>
      </w:divBdr>
    </w:div>
    <w:div w:id="417868836">
      <w:bodyDiv w:val="1"/>
      <w:marLeft w:val="0"/>
      <w:marRight w:val="0"/>
      <w:marTop w:val="0"/>
      <w:marBottom w:val="0"/>
      <w:divBdr>
        <w:top w:val="none" w:sz="0" w:space="0" w:color="auto"/>
        <w:left w:val="none" w:sz="0" w:space="0" w:color="auto"/>
        <w:bottom w:val="none" w:sz="0" w:space="0" w:color="auto"/>
        <w:right w:val="none" w:sz="0" w:space="0" w:color="auto"/>
      </w:divBdr>
    </w:div>
    <w:div w:id="1059523791">
      <w:bodyDiv w:val="1"/>
      <w:marLeft w:val="0"/>
      <w:marRight w:val="0"/>
      <w:marTop w:val="0"/>
      <w:marBottom w:val="0"/>
      <w:divBdr>
        <w:top w:val="none" w:sz="0" w:space="0" w:color="auto"/>
        <w:left w:val="none" w:sz="0" w:space="0" w:color="auto"/>
        <w:bottom w:val="none" w:sz="0" w:space="0" w:color="auto"/>
        <w:right w:val="none" w:sz="0" w:space="0" w:color="auto"/>
      </w:divBdr>
    </w:div>
    <w:div w:id="1064793016">
      <w:bodyDiv w:val="1"/>
      <w:marLeft w:val="0"/>
      <w:marRight w:val="0"/>
      <w:marTop w:val="0"/>
      <w:marBottom w:val="0"/>
      <w:divBdr>
        <w:top w:val="none" w:sz="0" w:space="0" w:color="auto"/>
        <w:left w:val="none" w:sz="0" w:space="0" w:color="auto"/>
        <w:bottom w:val="none" w:sz="0" w:space="0" w:color="auto"/>
        <w:right w:val="none" w:sz="0" w:space="0" w:color="auto"/>
      </w:divBdr>
    </w:div>
    <w:div w:id="1139492107">
      <w:bodyDiv w:val="1"/>
      <w:marLeft w:val="0"/>
      <w:marRight w:val="0"/>
      <w:marTop w:val="0"/>
      <w:marBottom w:val="0"/>
      <w:divBdr>
        <w:top w:val="none" w:sz="0" w:space="0" w:color="auto"/>
        <w:left w:val="none" w:sz="0" w:space="0" w:color="auto"/>
        <w:bottom w:val="none" w:sz="0" w:space="0" w:color="auto"/>
        <w:right w:val="none" w:sz="0" w:space="0" w:color="auto"/>
      </w:divBdr>
    </w:div>
    <w:div w:id="1203831265">
      <w:bodyDiv w:val="1"/>
      <w:marLeft w:val="0"/>
      <w:marRight w:val="0"/>
      <w:marTop w:val="0"/>
      <w:marBottom w:val="0"/>
      <w:divBdr>
        <w:top w:val="none" w:sz="0" w:space="0" w:color="auto"/>
        <w:left w:val="none" w:sz="0" w:space="0" w:color="auto"/>
        <w:bottom w:val="none" w:sz="0" w:space="0" w:color="auto"/>
        <w:right w:val="none" w:sz="0" w:space="0" w:color="auto"/>
      </w:divBdr>
    </w:div>
    <w:div w:id="1466579734">
      <w:bodyDiv w:val="1"/>
      <w:marLeft w:val="0"/>
      <w:marRight w:val="0"/>
      <w:marTop w:val="0"/>
      <w:marBottom w:val="0"/>
      <w:divBdr>
        <w:top w:val="none" w:sz="0" w:space="0" w:color="auto"/>
        <w:left w:val="none" w:sz="0" w:space="0" w:color="auto"/>
        <w:bottom w:val="none" w:sz="0" w:space="0" w:color="auto"/>
        <w:right w:val="none" w:sz="0" w:space="0" w:color="auto"/>
      </w:divBdr>
    </w:div>
    <w:div w:id="1719159395">
      <w:bodyDiv w:val="1"/>
      <w:marLeft w:val="0"/>
      <w:marRight w:val="0"/>
      <w:marTop w:val="0"/>
      <w:marBottom w:val="0"/>
      <w:divBdr>
        <w:top w:val="none" w:sz="0" w:space="0" w:color="auto"/>
        <w:left w:val="none" w:sz="0" w:space="0" w:color="auto"/>
        <w:bottom w:val="none" w:sz="0" w:space="0" w:color="auto"/>
        <w:right w:val="none" w:sz="0" w:space="0" w:color="auto"/>
      </w:divBdr>
    </w:div>
    <w:div w:id="1796175163">
      <w:bodyDiv w:val="1"/>
      <w:marLeft w:val="0"/>
      <w:marRight w:val="0"/>
      <w:marTop w:val="0"/>
      <w:marBottom w:val="0"/>
      <w:divBdr>
        <w:top w:val="none" w:sz="0" w:space="0" w:color="auto"/>
        <w:left w:val="none" w:sz="0" w:space="0" w:color="auto"/>
        <w:bottom w:val="none" w:sz="0" w:space="0" w:color="auto"/>
        <w:right w:val="none" w:sz="0" w:space="0" w:color="auto"/>
      </w:divBdr>
    </w:div>
    <w:div w:id="2037926416">
      <w:bodyDiv w:val="1"/>
      <w:marLeft w:val="0"/>
      <w:marRight w:val="0"/>
      <w:marTop w:val="0"/>
      <w:marBottom w:val="0"/>
      <w:divBdr>
        <w:top w:val="none" w:sz="0" w:space="0" w:color="auto"/>
        <w:left w:val="none" w:sz="0" w:space="0" w:color="auto"/>
        <w:bottom w:val="none" w:sz="0" w:space="0" w:color="auto"/>
        <w:right w:val="none" w:sz="0" w:space="0" w:color="auto"/>
      </w:divBdr>
    </w:div>
    <w:div w:id="20406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dsforthvalley.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entre@centralcarer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gration@falkirk.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lkirkhscp.org/publication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7C187-10A1-468F-A591-FACB526D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6</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Communications
Update</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Update</dc:title>
  <dc:subject/>
  <dc:creator>Paul Surgenor</dc:creator>
  <cp:keywords/>
  <dc:description/>
  <cp:lastModifiedBy>Jennifer Faichney</cp:lastModifiedBy>
  <cp:revision>88</cp:revision>
  <dcterms:created xsi:type="dcterms:W3CDTF">2022-02-21T16:36:00Z</dcterms:created>
  <dcterms:modified xsi:type="dcterms:W3CDTF">2023-02-20T15:04:00Z</dcterms:modified>
</cp:coreProperties>
</file>