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91EEC" w14:textId="2B0EF590" w:rsidR="0095339C" w:rsidRPr="00F878FE" w:rsidRDefault="0095339C" w:rsidP="00F878FE">
      <w:pPr>
        <w:pStyle w:val="Title"/>
      </w:pPr>
      <w:r w:rsidRPr="00F878FE">
        <w:t xml:space="preserve">Falkirk Integration Joint Board (IJB) </w:t>
      </w:r>
    </w:p>
    <w:p w14:paraId="70C596F8" w14:textId="18C4F488" w:rsidR="0095339C" w:rsidRPr="00F878FE" w:rsidRDefault="0095339C" w:rsidP="00F878FE">
      <w:pPr>
        <w:pStyle w:val="Title"/>
      </w:pPr>
      <w:r w:rsidRPr="00F878FE">
        <w:t>Audit Committee Terms of Reference</w:t>
      </w:r>
    </w:p>
    <w:p w14:paraId="7F06EDF8" w14:textId="77777777" w:rsidR="0095339C" w:rsidRPr="00F878FE" w:rsidRDefault="0095339C" w:rsidP="0095339C">
      <w:pPr>
        <w:widowControl w:val="0"/>
        <w:ind w:left="151" w:right="1122"/>
        <w:rPr>
          <w:szCs w:val="24"/>
        </w:rPr>
      </w:pPr>
    </w:p>
    <w:p w14:paraId="47E43E5A" w14:textId="77777777" w:rsidR="0095339C" w:rsidRPr="00F878FE" w:rsidRDefault="0095339C" w:rsidP="00F878FE">
      <w:pPr>
        <w:pStyle w:val="Heading2"/>
      </w:pPr>
      <w:r w:rsidRPr="00F878FE">
        <w:t>Constitution</w:t>
      </w:r>
    </w:p>
    <w:p w14:paraId="1A38D4E5" w14:textId="77777777" w:rsidR="0095339C" w:rsidRPr="00F878FE" w:rsidRDefault="0095339C" w:rsidP="0095339C">
      <w:pPr>
        <w:widowControl w:val="0"/>
        <w:ind w:left="-426" w:right="-22"/>
        <w:jc w:val="both"/>
        <w:rPr>
          <w:szCs w:val="24"/>
        </w:rPr>
      </w:pPr>
      <w:r w:rsidRPr="00F878FE">
        <w:rPr>
          <w:szCs w:val="24"/>
        </w:rPr>
        <w:t xml:space="preserve">The IJB shall appoint the Committee. The Committee should agree the professional advisors it requires on a regular and </w:t>
      </w:r>
      <w:proofErr w:type="spellStart"/>
      <w:r w:rsidRPr="00F878FE">
        <w:rPr>
          <w:szCs w:val="24"/>
        </w:rPr>
        <w:t>adhoc</w:t>
      </w:r>
      <w:proofErr w:type="spellEnd"/>
      <w:r w:rsidRPr="00F878FE">
        <w:rPr>
          <w:szCs w:val="24"/>
        </w:rPr>
        <w:t xml:space="preserve"> basis. The Committee is required to review its terms of reference on an annual basis.</w:t>
      </w:r>
    </w:p>
    <w:p w14:paraId="114C12A3" w14:textId="77777777" w:rsidR="0095339C" w:rsidRPr="00F878FE" w:rsidRDefault="0095339C" w:rsidP="0095339C">
      <w:pPr>
        <w:pStyle w:val="BodyText"/>
        <w:ind w:left="-426" w:right="-22"/>
        <w:jc w:val="both"/>
      </w:pPr>
    </w:p>
    <w:p w14:paraId="2E73A898" w14:textId="3917CA90" w:rsidR="0095339C" w:rsidRPr="00F878FE" w:rsidRDefault="0095339C" w:rsidP="0095339C">
      <w:pPr>
        <w:widowControl w:val="0"/>
        <w:ind w:left="-426" w:right="-22"/>
        <w:jc w:val="both"/>
        <w:rPr>
          <w:szCs w:val="24"/>
        </w:rPr>
      </w:pPr>
      <w:r w:rsidRPr="00F878FE">
        <w:rPr>
          <w:szCs w:val="24"/>
        </w:rPr>
        <w:t xml:space="preserve">The Committee will meet at least twice per </w:t>
      </w:r>
      <w:proofErr w:type="gramStart"/>
      <w:r w:rsidRPr="00F878FE">
        <w:rPr>
          <w:szCs w:val="24"/>
        </w:rPr>
        <w:t>annum..</w:t>
      </w:r>
      <w:proofErr w:type="gramEnd"/>
      <w:r w:rsidRPr="00F878FE">
        <w:rPr>
          <w:szCs w:val="24"/>
        </w:rPr>
        <w:t xml:space="preserve"> The minutes of the Audit Committee will be submitted to the IJB. The Audit Committee </w:t>
      </w:r>
      <w:r w:rsidR="00FB72A8" w:rsidRPr="00F878FE">
        <w:rPr>
          <w:szCs w:val="24"/>
        </w:rPr>
        <w:t xml:space="preserve">will formally </w:t>
      </w:r>
      <w:r w:rsidRPr="00F878FE">
        <w:rPr>
          <w:szCs w:val="24"/>
        </w:rPr>
        <w:t>report to the IJB on an annual</w:t>
      </w:r>
      <w:r w:rsidRPr="00F878FE">
        <w:rPr>
          <w:spacing w:val="-2"/>
          <w:szCs w:val="24"/>
        </w:rPr>
        <w:t xml:space="preserve"> </w:t>
      </w:r>
      <w:r w:rsidRPr="00F878FE">
        <w:rPr>
          <w:szCs w:val="24"/>
        </w:rPr>
        <w:t>basis.</w:t>
      </w:r>
    </w:p>
    <w:p w14:paraId="26179D98" w14:textId="77777777" w:rsidR="0095339C" w:rsidRPr="00F878FE" w:rsidRDefault="0095339C" w:rsidP="0095339C">
      <w:pPr>
        <w:pStyle w:val="BodyText"/>
        <w:ind w:left="-426" w:right="-22"/>
      </w:pPr>
    </w:p>
    <w:p w14:paraId="3B541361" w14:textId="77777777" w:rsidR="0095339C" w:rsidRPr="00F878FE" w:rsidRDefault="0095339C" w:rsidP="00F878FE">
      <w:pPr>
        <w:pStyle w:val="Heading2"/>
      </w:pPr>
      <w:r w:rsidRPr="00F878FE">
        <w:t>Chairperson</w:t>
      </w:r>
    </w:p>
    <w:p w14:paraId="237851DF" w14:textId="4FECF8FA" w:rsidR="0095339C" w:rsidRPr="00F878FE" w:rsidRDefault="0095339C" w:rsidP="0095339C">
      <w:pPr>
        <w:widowControl w:val="0"/>
        <w:ind w:left="-426" w:right="-22"/>
        <w:jc w:val="both"/>
        <w:rPr>
          <w:szCs w:val="24"/>
        </w:rPr>
      </w:pPr>
      <w:r w:rsidRPr="00F878FE">
        <w:rPr>
          <w:szCs w:val="24"/>
        </w:rPr>
        <w:t>The Chairperson of the Committee will be a voting member nominated by the IJB, noting that the Chairperson of the IJB would not normally be a member of the Audit Committee</w:t>
      </w:r>
      <w:r w:rsidR="006943DD" w:rsidRPr="00F878FE">
        <w:rPr>
          <w:szCs w:val="24"/>
        </w:rPr>
        <w:t>.</w:t>
      </w:r>
    </w:p>
    <w:p w14:paraId="51186403" w14:textId="2FC1B516" w:rsidR="000040D4" w:rsidRPr="00F878FE" w:rsidRDefault="000040D4" w:rsidP="0095339C">
      <w:pPr>
        <w:widowControl w:val="0"/>
        <w:ind w:left="-426" w:right="-22"/>
        <w:jc w:val="both"/>
        <w:rPr>
          <w:szCs w:val="24"/>
        </w:rPr>
      </w:pPr>
    </w:p>
    <w:p w14:paraId="354CD958" w14:textId="2C9C8207" w:rsidR="000040D4" w:rsidRPr="00F878FE" w:rsidRDefault="000040D4" w:rsidP="00F878FE">
      <w:pPr>
        <w:pStyle w:val="Heading2"/>
      </w:pPr>
      <w:r w:rsidRPr="00F878FE">
        <w:t>Membership</w:t>
      </w:r>
    </w:p>
    <w:p w14:paraId="698BE043" w14:textId="3A862D03" w:rsidR="00481258" w:rsidRPr="00F878FE" w:rsidRDefault="000040D4" w:rsidP="00481258">
      <w:pPr>
        <w:widowControl w:val="0"/>
        <w:ind w:left="-426" w:right="-22"/>
        <w:jc w:val="both"/>
        <w:rPr>
          <w:szCs w:val="24"/>
        </w:rPr>
      </w:pPr>
      <w:r w:rsidRPr="00F878FE">
        <w:rPr>
          <w:szCs w:val="24"/>
        </w:rPr>
        <w:t xml:space="preserve">The Committee will be </w:t>
      </w:r>
      <w:r w:rsidR="00481258" w:rsidRPr="00F878FE">
        <w:rPr>
          <w:szCs w:val="24"/>
        </w:rPr>
        <w:t xml:space="preserve">comprised of </w:t>
      </w:r>
      <w:r w:rsidR="00F04526" w:rsidRPr="00F878FE">
        <w:rPr>
          <w:szCs w:val="24"/>
        </w:rPr>
        <w:t xml:space="preserve">2 voting members </w:t>
      </w:r>
      <w:r w:rsidR="007111B8" w:rsidRPr="00F878FE">
        <w:rPr>
          <w:szCs w:val="24"/>
        </w:rPr>
        <w:t xml:space="preserve">(one from health and one from the Council) </w:t>
      </w:r>
      <w:r w:rsidR="00F04526" w:rsidRPr="00F878FE">
        <w:rPr>
          <w:szCs w:val="24"/>
        </w:rPr>
        <w:t xml:space="preserve">and 2 non-voting members </w:t>
      </w:r>
      <w:r w:rsidR="00BA31A1" w:rsidRPr="00F878FE">
        <w:rPr>
          <w:szCs w:val="24"/>
        </w:rPr>
        <w:t>as nominated by the IJB</w:t>
      </w:r>
      <w:r w:rsidR="00F04526" w:rsidRPr="00F878FE">
        <w:rPr>
          <w:szCs w:val="24"/>
        </w:rPr>
        <w:t>.</w:t>
      </w:r>
    </w:p>
    <w:p w14:paraId="3E7D98F2" w14:textId="73614903" w:rsidR="00F04526" w:rsidRPr="00F878FE" w:rsidRDefault="00F04526" w:rsidP="00481258">
      <w:pPr>
        <w:widowControl w:val="0"/>
        <w:ind w:left="-426" w:right="-22"/>
        <w:jc w:val="both"/>
        <w:rPr>
          <w:szCs w:val="24"/>
        </w:rPr>
      </w:pPr>
    </w:p>
    <w:p w14:paraId="4AE44358" w14:textId="5A4358B1" w:rsidR="00BA31A1" w:rsidRPr="00F878FE" w:rsidRDefault="00F04526" w:rsidP="00F04526">
      <w:pPr>
        <w:widowControl w:val="0"/>
        <w:ind w:left="-426" w:right="-22"/>
        <w:jc w:val="both"/>
        <w:rPr>
          <w:szCs w:val="24"/>
        </w:rPr>
      </w:pPr>
      <w:r w:rsidRPr="00F878FE">
        <w:rPr>
          <w:szCs w:val="24"/>
        </w:rPr>
        <w:t xml:space="preserve">The Chief Officer, </w:t>
      </w:r>
      <w:r w:rsidR="00481258" w:rsidRPr="00F878FE">
        <w:rPr>
          <w:szCs w:val="24"/>
        </w:rPr>
        <w:t>Chief Finance Office</w:t>
      </w:r>
      <w:r w:rsidRPr="00F878FE">
        <w:rPr>
          <w:szCs w:val="24"/>
        </w:rPr>
        <w:t xml:space="preserve">r, </w:t>
      </w:r>
      <w:r w:rsidR="00BA31A1" w:rsidRPr="00F878FE">
        <w:rPr>
          <w:szCs w:val="24"/>
        </w:rPr>
        <w:t>Chief Social Work Officer</w:t>
      </w:r>
      <w:r w:rsidRPr="00F878FE">
        <w:rPr>
          <w:szCs w:val="24"/>
        </w:rPr>
        <w:t xml:space="preserve"> and other officials may attend on an advisory basis. </w:t>
      </w:r>
    </w:p>
    <w:p w14:paraId="59E9A57C" w14:textId="77777777" w:rsidR="0095339C" w:rsidRPr="00F878FE" w:rsidRDefault="0095339C" w:rsidP="00BA31A1">
      <w:pPr>
        <w:pStyle w:val="BodyText"/>
        <w:ind w:right="-22"/>
      </w:pPr>
    </w:p>
    <w:p w14:paraId="56E2E314" w14:textId="77777777" w:rsidR="0095339C" w:rsidRPr="00F878FE" w:rsidRDefault="0095339C" w:rsidP="00F878FE">
      <w:pPr>
        <w:pStyle w:val="Heading2"/>
      </w:pPr>
      <w:r w:rsidRPr="00F878FE">
        <w:t>Quorum</w:t>
      </w:r>
    </w:p>
    <w:p w14:paraId="592E5366" w14:textId="7C350BB7" w:rsidR="0095339C" w:rsidRPr="00F878FE" w:rsidRDefault="0095339C" w:rsidP="0095339C">
      <w:pPr>
        <w:widowControl w:val="0"/>
        <w:ind w:left="-426" w:right="-22"/>
        <w:rPr>
          <w:szCs w:val="24"/>
        </w:rPr>
      </w:pPr>
      <w:r w:rsidRPr="00F878FE">
        <w:rPr>
          <w:szCs w:val="24"/>
        </w:rPr>
        <w:t>Half of the voting members will constitute a quorum.</w:t>
      </w:r>
    </w:p>
    <w:p w14:paraId="1A0F53C9" w14:textId="590DF380" w:rsidR="00BE7D1B" w:rsidRPr="00F878FE" w:rsidRDefault="00BE7D1B" w:rsidP="0095339C">
      <w:pPr>
        <w:widowControl w:val="0"/>
        <w:ind w:left="-426" w:right="-22"/>
        <w:rPr>
          <w:szCs w:val="24"/>
        </w:rPr>
      </w:pPr>
    </w:p>
    <w:p w14:paraId="07435929" w14:textId="2170EC68" w:rsidR="00BE7D1B" w:rsidRPr="00F878FE" w:rsidRDefault="00BE7D1B" w:rsidP="00F878FE">
      <w:pPr>
        <w:pStyle w:val="Heading2"/>
      </w:pPr>
      <w:r w:rsidRPr="00F878FE">
        <w:t xml:space="preserve">Papers/administration </w:t>
      </w:r>
    </w:p>
    <w:p w14:paraId="56121B6E" w14:textId="1BF40B6D" w:rsidR="00BE7D1B" w:rsidRPr="00F878FE" w:rsidRDefault="00BE7D1B" w:rsidP="0095339C">
      <w:pPr>
        <w:widowControl w:val="0"/>
        <w:ind w:left="-426" w:right="-22"/>
        <w:rPr>
          <w:szCs w:val="24"/>
        </w:rPr>
      </w:pPr>
      <w:r w:rsidRPr="00F878FE">
        <w:rPr>
          <w:szCs w:val="24"/>
        </w:rPr>
        <w:t xml:space="preserve">Agendas, minutes and accompanying papers will be issued </w:t>
      </w:r>
      <w:r w:rsidR="00FA04E4" w:rsidRPr="00F878FE">
        <w:rPr>
          <w:szCs w:val="24"/>
        </w:rPr>
        <w:t xml:space="preserve">5 clear days </w:t>
      </w:r>
      <w:r w:rsidRPr="00F878FE">
        <w:rPr>
          <w:szCs w:val="24"/>
        </w:rPr>
        <w:t xml:space="preserve">in advance of the meeting date by </w:t>
      </w:r>
      <w:r w:rsidR="00413674" w:rsidRPr="00F878FE">
        <w:rPr>
          <w:szCs w:val="24"/>
        </w:rPr>
        <w:t xml:space="preserve">Falkirk Council’s Democratic Services Team.  </w:t>
      </w:r>
    </w:p>
    <w:p w14:paraId="614267CA" w14:textId="77777777" w:rsidR="0095339C" w:rsidRPr="00F878FE" w:rsidRDefault="0095339C" w:rsidP="0095339C">
      <w:pPr>
        <w:pStyle w:val="BodyText"/>
        <w:ind w:left="-426" w:right="-22"/>
      </w:pPr>
    </w:p>
    <w:p w14:paraId="48E8DB47" w14:textId="46E1DBBF" w:rsidR="00375C6C" w:rsidRPr="00F878FE" w:rsidRDefault="00375C6C" w:rsidP="00F878FE">
      <w:pPr>
        <w:pStyle w:val="Heading2"/>
      </w:pPr>
      <w:r w:rsidRPr="00F878FE">
        <w:t>Purpose</w:t>
      </w:r>
    </w:p>
    <w:p w14:paraId="4A83A059" w14:textId="70BD53F8" w:rsidR="00375C6C" w:rsidRPr="00F878FE" w:rsidRDefault="00375C6C" w:rsidP="0095339C">
      <w:pPr>
        <w:widowControl w:val="0"/>
        <w:ind w:left="-426" w:right="-22"/>
        <w:rPr>
          <w:szCs w:val="24"/>
        </w:rPr>
      </w:pPr>
      <w:r w:rsidRPr="00F878FE">
        <w:t>The purpose of the Audit Committee is to provide independent assurance of the adequacy of the risk management framework and the associated control environment</w:t>
      </w:r>
      <w:r w:rsidR="00652872" w:rsidRPr="00F878FE">
        <w:t>, as well as i</w:t>
      </w:r>
      <w:r w:rsidR="004F5DE3" w:rsidRPr="00F878FE">
        <w:t>n</w:t>
      </w:r>
      <w:r w:rsidRPr="00F878FE">
        <w:t>dependent scrutiny of the financial and non-financial performance</w:t>
      </w:r>
      <w:r w:rsidR="00652872" w:rsidRPr="00F878FE">
        <w:t xml:space="preserve">.  This is </w:t>
      </w:r>
      <w:r w:rsidRPr="00F878FE">
        <w:t>to the extent that it affects the IJB’s exposure to risk and weakens the control environment, and to oversee the financial reporting process.</w:t>
      </w:r>
    </w:p>
    <w:p w14:paraId="1319275B" w14:textId="77777777" w:rsidR="00375C6C" w:rsidRPr="00F878FE" w:rsidRDefault="00375C6C" w:rsidP="0095339C">
      <w:pPr>
        <w:widowControl w:val="0"/>
        <w:ind w:left="-426" w:right="-22"/>
        <w:rPr>
          <w:szCs w:val="24"/>
        </w:rPr>
      </w:pPr>
    </w:p>
    <w:p w14:paraId="28ED357F" w14:textId="77777777" w:rsidR="00375C6C" w:rsidRPr="00F878FE" w:rsidRDefault="00375C6C" w:rsidP="0095339C">
      <w:pPr>
        <w:widowControl w:val="0"/>
        <w:ind w:left="-426" w:right="-22"/>
        <w:rPr>
          <w:szCs w:val="24"/>
        </w:rPr>
      </w:pPr>
    </w:p>
    <w:p w14:paraId="1E08AD0D" w14:textId="3598F102" w:rsidR="0095339C" w:rsidRPr="00F878FE" w:rsidRDefault="0095339C" w:rsidP="00F878FE">
      <w:pPr>
        <w:pStyle w:val="Heading2"/>
      </w:pPr>
      <w:r w:rsidRPr="00F878FE">
        <w:t>Functions Referred</w:t>
      </w:r>
      <w:r w:rsidR="00375C6C" w:rsidRPr="00F878FE">
        <w:t xml:space="preserve"> to fulfil this purpose</w:t>
      </w:r>
    </w:p>
    <w:p w14:paraId="4DE395FA" w14:textId="77777777" w:rsidR="0095339C" w:rsidRPr="00F878FE" w:rsidRDefault="0095339C" w:rsidP="0095339C">
      <w:pPr>
        <w:widowControl w:val="0"/>
        <w:ind w:left="-426" w:right="-22"/>
        <w:jc w:val="both"/>
        <w:rPr>
          <w:szCs w:val="24"/>
        </w:rPr>
      </w:pPr>
      <w:r w:rsidRPr="00F878FE">
        <w:rPr>
          <w:szCs w:val="24"/>
        </w:rPr>
        <w:t>The following functions of the IJB shall stand referred to the Audit Committee:</w:t>
      </w:r>
    </w:p>
    <w:p w14:paraId="2EFD71E3" w14:textId="77777777" w:rsidR="0095339C" w:rsidRPr="00F878FE" w:rsidRDefault="0095339C" w:rsidP="0095339C">
      <w:pPr>
        <w:pStyle w:val="BodyText"/>
        <w:ind w:left="-426" w:right="-22"/>
        <w:jc w:val="both"/>
      </w:pPr>
    </w:p>
    <w:p w14:paraId="4C06D1AE" w14:textId="585434DA" w:rsidR="0095339C" w:rsidRPr="00F878FE" w:rsidRDefault="0095339C" w:rsidP="0095339C">
      <w:pPr>
        <w:pStyle w:val="ListParagraph"/>
        <w:widowControl w:val="0"/>
        <w:numPr>
          <w:ilvl w:val="0"/>
          <w:numId w:val="20"/>
        </w:numPr>
        <w:tabs>
          <w:tab w:val="left" w:pos="717"/>
          <w:tab w:val="left" w:pos="719"/>
        </w:tabs>
        <w:autoSpaceDE w:val="0"/>
        <w:autoSpaceDN w:val="0"/>
        <w:ind w:left="0" w:right="-22" w:hanging="426"/>
        <w:contextualSpacing w:val="0"/>
        <w:rPr>
          <w:szCs w:val="24"/>
        </w:rPr>
      </w:pPr>
      <w:r w:rsidRPr="00F878FE">
        <w:rPr>
          <w:szCs w:val="24"/>
        </w:rPr>
        <w:t>Assess the adequacy and effectiveness of the IJB’s internal controls</w:t>
      </w:r>
      <w:r w:rsidR="00652872" w:rsidRPr="00F878FE">
        <w:rPr>
          <w:szCs w:val="24"/>
        </w:rPr>
        <w:t>, performance,</w:t>
      </w:r>
      <w:r w:rsidRPr="00F878FE">
        <w:rPr>
          <w:szCs w:val="24"/>
        </w:rPr>
        <w:t xml:space="preserve"> and corporate governance arrangements</w:t>
      </w:r>
      <w:r w:rsidR="00652872" w:rsidRPr="00F878FE">
        <w:rPr>
          <w:szCs w:val="24"/>
        </w:rPr>
        <w:t>,</w:t>
      </w:r>
      <w:r w:rsidRPr="00F878FE">
        <w:rPr>
          <w:szCs w:val="24"/>
        </w:rPr>
        <w:t xml:space="preserve"> and consider the annual governance reports and assurances to ensure that the highest standards of probity and public</w:t>
      </w:r>
      <w:r w:rsidRPr="00F878FE">
        <w:rPr>
          <w:spacing w:val="-23"/>
          <w:szCs w:val="24"/>
        </w:rPr>
        <w:t xml:space="preserve"> </w:t>
      </w:r>
      <w:r w:rsidRPr="00F878FE">
        <w:rPr>
          <w:szCs w:val="24"/>
        </w:rPr>
        <w:t>accountability are</w:t>
      </w:r>
      <w:r w:rsidRPr="00F878FE">
        <w:rPr>
          <w:spacing w:val="-2"/>
          <w:szCs w:val="24"/>
        </w:rPr>
        <w:t xml:space="preserve"> </w:t>
      </w:r>
      <w:proofErr w:type="gramStart"/>
      <w:r w:rsidRPr="00F878FE">
        <w:rPr>
          <w:szCs w:val="24"/>
        </w:rPr>
        <w:t>demonstrated;</w:t>
      </w:r>
      <w:proofErr w:type="gramEnd"/>
    </w:p>
    <w:p w14:paraId="3CA6CD3D" w14:textId="77777777" w:rsidR="0095339C" w:rsidRPr="00F878FE" w:rsidRDefault="0095339C" w:rsidP="0095339C">
      <w:pPr>
        <w:pStyle w:val="BodyText"/>
        <w:ind w:right="-22" w:hanging="426"/>
      </w:pPr>
    </w:p>
    <w:p w14:paraId="661C6C82" w14:textId="0205D7C2" w:rsidR="0095339C" w:rsidRPr="00F878FE" w:rsidRDefault="0095339C" w:rsidP="0095339C">
      <w:pPr>
        <w:pStyle w:val="ListParagraph"/>
        <w:widowControl w:val="0"/>
        <w:numPr>
          <w:ilvl w:val="0"/>
          <w:numId w:val="20"/>
        </w:numPr>
        <w:tabs>
          <w:tab w:val="left" w:pos="717"/>
          <w:tab w:val="left" w:pos="719"/>
        </w:tabs>
        <w:autoSpaceDE w:val="0"/>
        <w:autoSpaceDN w:val="0"/>
        <w:ind w:left="0" w:right="-22" w:hanging="426"/>
        <w:contextualSpacing w:val="0"/>
        <w:rPr>
          <w:szCs w:val="24"/>
        </w:rPr>
      </w:pPr>
      <w:r w:rsidRPr="00F878FE">
        <w:rPr>
          <w:szCs w:val="24"/>
        </w:rPr>
        <w:t>Ensure existence of and compliance with an appropriate Risk Management Strategy</w:t>
      </w:r>
      <w:r w:rsidR="004F5DE3" w:rsidRPr="00F878FE">
        <w:rPr>
          <w:szCs w:val="24"/>
        </w:rPr>
        <w:t>;</w:t>
      </w:r>
      <w:r w:rsidRPr="00F878FE">
        <w:rPr>
          <w:szCs w:val="24"/>
        </w:rPr>
        <w:t xml:space="preserve"> Review risk management arrangements and receive regular risk management updates and</w:t>
      </w:r>
      <w:r w:rsidRPr="00F878FE">
        <w:rPr>
          <w:spacing w:val="-1"/>
          <w:szCs w:val="24"/>
        </w:rPr>
        <w:t xml:space="preserve"> </w:t>
      </w:r>
      <w:proofErr w:type="gramStart"/>
      <w:r w:rsidRPr="00F878FE">
        <w:rPr>
          <w:szCs w:val="24"/>
        </w:rPr>
        <w:t>reports;</w:t>
      </w:r>
      <w:proofErr w:type="gramEnd"/>
    </w:p>
    <w:p w14:paraId="6B7B9EC6" w14:textId="77777777" w:rsidR="0095339C" w:rsidRPr="00F878FE" w:rsidRDefault="0095339C" w:rsidP="0095339C">
      <w:pPr>
        <w:pStyle w:val="BodyText"/>
        <w:ind w:right="-22" w:hanging="426"/>
      </w:pPr>
    </w:p>
    <w:p w14:paraId="0087132F" w14:textId="3942B022" w:rsidR="0095339C" w:rsidRPr="00F878FE" w:rsidRDefault="0095339C" w:rsidP="0095339C">
      <w:pPr>
        <w:pStyle w:val="ListParagraph"/>
        <w:widowControl w:val="0"/>
        <w:numPr>
          <w:ilvl w:val="0"/>
          <w:numId w:val="20"/>
        </w:numPr>
        <w:tabs>
          <w:tab w:val="left" w:pos="717"/>
          <w:tab w:val="left" w:pos="719"/>
        </w:tabs>
        <w:autoSpaceDE w:val="0"/>
        <w:autoSpaceDN w:val="0"/>
        <w:ind w:left="0" w:right="-22" w:hanging="426"/>
        <w:contextualSpacing w:val="0"/>
        <w:rPr>
          <w:szCs w:val="24"/>
        </w:rPr>
      </w:pPr>
      <w:r w:rsidRPr="00F878FE">
        <w:rPr>
          <w:szCs w:val="24"/>
        </w:rPr>
        <w:t>Review and approve the Internal Audit Annual Plan on behalf of the IJB, receive reports</w:t>
      </w:r>
      <w:r w:rsidR="004F5DE3" w:rsidRPr="00F878FE">
        <w:rPr>
          <w:szCs w:val="24"/>
        </w:rPr>
        <w:t>,</w:t>
      </w:r>
      <w:r w:rsidRPr="00F878FE">
        <w:rPr>
          <w:szCs w:val="24"/>
        </w:rPr>
        <w:t xml:space="preserve"> and oversee and review progress on actions taken on audit recommendations and report to the IJB on these as appropriate. An Internal Audit Annual Assurance Report will be provided to the Committee providing an overall opinion on the IJB’s arrangements for risk management, governance and</w:t>
      </w:r>
      <w:r w:rsidRPr="00F878FE">
        <w:rPr>
          <w:spacing w:val="-18"/>
          <w:szCs w:val="24"/>
        </w:rPr>
        <w:t xml:space="preserve"> </w:t>
      </w:r>
      <w:proofErr w:type="gramStart"/>
      <w:r w:rsidRPr="00F878FE">
        <w:rPr>
          <w:szCs w:val="24"/>
        </w:rPr>
        <w:t>control;</w:t>
      </w:r>
      <w:proofErr w:type="gramEnd"/>
      <w:r w:rsidRPr="00F878FE">
        <w:rPr>
          <w:szCs w:val="24"/>
        </w:rPr>
        <w:t xml:space="preserve">  </w:t>
      </w:r>
    </w:p>
    <w:p w14:paraId="58F7B249" w14:textId="77777777" w:rsidR="0095339C" w:rsidRPr="00F878FE" w:rsidRDefault="0095339C" w:rsidP="0095339C">
      <w:pPr>
        <w:pStyle w:val="ListParagraph"/>
        <w:widowControl w:val="0"/>
        <w:ind w:left="0" w:right="-22" w:hanging="426"/>
        <w:contextualSpacing w:val="0"/>
        <w:rPr>
          <w:szCs w:val="24"/>
        </w:rPr>
      </w:pPr>
    </w:p>
    <w:p w14:paraId="317F8DE9" w14:textId="2D82A9A2" w:rsidR="0095339C" w:rsidRPr="00F878FE" w:rsidRDefault="0095339C" w:rsidP="0095339C">
      <w:pPr>
        <w:pStyle w:val="ListParagraph"/>
        <w:widowControl w:val="0"/>
        <w:numPr>
          <w:ilvl w:val="0"/>
          <w:numId w:val="20"/>
        </w:numPr>
        <w:tabs>
          <w:tab w:val="left" w:pos="717"/>
          <w:tab w:val="left" w:pos="719"/>
        </w:tabs>
        <w:autoSpaceDE w:val="0"/>
        <w:autoSpaceDN w:val="0"/>
        <w:ind w:left="0" w:right="-22" w:hanging="426"/>
        <w:contextualSpacing w:val="0"/>
        <w:rPr>
          <w:szCs w:val="24"/>
        </w:rPr>
      </w:pPr>
      <w:r w:rsidRPr="00F878FE">
        <w:rPr>
          <w:szCs w:val="24"/>
        </w:rPr>
        <w:t>Consider the External Audit Annual Plan on behalf of the IJB, receive reports</w:t>
      </w:r>
      <w:r w:rsidR="004F5DE3" w:rsidRPr="00F878FE">
        <w:rPr>
          <w:szCs w:val="24"/>
        </w:rPr>
        <w:t>,</w:t>
      </w:r>
      <w:r w:rsidRPr="00F878FE">
        <w:rPr>
          <w:szCs w:val="24"/>
        </w:rPr>
        <w:t xml:space="preserve"> and consider matters arising from these and management actions identified in</w:t>
      </w:r>
      <w:r w:rsidRPr="00F878FE">
        <w:rPr>
          <w:spacing w:val="-23"/>
          <w:szCs w:val="24"/>
        </w:rPr>
        <w:t xml:space="preserve"> </w:t>
      </w:r>
      <w:r w:rsidRPr="00F878FE">
        <w:rPr>
          <w:szCs w:val="24"/>
        </w:rPr>
        <w:t xml:space="preserve">response before submission to the IJB. The Audit Committee may also consider relevant national audit reports particularly those </w:t>
      </w:r>
      <w:bookmarkStart w:id="0" w:name="_Hlk87620856"/>
      <w:r w:rsidRPr="00F878FE">
        <w:rPr>
          <w:szCs w:val="24"/>
        </w:rPr>
        <w:t xml:space="preserve">relating to Health and Social Care </w:t>
      </w:r>
      <w:bookmarkEnd w:id="0"/>
      <w:r w:rsidRPr="00F878FE">
        <w:rPr>
          <w:szCs w:val="24"/>
        </w:rPr>
        <w:t>Integration from Audit</w:t>
      </w:r>
      <w:r w:rsidRPr="00F878FE">
        <w:rPr>
          <w:spacing w:val="1"/>
          <w:szCs w:val="24"/>
        </w:rPr>
        <w:t xml:space="preserve"> </w:t>
      </w:r>
      <w:r w:rsidRPr="00F878FE">
        <w:rPr>
          <w:szCs w:val="24"/>
        </w:rPr>
        <w:t>Scotland</w:t>
      </w:r>
      <w:r w:rsidR="00155643" w:rsidRPr="00F878FE">
        <w:rPr>
          <w:szCs w:val="24"/>
        </w:rPr>
        <w:t xml:space="preserve">, inspection agencies or other relevant </w:t>
      </w:r>
      <w:proofErr w:type="gramStart"/>
      <w:r w:rsidR="00155643" w:rsidRPr="00F878FE">
        <w:rPr>
          <w:szCs w:val="24"/>
        </w:rPr>
        <w:t>bodies;</w:t>
      </w:r>
      <w:proofErr w:type="gramEnd"/>
    </w:p>
    <w:p w14:paraId="0573FE76" w14:textId="77777777" w:rsidR="0095339C" w:rsidRPr="00F878FE" w:rsidRDefault="0095339C" w:rsidP="0095339C">
      <w:pPr>
        <w:pStyle w:val="ListParagraph"/>
        <w:widowControl w:val="0"/>
        <w:ind w:left="0" w:right="-22" w:hanging="426"/>
        <w:contextualSpacing w:val="0"/>
        <w:rPr>
          <w:szCs w:val="24"/>
        </w:rPr>
      </w:pPr>
    </w:p>
    <w:p w14:paraId="4DF5AE09" w14:textId="1FFAB117" w:rsidR="0095339C" w:rsidRPr="00F878FE" w:rsidRDefault="0095339C" w:rsidP="0095339C">
      <w:pPr>
        <w:pStyle w:val="ListParagraph"/>
        <w:widowControl w:val="0"/>
        <w:numPr>
          <w:ilvl w:val="0"/>
          <w:numId w:val="20"/>
        </w:numPr>
        <w:tabs>
          <w:tab w:val="left" w:pos="717"/>
          <w:tab w:val="left" w:pos="719"/>
        </w:tabs>
        <w:autoSpaceDE w:val="0"/>
        <w:autoSpaceDN w:val="0"/>
        <w:ind w:left="0" w:right="-22" w:hanging="426"/>
        <w:contextualSpacing w:val="0"/>
        <w:rPr>
          <w:szCs w:val="24"/>
        </w:rPr>
      </w:pPr>
      <w:r w:rsidRPr="00F878FE">
        <w:rPr>
          <w:szCs w:val="24"/>
        </w:rPr>
        <w:t xml:space="preserve">Approve the annual financial </w:t>
      </w:r>
      <w:proofErr w:type="gramStart"/>
      <w:r w:rsidRPr="00F878FE">
        <w:rPr>
          <w:szCs w:val="24"/>
        </w:rPr>
        <w:t>accounts;</w:t>
      </w:r>
      <w:proofErr w:type="gramEnd"/>
    </w:p>
    <w:p w14:paraId="65227FCF" w14:textId="77777777" w:rsidR="0095339C" w:rsidRPr="00F878FE" w:rsidRDefault="0095339C" w:rsidP="0095339C">
      <w:pPr>
        <w:widowControl w:val="0"/>
        <w:tabs>
          <w:tab w:val="left" w:pos="717"/>
          <w:tab w:val="left" w:pos="719"/>
        </w:tabs>
        <w:autoSpaceDE w:val="0"/>
        <w:autoSpaceDN w:val="0"/>
        <w:ind w:right="-22" w:hanging="426"/>
        <w:rPr>
          <w:szCs w:val="24"/>
        </w:rPr>
      </w:pPr>
    </w:p>
    <w:p w14:paraId="778E21A8" w14:textId="40B1CC26" w:rsidR="0095339C" w:rsidRPr="00F878FE" w:rsidRDefault="0095339C" w:rsidP="0095339C">
      <w:pPr>
        <w:pStyle w:val="ListParagraph"/>
        <w:widowControl w:val="0"/>
        <w:numPr>
          <w:ilvl w:val="0"/>
          <w:numId w:val="20"/>
        </w:numPr>
        <w:tabs>
          <w:tab w:val="left" w:pos="717"/>
          <w:tab w:val="left" w:pos="719"/>
        </w:tabs>
        <w:autoSpaceDE w:val="0"/>
        <w:autoSpaceDN w:val="0"/>
        <w:ind w:left="0" w:right="-22" w:hanging="426"/>
        <w:contextualSpacing w:val="0"/>
        <w:rPr>
          <w:szCs w:val="24"/>
        </w:rPr>
      </w:pPr>
      <w:r w:rsidRPr="00F878FE">
        <w:rPr>
          <w:szCs w:val="24"/>
        </w:rPr>
        <w:t>The Committee is responsible for ensuring best value for those delegated</w:t>
      </w:r>
      <w:r w:rsidRPr="00F878FE">
        <w:rPr>
          <w:spacing w:val="-12"/>
          <w:szCs w:val="24"/>
        </w:rPr>
        <w:t xml:space="preserve"> </w:t>
      </w:r>
      <w:r w:rsidRPr="00F878FE">
        <w:rPr>
          <w:szCs w:val="24"/>
        </w:rPr>
        <w:t>functions</w:t>
      </w:r>
      <w:r w:rsidR="004F5DE3" w:rsidRPr="00F878FE">
        <w:rPr>
          <w:szCs w:val="24"/>
        </w:rPr>
        <w:t xml:space="preserve"> and</w:t>
      </w:r>
    </w:p>
    <w:p w14:paraId="22AE14BB" w14:textId="77777777" w:rsidR="0095339C" w:rsidRPr="00F878FE" w:rsidRDefault="0095339C" w:rsidP="0095339C">
      <w:pPr>
        <w:pStyle w:val="BodyText"/>
        <w:ind w:right="-22" w:hanging="426"/>
      </w:pPr>
    </w:p>
    <w:p w14:paraId="41E084D7" w14:textId="6E4E52FA" w:rsidR="00393C28" w:rsidRPr="00F878FE" w:rsidRDefault="0095339C" w:rsidP="0095339C">
      <w:pPr>
        <w:pStyle w:val="ListParagraph"/>
        <w:widowControl w:val="0"/>
        <w:numPr>
          <w:ilvl w:val="0"/>
          <w:numId w:val="20"/>
        </w:numPr>
        <w:tabs>
          <w:tab w:val="left" w:pos="717"/>
          <w:tab w:val="left" w:pos="719"/>
        </w:tabs>
        <w:autoSpaceDE w:val="0"/>
        <w:autoSpaceDN w:val="0"/>
        <w:ind w:left="0" w:right="-22" w:hanging="426"/>
        <w:contextualSpacing w:val="0"/>
      </w:pPr>
      <w:r w:rsidRPr="00F878FE">
        <w:rPr>
          <w:szCs w:val="24"/>
        </w:rPr>
        <w:t>The Committee is authorised by the IJB to investigate any activity within its terms</w:t>
      </w:r>
      <w:r w:rsidRPr="00F878FE">
        <w:rPr>
          <w:spacing w:val="-34"/>
          <w:szCs w:val="24"/>
        </w:rPr>
        <w:t xml:space="preserve"> </w:t>
      </w:r>
      <w:r w:rsidRPr="00F878FE">
        <w:rPr>
          <w:szCs w:val="24"/>
        </w:rPr>
        <w:t>of reference, and in so doing, may seek any information it</w:t>
      </w:r>
      <w:r w:rsidRPr="00F878FE">
        <w:rPr>
          <w:spacing w:val="-9"/>
          <w:szCs w:val="24"/>
        </w:rPr>
        <w:t xml:space="preserve"> </w:t>
      </w:r>
      <w:r w:rsidRPr="00F878FE">
        <w:rPr>
          <w:szCs w:val="24"/>
        </w:rPr>
        <w:t>requires.</w:t>
      </w:r>
    </w:p>
    <w:p w14:paraId="115E0B3F" w14:textId="77777777" w:rsidR="00F878FE" w:rsidRDefault="00F878FE" w:rsidP="00F878FE">
      <w:pPr>
        <w:pStyle w:val="ListParagraph"/>
      </w:pPr>
    </w:p>
    <w:p w14:paraId="4DD2218D" w14:textId="4F81E9CC" w:rsidR="00F878FE" w:rsidRDefault="00F878FE" w:rsidP="00F878FE">
      <w:pPr>
        <w:widowControl w:val="0"/>
        <w:tabs>
          <w:tab w:val="left" w:pos="717"/>
          <w:tab w:val="left" w:pos="719"/>
        </w:tabs>
        <w:autoSpaceDE w:val="0"/>
        <w:autoSpaceDN w:val="0"/>
        <w:ind w:right="-22"/>
      </w:pPr>
    </w:p>
    <w:p w14:paraId="45F31106" w14:textId="18E0EBD3" w:rsidR="00F878FE" w:rsidRDefault="00F878FE" w:rsidP="00F878FE">
      <w:pPr>
        <w:widowControl w:val="0"/>
        <w:tabs>
          <w:tab w:val="left" w:pos="717"/>
          <w:tab w:val="left" w:pos="719"/>
        </w:tabs>
        <w:autoSpaceDE w:val="0"/>
        <w:autoSpaceDN w:val="0"/>
        <w:ind w:right="-22"/>
      </w:pPr>
    </w:p>
    <w:p w14:paraId="07C3AC90" w14:textId="77777777" w:rsidR="00F878FE" w:rsidRPr="00F878FE" w:rsidRDefault="00F878FE" w:rsidP="00F878FE">
      <w:pPr>
        <w:widowControl w:val="0"/>
        <w:tabs>
          <w:tab w:val="left" w:pos="717"/>
          <w:tab w:val="left" w:pos="719"/>
        </w:tabs>
        <w:autoSpaceDE w:val="0"/>
        <w:autoSpaceDN w:val="0"/>
        <w:ind w:right="-22"/>
      </w:pPr>
    </w:p>
    <w:sectPr w:rsidR="00F878FE" w:rsidRPr="00F878FE" w:rsidSect="00F878FE">
      <w:headerReference w:type="default" r:id="rId8"/>
      <w:footerReference w:type="default" r:id="rId9"/>
      <w:headerReference w:type="first" r:id="rId10"/>
      <w:footerReference w:type="first" r:id="rId11"/>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4137B" w14:textId="77777777" w:rsidR="00E3546C" w:rsidRDefault="00E3546C" w:rsidP="00F75F8F">
      <w:r>
        <w:separator/>
      </w:r>
    </w:p>
  </w:endnote>
  <w:endnote w:type="continuationSeparator" w:id="0">
    <w:p w14:paraId="458EB800" w14:textId="77777777" w:rsidR="00E3546C" w:rsidRDefault="00E3546C" w:rsidP="00F7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149687"/>
      <w:docPartObj>
        <w:docPartGallery w:val="Page Numbers (Top of Page)"/>
        <w:docPartUnique/>
      </w:docPartObj>
    </w:sdtPr>
    <w:sdtContent>
      <w:p w14:paraId="44A82F18" w14:textId="77777777" w:rsidR="00F878FE" w:rsidRDefault="00F878FE" w:rsidP="00F878F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rPr>
          <w:t>2</w:t>
        </w:r>
        <w:r>
          <w:rPr>
            <w:b/>
            <w:bCs/>
            <w:szCs w:val="24"/>
          </w:rPr>
          <w:fldChar w:fldCharType="end"/>
        </w:r>
      </w:p>
    </w:sdtContent>
  </w:sdt>
  <w:p w14:paraId="52C0E23A" w14:textId="77777777" w:rsidR="00F878FE" w:rsidRDefault="00F87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632164"/>
      <w:docPartObj>
        <w:docPartGallery w:val="Page Numbers (Bottom of Page)"/>
        <w:docPartUnique/>
      </w:docPartObj>
    </w:sdtPr>
    <w:sdtContent>
      <w:sdt>
        <w:sdtPr>
          <w:id w:val="-1769616900"/>
          <w:docPartObj>
            <w:docPartGallery w:val="Page Numbers (Top of Page)"/>
            <w:docPartUnique/>
          </w:docPartObj>
        </w:sdtPr>
        <w:sdtContent>
          <w:p w14:paraId="14DA5ABA" w14:textId="3B498EF6" w:rsidR="00F878FE" w:rsidRDefault="00F878F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8BA5626" w14:textId="77777777" w:rsidR="00F878FE" w:rsidRDefault="00F87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BAB19" w14:textId="77777777" w:rsidR="00E3546C" w:rsidRDefault="00E3546C" w:rsidP="00F75F8F">
      <w:r>
        <w:separator/>
      </w:r>
    </w:p>
  </w:footnote>
  <w:footnote w:type="continuationSeparator" w:id="0">
    <w:p w14:paraId="1C383364" w14:textId="77777777" w:rsidR="00E3546C" w:rsidRDefault="00E3546C" w:rsidP="00F75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271E" w14:textId="5164D490" w:rsidR="00F878FE" w:rsidRPr="00F878FE" w:rsidRDefault="00F878FE" w:rsidP="00F878FE">
    <w:pPr>
      <w:pStyle w:val="Header"/>
      <w:ind w:left="-567"/>
    </w:pPr>
    <w:r>
      <w:rPr>
        <w:noProof/>
      </w:rPr>
      <w:drawing>
        <wp:inline distT="0" distB="0" distL="0" distR="0" wp14:anchorId="243B6B73" wp14:editId="1F66BABC">
          <wp:extent cx="2086331" cy="620671"/>
          <wp:effectExtent l="0" t="0" r="0" b="825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31202" cy="6340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4DE5" w14:textId="156EFE7D" w:rsidR="00F878FE" w:rsidRDefault="00F878FE">
    <w:pPr>
      <w:pStyle w:val="Header"/>
    </w:pPr>
    <w:r>
      <w:rPr>
        <w:noProof/>
      </w:rPr>
      <w:drawing>
        <wp:inline distT="0" distB="0" distL="0" distR="0" wp14:anchorId="5E25BEDA" wp14:editId="3A495A03">
          <wp:extent cx="1768415" cy="526093"/>
          <wp:effectExtent l="0" t="0" r="381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2459" cy="5362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4226"/>
    <w:multiLevelType w:val="hybridMultilevel"/>
    <w:tmpl w:val="2B884D88"/>
    <w:lvl w:ilvl="0" w:tplc="E23A757E">
      <w:start w:val="1"/>
      <w:numFmt w:val="decimal"/>
      <w:lvlText w:val="%1."/>
      <w:lvlJc w:val="left"/>
      <w:pPr>
        <w:ind w:left="718" w:hanging="567"/>
      </w:pPr>
      <w:rPr>
        <w:rFonts w:hint="default"/>
        <w:spacing w:val="-1"/>
        <w:w w:val="100"/>
      </w:rPr>
    </w:lvl>
    <w:lvl w:ilvl="1" w:tplc="E286E072">
      <w:numFmt w:val="bullet"/>
      <w:lvlText w:val="•"/>
      <w:lvlJc w:val="left"/>
      <w:pPr>
        <w:ind w:left="1684" w:hanging="567"/>
      </w:pPr>
      <w:rPr>
        <w:rFonts w:hint="default"/>
      </w:rPr>
    </w:lvl>
    <w:lvl w:ilvl="2" w:tplc="14DA527A">
      <w:numFmt w:val="bullet"/>
      <w:lvlText w:val="•"/>
      <w:lvlJc w:val="left"/>
      <w:pPr>
        <w:ind w:left="2649" w:hanging="567"/>
      </w:pPr>
      <w:rPr>
        <w:rFonts w:hint="default"/>
      </w:rPr>
    </w:lvl>
    <w:lvl w:ilvl="3" w:tplc="95486A5C">
      <w:numFmt w:val="bullet"/>
      <w:lvlText w:val="•"/>
      <w:lvlJc w:val="left"/>
      <w:pPr>
        <w:ind w:left="3613" w:hanging="567"/>
      </w:pPr>
      <w:rPr>
        <w:rFonts w:hint="default"/>
      </w:rPr>
    </w:lvl>
    <w:lvl w:ilvl="4" w:tplc="BB2ADDE6">
      <w:numFmt w:val="bullet"/>
      <w:lvlText w:val="•"/>
      <w:lvlJc w:val="left"/>
      <w:pPr>
        <w:ind w:left="4578" w:hanging="567"/>
      </w:pPr>
      <w:rPr>
        <w:rFonts w:hint="default"/>
      </w:rPr>
    </w:lvl>
    <w:lvl w:ilvl="5" w:tplc="73B8BF70">
      <w:numFmt w:val="bullet"/>
      <w:lvlText w:val="•"/>
      <w:lvlJc w:val="left"/>
      <w:pPr>
        <w:ind w:left="5543" w:hanging="567"/>
      </w:pPr>
      <w:rPr>
        <w:rFonts w:hint="default"/>
      </w:rPr>
    </w:lvl>
    <w:lvl w:ilvl="6" w:tplc="D0061096">
      <w:numFmt w:val="bullet"/>
      <w:lvlText w:val="•"/>
      <w:lvlJc w:val="left"/>
      <w:pPr>
        <w:ind w:left="6507" w:hanging="567"/>
      </w:pPr>
      <w:rPr>
        <w:rFonts w:hint="default"/>
      </w:rPr>
    </w:lvl>
    <w:lvl w:ilvl="7" w:tplc="B5540A1A">
      <w:numFmt w:val="bullet"/>
      <w:lvlText w:val="•"/>
      <w:lvlJc w:val="left"/>
      <w:pPr>
        <w:ind w:left="7472" w:hanging="567"/>
      </w:pPr>
      <w:rPr>
        <w:rFonts w:hint="default"/>
      </w:rPr>
    </w:lvl>
    <w:lvl w:ilvl="8" w:tplc="CE5AE6CC">
      <w:numFmt w:val="bullet"/>
      <w:lvlText w:val="•"/>
      <w:lvlJc w:val="left"/>
      <w:pPr>
        <w:ind w:left="8437" w:hanging="567"/>
      </w:pPr>
      <w:rPr>
        <w:rFonts w:hint="default"/>
      </w:rPr>
    </w:lvl>
  </w:abstractNum>
  <w:abstractNum w:abstractNumId="1" w15:restartNumberingAfterBreak="0">
    <w:nsid w:val="04597B68"/>
    <w:multiLevelType w:val="hybridMultilevel"/>
    <w:tmpl w:val="94F2A490"/>
    <w:lvl w:ilvl="0" w:tplc="943A001C">
      <w:start w:val="1"/>
      <w:numFmt w:val="decimal"/>
      <w:lvlText w:val="%1."/>
      <w:lvlJc w:val="left"/>
      <w:pPr>
        <w:tabs>
          <w:tab w:val="num" w:pos="567"/>
        </w:tabs>
        <w:ind w:left="567" w:hanging="567"/>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24F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51688D"/>
    <w:multiLevelType w:val="multilevel"/>
    <w:tmpl w:val="B4BE91AE"/>
    <w:lvl w:ilvl="0">
      <w:start w:val="1"/>
      <w:numFmt w:val="decimal"/>
      <w:lvlText w:val="%1."/>
      <w:lvlJc w:val="left"/>
      <w:pPr>
        <w:ind w:left="720" w:hanging="360"/>
      </w:pPr>
      <w:rPr>
        <w:color w:val="00A5C7"/>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3065A1"/>
    <w:multiLevelType w:val="hybridMultilevel"/>
    <w:tmpl w:val="C2A600C6"/>
    <w:lvl w:ilvl="0" w:tplc="E23A757E">
      <w:start w:val="1"/>
      <w:numFmt w:val="decimal"/>
      <w:lvlText w:val="%1."/>
      <w:lvlJc w:val="left"/>
      <w:pPr>
        <w:ind w:left="718" w:hanging="567"/>
      </w:pPr>
      <w:rPr>
        <w:rFonts w:hint="default"/>
        <w:spacing w:val="-1"/>
        <w:w w:val="100"/>
      </w:rPr>
    </w:lvl>
    <w:lvl w:ilvl="1" w:tplc="E286E072">
      <w:numFmt w:val="bullet"/>
      <w:lvlText w:val="•"/>
      <w:lvlJc w:val="left"/>
      <w:pPr>
        <w:ind w:left="1684" w:hanging="567"/>
      </w:pPr>
      <w:rPr>
        <w:rFonts w:hint="default"/>
      </w:rPr>
    </w:lvl>
    <w:lvl w:ilvl="2" w:tplc="14DA527A">
      <w:numFmt w:val="bullet"/>
      <w:lvlText w:val="•"/>
      <w:lvlJc w:val="left"/>
      <w:pPr>
        <w:ind w:left="2649" w:hanging="567"/>
      </w:pPr>
      <w:rPr>
        <w:rFonts w:hint="default"/>
      </w:rPr>
    </w:lvl>
    <w:lvl w:ilvl="3" w:tplc="95486A5C">
      <w:numFmt w:val="bullet"/>
      <w:lvlText w:val="•"/>
      <w:lvlJc w:val="left"/>
      <w:pPr>
        <w:ind w:left="3613" w:hanging="567"/>
      </w:pPr>
      <w:rPr>
        <w:rFonts w:hint="default"/>
      </w:rPr>
    </w:lvl>
    <w:lvl w:ilvl="4" w:tplc="BB2ADDE6">
      <w:numFmt w:val="bullet"/>
      <w:lvlText w:val="•"/>
      <w:lvlJc w:val="left"/>
      <w:pPr>
        <w:ind w:left="4578" w:hanging="567"/>
      </w:pPr>
      <w:rPr>
        <w:rFonts w:hint="default"/>
      </w:rPr>
    </w:lvl>
    <w:lvl w:ilvl="5" w:tplc="73B8BF70">
      <w:numFmt w:val="bullet"/>
      <w:lvlText w:val="•"/>
      <w:lvlJc w:val="left"/>
      <w:pPr>
        <w:ind w:left="5543" w:hanging="567"/>
      </w:pPr>
      <w:rPr>
        <w:rFonts w:hint="default"/>
      </w:rPr>
    </w:lvl>
    <w:lvl w:ilvl="6" w:tplc="D0061096">
      <w:numFmt w:val="bullet"/>
      <w:lvlText w:val="•"/>
      <w:lvlJc w:val="left"/>
      <w:pPr>
        <w:ind w:left="6507" w:hanging="567"/>
      </w:pPr>
      <w:rPr>
        <w:rFonts w:hint="default"/>
      </w:rPr>
    </w:lvl>
    <w:lvl w:ilvl="7" w:tplc="B5540A1A">
      <w:numFmt w:val="bullet"/>
      <w:lvlText w:val="•"/>
      <w:lvlJc w:val="left"/>
      <w:pPr>
        <w:ind w:left="7472" w:hanging="567"/>
      </w:pPr>
      <w:rPr>
        <w:rFonts w:hint="default"/>
      </w:rPr>
    </w:lvl>
    <w:lvl w:ilvl="8" w:tplc="CE5AE6CC">
      <w:numFmt w:val="bullet"/>
      <w:lvlText w:val="•"/>
      <w:lvlJc w:val="left"/>
      <w:pPr>
        <w:ind w:left="8437" w:hanging="567"/>
      </w:pPr>
      <w:rPr>
        <w:rFonts w:hint="default"/>
      </w:rPr>
    </w:lvl>
  </w:abstractNum>
  <w:abstractNum w:abstractNumId="5" w15:restartNumberingAfterBreak="0">
    <w:nsid w:val="202442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D57BA9"/>
    <w:multiLevelType w:val="multilevel"/>
    <w:tmpl w:val="D952DF06"/>
    <w:lvl w:ilvl="0">
      <w:start w:val="1"/>
      <w:numFmt w:val="decimal"/>
      <w:pStyle w:val="NumberedParagraph"/>
      <w:lvlText w:val="%1."/>
      <w:lvlJc w:val="left"/>
      <w:pPr>
        <w:tabs>
          <w:tab w:val="num" w:pos="709"/>
        </w:tabs>
        <w:ind w:left="709" w:hanging="709"/>
      </w:pPr>
      <w:rPr>
        <w:rFonts w:ascii="Arial" w:hAnsi="Arial" w:cs="Arial"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Arial" w:hAnsi="Arial" w:cs="Arial" w:hint="default"/>
        <w:b w:val="0"/>
        <w:i w:val="0"/>
        <w:sz w:val="24"/>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7" w15:restartNumberingAfterBreak="0">
    <w:nsid w:val="2DE3222F"/>
    <w:multiLevelType w:val="hybridMultilevel"/>
    <w:tmpl w:val="31444C3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2F940555"/>
    <w:multiLevelType w:val="hybridMultilevel"/>
    <w:tmpl w:val="76BA63C8"/>
    <w:lvl w:ilvl="0" w:tplc="46C2009A">
      <w:start w:val="1"/>
      <w:numFmt w:val="decimal"/>
      <w:lvlText w:val="%1."/>
      <w:lvlJc w:val="left"/>
      <w:pPr>
        <w:ind w:left="720" w:hanging="360"/>
      </w:pPr>
      <w:rPr>
        <w:rFonts w:ascii="Arial" w:hAnsi="Arial" w:hint="default"/>
        <w:b w:val="0"/>
        <w:i w:val="0"/>
        <w:color w:val="auto"/>
        <w:spacing w:val="0"/>
        <w:w w:val="100"/>
        <w:position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A95B81"/>
    <w:multiLevelType w:val="multilevel"/>
    <w:tmpl w:val="BB4E2E0E"/>
    <w:lvl w:ilvl="0">
      <w:start w:val="1"/>
      <w:numFmt w:val="decimal"/>
      <w:lvlText w:val="%1."/>
      <w:lvlJc w:val="left"/>
      <w:pPr>
        <w:ind w:left="567" w:hanging="283"/>
      </w:pPr>
      <w:rPr>
        <w:rFonts w:hint="default"/>
        <w:color w:val="00A5C7"/>
      </w:rPr>
    </w:lvl>
    <w:lvl w:ilvl="1">
      <w:start w:val="1"/>
      <w:numFmt w:val="decimal"/>
      <w:pStyle w:val="NoPara"/>
      <w:isLgl/>
      <w:lvlText w:val="%1.%2"/>
      <w:lvlJc w:val="left"/>
      <w:pPr>
        <w:ind w:left="567" w:hanging="283"/>
      </w:pPr>
      <w:rPr>
        <w:rFonts w:hint="default"/>
        <w:b w:val="0"/>
      </w:rPr>
    </w:lvl>
    <w:lvl w:ilvl="2">
      <w:start w:val="1"/>
      <w:numFmt w:val="decimal"/>
      <w:isLgl/>
      <w:lvlText w:val="%1.%2.%3"/>
      <w:lvlJc w:val="left"/>
      <w:pPr>
        <w:ind w:left="567" w:hanging="283"/>
      </w:pPr>
      <w:rPr>
        <w:rFonts w:hint="default"/>
      </w:rPr>
    </w:lvl>
    <w:lvl w:ilvl="3">
      <w:start w:val="1"/>
      <w:numFmt w:val="decimal"/>
      <w:isLgl/>
      <w:lvlText w:val="%1.%2.%3.%4"/>
      <w:lvlJc w:val="left"/>
      <w:pPr>
        <w:ind w:left="567" w:hanging="283"/>
      </w:pPr>
      <w:rPr>
        <w:rFonts w:hint="default"/>
      </w:rPr>
    </w:lvl>
    <w:lvl w:ilvl="4">
      <w:start w:val="1"/>
      <w:numFmt w:val="decimal"/>
      <w:isLgl/>
      <w:lvlText w:val="%1.%2.%3.%4.%5"/>
      <w:lvlJc w:val="left"/>
      <w:pPr>
        <w:ind w:left="567" w:hanging="283"/>
      </w:pPr>
      <w:rPr>
        <w:rFonts w:hint="default"/>
      </w:rPr>
    </w:lvl>
    <w:lvl w:ilvl="5">
      <w:start w:val="1"/>
      <w:numFmt w:val="decimal"/>
      <w:isLgl/>
      <w:lvlText w:val="%1.%2.%3.%4.%5.%6"/>
      <w:lvlJc w:val="left"/>
      <w:pPr>
        <w:ind w:left="567" w:hanging="283"/>
      </w:pPr>
      <w:rPr>
        <w:rFonts w:hint="default"/>
      </w:rPr>
    </w:lvl>
    <w:lvl w:ilvl="6">
      <w:start w:val="1"/>
      <w:numFmt w:val="decimal"/>
      <w:isLgl/>
      <w:lvlText w:val="%1.%2.%3.%4.%5.%6.%7"/>
      <w:lvlJc w:val="left"/>
      <w:pPr>
        <w:ind w:left="567" w:hanging="283"/>
      </w:pPr>
      <w:rPr>
        <w:rFonts w:hint="default"/>
      </w:rPr>
    </w:lvl>
    <w:lvl w:ilvl="7">
      <w:start w:val="1"/>
      <w:numFmt w:val="decimal"/>
      <w:isLgl/>
      <w:lvlText w:val="%1.%2.%3.%4.%5.%6.%7.%8"/>
      <w:lvlJc w:val="left"/>
      <w:pPr>
        <w:ind w:left="567" w:hanging="283"/>
      </w:pPr>
      <w:rPr>
        <w:rFonts w:hint="default"/>
      </w:rPr>
    </w:lvl>
    <w:lvl w:ilvl="8">
      <w:start w:val="1"/>
      <w:numFmt w:val="decimal"/>
      <w:isLgl/>
      <w:lvlText w:val="%1.%2.%3.%4.%5.%6.%7.%8.%9"/>
      <w:lvlJc w:val="left"/>
      <w:pPr>
        <w:ind w:left="567" w:hanging="283"/>
      </w:pPr>
      <w:rPr>
        <w:rFonts w:hint="default"/>
      </w:rPr>
    </w:lvl>
  </w:abstractNum>
  <w:abstractNum w:abstractNumId="10" w15:restartNumberingAfterBreak="0">
    <w:nsid w:val="45D3035A"/>
    <w:multiLevelType w:val="hybridMultilevel"/>
    <w:tmpl w:val="63B8E382"/>
    <w:lvl w:ilvl="0" w:tplc="079EB944">
      <w:start w:val="1"/>
      <w:numFmt w:val="decimal"/>
      <w:lvlText w:val="%1."/>
      <w:lvlJc w:val="left"/>
      <w:pPr>
        <w:ind w:left="720" w:hanging="360"/>
      </w:pPr>
      <w:rPr>
        <w:rFonts w:ascii="Arial" w:hAnsi="Arial" w:hint="default"/>
        <w:b/>
        <w:i w:val="0"/>
        <w:color w:val="00A5C7"/>
        <w:spacing w:val="0"/>
        <w:w w:val="100"/>
        <w:position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7400A1"/>
    <w:multiLevelType w:val="multilevel"/>
    <w:tmpl w:val="B4BE91AE"/>
    <w:lvl w:ilvl="0">
      <w:start w:val="1"/>
      <w:numFmt w:val="decimal"/>
      <w:lvlText w:val="%1."/>
      <w:lvlJc w:val="left"/>
      <w:pPr>
        <w:ind w:left="720" w:hanging="360"/>
      </w:pPr>
      <w:rPr>
        <w:color w:val="00A5C7"/>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B45664B"/>
    <w:multiLevelType w:val="hybridMultilevel"/>
    <w:tmpl w:val="4866CBD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4E5850D9"/>
    <w:multiLevelType w:val="multilevel"/>
    <w:tmpl w:val="F4421F1E"/>
    <w:lvl w:ilvl="0">
      <w:start w:val="1"/>
      <w:numFmt w:val="decimal"/>
      <w:lvlText w:val="%1."/>
      <w:lvlJc w:val="left"/>
      <w:pPr>
        <w:ind w:left="709" w:hanging="709"/>
      </w:pPr>
      <w:rPr>
        <w:rFonts w:hint="default"/>
        <w:b/>
        <w:color w:val="auto"/>
      </w:rPr>
    </w:lvl>
    <w:lvl w:ilvl="1">
      <w:start w:val="1"/>
      <w:numFmt w:val="decimal"/>
      <w:lvlText w:val="%1.%2."/>
      <w:lvlJc w:val="left"/>
      <w:pPr>
        <w:ind w:left="1134" w:hanging="709"/>
      </w:pPr>
      <w:rPr>
        <w:rFonts w:hint="default"/>
        <w:b w:val="0"/>
      </w:rPr>
    </w:lvl>
    <w:lvl w:ilvl="2">
      <w:start w:val="1"/>
      <w:numFmt w:val="decimal"/>
      <w:lvlText w:val="%1.%2.%3."/>
      <w:lvlJc w:val="left"/>
      <w:pPr>
        <w:ind w:left="1134" w:hanging="709"/>
      </w:pPr>
      <w:rPr>
        <w:rFonts w:hint="default"/>
      </w:rPr>
    </w:lvl>
    <w:lvl w:ilvl="3">
      <w:start w:val="1"/>
      <w:numFmt w:val="decimal"/>
      <w:lvlText w:val="%1.%2.%3.%4."/>
      <w:lvlJc w:val="left"/>
      <w:pPr>
        <w:ind w:left="1134" w:hanging="709"/>
      </w:pPr>
      <w:rPr>
        <w:rFonts w:hint="default"/>
      </w:rPr>
    </w:lvl>
    <w:lvl w:ilvl="4">
      <w:start w:val="1"/>
      <w:numFmt w:val="decimal"/>
      <w:lvlText w:val="%1.%2.%3.%4.%5."/>
      <w:lvlJc w:val="left"/>
      <w:pPr>
        <w:ind w:left="1134" w:hanging="709"/>
      </w:pPr>
      <w:rPr>
        <w:rFonts w:hint="default"/>
      </w:rPr>
    </w:lvl>
    <w:lvl w:ilvl="5">
      <w:start w:val="1"/>
      <w:numFmt w:val="decimal"/>
      <w:lvlText w:val="%1.%2.%3.%4.%5.%6."/>
      <w:lvlJc w:val="left"/>
      <w:pPr>
        <w:ind w:left="1134" w:hanging="709"/>
      </w:pPr>
      <w:rPr>
        <w:rFonts w:hint="default"/>
      </w:rPr>
    </w:lvl>
    <w:lvl w:ilvl="6">
      <w:start w:val="1"/>
      <w:numFmt w:val="decimal"/>
      <w:lvlText w:val="%1.%2.%3.%4.%5.%6.%7."/>
      <w:lvlJc w:val="left"/>
      <w:pPr>
        <w:ind w:left="1134" w:hanging="709"/>
      </w:pPr>
      <w:rPr>
        <w:rFonts w:hint="default"/>
      </w:rPr>
    </w:lvl>
    <w:lvl w:ilvl="7">
      <w:start w:val="1"/>
      <w:numFmt w:val="decimal"/>
      <w:lvlText w:val="%1.%2.%3.%4.%5.%6.%7.%8."/>
      <w:lvlJc w:val="left"/>
      <w:pPr>
        <w:ind w:left="1134" w:hanging="709"/>
      </w:pPr>
      <w:rPr>
        <w:rFonts w:hint="default"/>
      </w:rPr>
    </w:lvl>
    <w:lvl w:ilvl="8">
      <w:start w:val="1"/>
      <w:numFmt w:val="decimal"/>
      <w:lvlText w:val="%1.%2.%3.%4.%5.%6.%7.%8.%9."/>
      <w:lvlJc w:val="left"/>
      <w:pPr>
        <w:ind w:left="1134" w:hanging="709"/>
      </w:pPr>
      <w:rPr>
        <w:rFonts w:hint="default"/>
      </w:rPr>
    </w:lvl>
  </w:abstractNum>
  <w:abstractNum w:abstractNumId="14" w15:restartNumberingAfterBreak="0">
    <w:nsid w:val="585A4325"/>
    <w:multiLevelType w:val="multilevel"/>
    <w:tmpl w:val="5C768B14"/>
    <w:lvl w:ilvl="0">
      <w:start w:val="1"/>
      <w:numFmt w:val="decimal"/>
      <w:pStyle w:val="Heading1"/>
      <w:lvlText w:val="%1."/>
      <w:lvlJc w:val="left"/>
      <w:pPr>
        <w:ind w:left="720" w:hanging="360"/>
      </w:pPr>
      <w:rPr>
        <w:color w:val="00A5C7"/>
      </w:rPr>
    </w:lvl>
    <w:lvl w:ilvl="1">
      <w:start w:val="1"/>
      <w:numFmt w:val="decimal"/>
      <w:pStyle w:val="ParagraphNos"/>
      <w:isLgl/>
      <w:lvlText w:val="%1.%2"/>
      <w:lvlJc w:val="left"/>
      <w:pPr>
        <w:ind w:left="720" w:hanging="360"/>
      </w:pPr>
      <w:rPr>
        <w:rFonts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2D847CB"/>
    <w:multiLevelType w:val="hybridMultilevel"/>
    <w:tmpl w:val="D5F84DFC"/>
    <w:lvl w:ilvl="0" w:tplc="08090005">
      <w:start w:val="1"/>
      <w:numFmt w:val="bullet"/>
      <w:lvlText w:val=""/>
      <w:lvlJc w:val="left"/>
      <w:pPr>
        <w:tabs>
          <w:tab w:val="num" w:pos="1429"/>
        </w:tabs>
        <w:ind w:left="1429" w:hanging="360"/>
      </w:pPr>
      <w:rPr>
        <w:rFonts w:ascii="Wingdings" w:hAnsi="Wingdings"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63AC11F5"/>
    <w:multiLevelType w:val="hybridMultilevel"/>
    <w:tmpl w:val="1C7414B8"/>
    <w:lvl w:ilvl="0" w:tplc="2EA03498">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0A5865"/>
    <w:multiLevelType w:val="hybridMultilevel"/>
    <w:tmpl w:val="2FE6E75C"/>
    <w:lvl w:ilvl="0" w:tplc="930A7FE6">
      <w:start w:val="1"/>
      <w:numFmt w:val="decimal"/>
      <w:lvlText w:val="%1."/>
      <w:lvlJc w:val="left"/>
      <w:pPr>
        <w:ind w:left="360" w:hanging="360"/>
      </w:pPr>
      <w:rPr>
        <w:rFonts w:ascii="Arial" w:hAnsi="Arial" w:hint="default"/>
        <w:b w:val="0"/>
        <w:i w:val="0"/>
        <w:color w:val="auto"/>
        <w:spacing w:val="0"/>
        <w:w w:val="100"/>
        <w:position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6"/>
  </w:num>
  <w:num w:numId="3">
    <w:abstractNumId w:val="6"/>
  </w:num>
  <w:num w:numId="4">
    <w:abstractNumId w:val="13"/>
  </w:num>
  <w:num w:numId="5">
    <w:abstractNumId w:val="6"/>
  </w:num>
  <w:num w:numId="6">
    <w:abstractNumId w:val="15"/>
  </w:num>
  <w:num w:numId="7">
    <w:abstractNumId w:val="8"/>
  </w:num>
  <w:num w:numId="8">
    <w:abstractNumId w:val="17"/>
  </w:num>
  <w:num w:numId="9">
    <w:abstractNumId w:val="2"/>
  </w:num>
  <w:num w:numId="10">
    <w:abstractNumId w:val="14"/>
  </w:num>
  <w:num w:numId="11">
    <w:abstractNumId w:val="11"/>
  </w:num>
  <w:num w:numId="12">
    <w:abstractNumId w:val="9"/>
  </w:num>
  <w:num w:numId="13">
    <w:abstractNumId w:val="17"/>
  </w:num>
  <w:num w:numId="14">
    <w:abstractNumId w:val="3"/>
  </w:num>
  <w:num w:numId="15">
    <w:abstractNumId w:val="5"/>
  </w:num>
  <w:num w:numId="16">
    <w:abstractNumId w:val="10"/>
  </w:num>
  <w:num w:numId="17">
    <w:abstractNumId w:val="14"/>
  </w:num>
  <w:num w:numId="18">
    <w:abstractNumId w:val="14"/>
  </w:num>
  <w:num w:numId="19">
    <w:abstractNumId w:val="12"/>
  </w:num>
  <w:num w:numId="20">
    <w:abstractNumId w:val="4"/>
  </w:num>
  <w:num w:numId="21">
    <w:abstractNumId w:val="0"/>
  </w:num>
  <w:num w:numId="22">
    <w:abstractNumId w:val="14"/>
  </w:num>
  <w:num w:numId="23">
    <w:abstractNumId w:val="14"/>
  </w:num>
  <w:num w:numId="24">
    <w:abstractNumId w:val="14"/>
  </w:num>
  <w:num w:numId="25">
    <w:abstractNumId w:val="1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506"/>
    <w:rsid w:val="000040D4"/>
    <w:rsid w:val="00010C99"/>
    <w:rsid w:val="000258B3"/>
    <w:rsid w:val="0009607D"/>
    <w:rsid w:val="001130E8"/>
    <w:rsid w:val="00153524"/>
    <w:rsid w:val="00155643"/>
    <w:rsid w:val="00230581"/>
    <w:rsid w:val="0026109F"/>
    <w:rsid w:val="002C10B2"/>
    <w:rsid w:val="00375C6C"/>
    <w:rsid w:val="00393C28"/>
    <w:rsid w:val="003C2194"/>
    <w:rsid w:val="00413674"/>
    <w:rsid w:val="00466572"/>
    <w:rsid w:val="00481258"/>
    <w:rsid w:val="004B22F1"/>
    <w:rsid w:val="004F5DE3"/>
    <w:rsid w:val="00530F69"/>
    <w:rsid w:val="005740A9"/>
    <w:rsid w:val="005E59B7"/>
    <w:rsid w:val="005F21DC"/>
    <w:rsid w:val="006501AF"/>
    <w:rsid w:val="00652872"/>
    <w:rsid w:val="006922CB"/>
    <w:rsid w:val="006943DD"/>
    <w:rsid w:val="006E010C"/>
    <w:rsid w:val="006E0F4F"/>
    <w:rsid w:val="007111B8"/>
    <w:rsid w:val="007309F9"/>
    <w:rsid w:val="0073111B"/>
    <w:rsid w:val="007D7506"/>
    <w:rsid w:val="00837985"/>
    <w:rsid w:val="0087096B"/>
    <w:rsid w:val="00886CE0"/>
    <w:rsid w:val="00887AF0"/>
    <w:rsid w:val="009352F9"/>
    <w:rsid w:val="0094078C"/>
    <w:rsid w:val="0095339C"/>
    <w:rsid w:val="009A3EB1"/>
    <w:rsid w:val="009E29B7"/>
    <w:rsid w:val="009E4328"/>
    <w:rsid w:val="00A77669"/>
    <w:rsid w:val="00A949E2"/>
    <w:rsid w:val="00AA04A7"/>
    <w:rsid w:val="00AA413F"/>
    <w:rsid w:val="00B21DF5"/>
    <w:rsid w:val="00B809A4"/>
    <w:rsid w:val="00BA31A1"/>
    <w:rsid w:val="00BE4B46"/>
    <w:rsid w:val="00BE64C2"/>
    <w:rsid w:val="00BE7D1B"/>
    <w:rsid w:val="00C20953"/>
    <w:rsid w:val="00C424BB"/>
    <w:rsid w:val="00CB5AEB"/>
    <w:rsid w:val="00CE7108"/>
    <w:rsid w:val="00CF0D2C"/>
    <w:rsid w:val="00DA61B1"/>
    <w:rsid w:val="00E3546C"/>
    <w:rsid w:val="00EA1A73"/>
    <w:rsid w:val="00ED6F5E"/>
    <w:rsid w:val="00F04526"/>
    <w:rsid w:val="00F2028C"/>
    <w:rsid w:val="00F75F8F"/>
    <w:rsid w:val="00F878FE"/>
    <w:rsid w:val="00FA04E4"/>
    <w:rsid w:val="00FB72A8"/>
    <w:rsid w:val="00FD0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10099C"/>
  <w15:docId w15:val="{B2AC537E-8E98-49CD-AEDF-964F460A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567" w:hanging="567"/>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1B1"/>
    <w:pPr>
      <w:ind w:left="0" w:firstLine="0"/>
    </w:pPr>
    <w:rPr>
      <w:rFonts w:ascii="Arial" w:hAnsi="Arial"/>
      <w:sz w:val="24"/>
    </w:rPr>
  </w:style>
  <w:style w:type="paragraph" w:styleId="Heading1">
    <w:name w:val="heading 1"/>
    <w:basedOn w:val="Normal"/>
    <w:next w:val="Normal"/>
    <w:link w:val="Heading1Char"/>
    <w:uiPriority w:val="9"/>
    <w:rsid w:val="006E010C"/>
    <w:pPr>
      <w:keepNext/>
      <w:keepLines/>
      <w:numPr>
        <w:numId w:val="10"/>
      </w:numPr>
      <w:spacing w:before="120" w:after="240"/>
      <w:outlineLvl w:val="0"/>
    </w:pPr>
    <w:rPr>
      <w:rFonts w:eastAsiaTheme="majorEastAsia" w:cstheme="majorBidi"/>
      <w:b/>
      <w:bCs/>
      <w:color w:val="00A5C7"/>
      <w:sz w:val="28"/>
      <w:szCs w:val="28"/>
    </w:rPr>
  </w:style>
  <w:style w:type="paragraph" w:styleId="Heading2">
    <w:name w:val="heading 2"/>
    <w:basedOn w:val="Normal"/>
    <w:next w:val="Normal"/>
    <w:link w:val="Heading2Char"/>
    <w:uiPriority w:val="9"/>
    <w:unhideWhenUsed/>
    <w:qFormat/>
    <w:rsid w:val="00F878FE"/>
    <w:pPr>
      <w:widowControl w:val="0"/>
      <w:ind w:left="-426" w:right="-22"/>
      <w:outlineLvl w:val="1"/>
    </w:pPr>
    <w:rPr>
      <w:b/>
      <w:bCs/>
      <w:szCs w:val="24"/>
    </w:rPr>
  </w:style>
  <w:style w:type="paragraph" w:styleId="Heading3">
    <w:name w:val="heading 3"/>
    <w:basedOn w:val="Normal"/>
    <w:next w:val="Normal"/>
    <w:link w:val="Heading3Char"/>
    <w:uiPriority w:val="9"/>
    <w:semiHidden/>
    <w:unhideWhenUsed/>
    <w:qFormat/>
    <w:rsid w:val="00393C28"/>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F8F"/>
    <w:pPr>
      <w:tabs>
        <w:tab w:val="center" w:pos="4513"/>
        <w:tab w:val="right" w:pos="9026"/>
      </w:tabs>
    </w:pPr>
  </w:style>
  <w:style w:type="character" w:customStyle="1" w:styleId="HeaderChar">
    <w:name w:val="Header Char"/>
    <w:basedOn w:val="DefaultParagraphFont"/>
    <w:link w:val="Header"/>
    <w:uiPriority w:val="99"/>
    <w:rsid w:val="00F75F8F"/>
  </w:style>
  <w:style w:type="paragraph" w:styleId="Footer">
    <w:name w:val="footer"/>
    <w:basedOn w:val="Normal"/>
    <w:link w:val="FooterChar"/>
    <w:uiPriority w:val="99"/>
    <w:unhideWhenUsed/>
    <w:rsid w:val="00F75F8F"/>
    <w:pPr>
      <w:tabs>
        <w:tab w:val="center" w:pos="4513"/>
        <w:tab w:val="right" w:pos="9026"/>
      </w:tabs>
    </w:pPr>
  </w:style>
  <w:style w:type="character" w:customStyle="1" w:styleId="FooterChar">
    <w:name w:val="Footer Char"/>
    <w:basedOn w:val="DefaultParagraphFont"/>
    <w:link w:val="Footer"/>
    <w:uiPriority w:val="99"/>
    <w:rsid w:val="00F75F8F"/>
  </w:style>
  <w:style w:type="paragraph" w:styleId="BalloonText">
    <w:name w:val="Balloon Text"/>
    <w:basedOn w:val="Normal"/>
    <w:link w:val="BalloonTextChar"/>
    <w:uiPriority w:val="99"/>
    <w:semiHidden/>
    <w:unhideWhenUsed/>
    <w:rsid w:val="00F75F8F"/>
    <w:rPr>
      <w:rFonts w:ascii="Tahoma" w:hAnsi="Tahoma" w:cs="Tahoma"/>
      <w:sz w:val="16"/>
      <w:szCs w:val="16"/>
    </w:rPr>
  </w:style>
  <w:style w:type="character" w:customStyle="1" w:styleId="BalloonTextChar">
    <w:name w:val="Balloon Text Char"/>
    <w:basedOn w:val="DefaultParagraphFont"/>
    <w:link w:val="BalloonText"/>
    <w:uiPriority w:val="99"/>
    <w:semiHidden/>
    <w:rsid w:val="00F75F8F"/>
    <w:rPr>
      <w:rFonts w:ascii="Tahoma" w:hAnsi="Tahoma" w:cs="Tahoma"/>
      <w:sz w:val="16"/>
      <w:szCs w:val="16"/>
    </w:rPr>
  </w:style>
  <w:style w:type="character" w:customStyle="1" w:styleId="Heading1Char">
    <w:name w:val="Heading 1 Char"/>
    <w:basedOn w:val="DefaultParagraphFont"/>
    <w:link w:val="Heading1"/>
    <w:uiPriority w:val="9"/>
    <w:rsid w:val="006E010C"/>
    <w:rPr>
      <w:rFonts w:ascii="Arial" w:eastAsiaTheme="majorEastAsia" w:hAnsi="Arial" w:cstheme="majorBidi"/>
      <w:b/>
      <w:bCs/>
      <w:color w:val="00A5C7"/>
      <w:sz w:val="28"/>
      <w:szCs w:val="28"/>
    </w:rPr>
  </w:style>
  <w:style w:type="paragraph" w:styleId="ListParagraph">
    <w:name w:val="List Paragraph"/>
    <w:basedOn w:val="Normal"/>
    <w:link w:val="ListParagraphChar"/>
    <w:uiPriority w:val="1"/>
    <w:qFormat/>
    <w:rsid w:val="00F75F8F"/>
    <w:pPr>
      <w:ind w:left="720"/>
      <w:contextualSpacing/>
    </w:pPr>
  </w:style>
  <w:style w:type="paragraph" w:customStyle="1" w:styleId="NumberedParagraph">
    <w:name w:val="Numbered Paragraph"/>
    <w:basedOn w:val="Normal"/>
    <w:rsid w:val="005E59B7"/>
    <w:pPr>
      <w:numPr>
        <w:numId w:val="3"/>
      </w:numPr>
    </w:pPr>
    <w:rPr>
      <w:rFonts w:ascii="Calibri" w:eastAsia="Calibri" w:hAnsi="Calibri" w:cs="Times New Roman"/>
      <w:sz w:val="22"/>
    </w:rPr>
  </w:style>
  <w:style w:type="paragraph" w:customStyle="1" w:styleId="StyleStyleNumberedParagraphBoldNotBold">
    <w:name w:val="Style Style Numbered Paragraph + Bold + Not Bold"/>
    <w:basedOn w:val="Normal"/>
    <w:rsid w:val="005E59B7"/>
    <w:pPr>
      <w:tabs>
        <w:tab w:val="num" w:pos="709"/>
      </w:tabs>
      <w:ind w:left="709" w:hanging="709"/>
    </w:pPr>
    <w:rPr>
      <w:rFonts w:ascii="Calibri" w:eastAsia="Calibri" w:hAnsi="Calibri" w:cs="Times New Roman"/>
      <w:sz w:val="22"/>
    </w:rPr>
  </w:style>
  <w:style w:type="table" w:styleId="TableGrid">
    <w:name w:val="Table Grid"/>
    <w:basedOn w:val="TableNormal"/>
    <w:uiPriority w:val="59"/>
    <w:rsid w:val="00650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5">
    <w:name w:val="Medium List 1 Accent 5"/>
    <w:basedOn w:val="TableNormal"/>
    <w:uiPriority w:val="65"/>
    <w:rsid w:val="006501A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customStyle="1" w:styleId="NoPara">
    <w:name w:val="No  Para"/>
    <w:basedOn w:val="ListParagraph"/>
    <w:link w:val="NoParaChar"/>
    <w:rsid w:val="006922CB"/>
    <w:pPr>
      <w:numPr>
        <w:ilvl w:val="1"/>
        <w:numId w:val="12"/>
      </w:numPr>
    </w:pPr>
  </w:style>
  <w:style w:type="paragraph" w:customStyle="1" w:styleId="ParagraphNos">
    <w:name w:val="Paragraph Nos"/>
    <w:basedOn w:val="Heading1"/>
    <w:qFormat/>
    <w:rsid w:val="006E010C"/>
    <w:pPr>
      <w:numPr>
        <w:ilvl w:val="1"/>
      </w:numPr>
      <w:spacing w:before="0" w:after="0"/>
    </w:pPr>
    <w:rPr>
      <w:b w:val="0"/>
      <w:color w:val="auto"/>
      <w:sz w:val="24"/>
      <w:szCs w:val="24"/>
    </w:rPr>
  </w:style>
  <w:style w:type="character" w:customStyle="1" w:styleId="ListParagraphChar">
    <w:name w:val="List Paragraph Char"/>
    <w:basedOn w:val="DefaultParagraphFont"/>
    <w:link w:val="ListParagraph"/>
    <w:uiPriority w:val="1"/>
    <w:rsid w:val="006922CB"/>
    <w:rPr>
      <w:rFonts w:ascii="Arial" w:hAnsi="Arial"/>
      <w:sz w:val="24"/>
    </w:rPr>
  </w:style>
  <w:style w:type="character" w:customStyle="1" w:styleId="NoParaChar">
    <w:name w:val="No  Para Char"/>
    <w:basedOn w:val="ListParagraphChar"/>
    <w:link w:val="NoPara"/>
    <w:rsid w:val="006922CB"/>
    <w:rPr>
      <w:rFonts w:ascii="Arial" w:hAnsi="Arial"/>
      <w:sz w:val="24"/>
    </w:rPr>
  </w:style>
  <w:style w:type="paragraph" w:customStyle="1" w:styleId="Heading">
    <w:name w:val="Heading"/>
    <w:basedOn w:val="Heading1"/>
    <w:link w:val="HeadingChar"/>
    <w:qFormat/>
    <w:rsid w:val="006E010C"/>
    <w:pPr>
      <w:ind w:left="851" w:hanging="851"/>
    </w:pPr>
  </w:style>
  <w:style w:type="character" w:customStyle="1" w:styleId="HeadingChar">
    <w:name w:val="Heading Char"/>
    <w:basedOn w:val="Heading1Char"/>
    <w:link w:val="Heading"/>
    <w:rsid w:val="006E010C"/>
    <w:rPr>
      <w:rFonts w:ascii="Arial" w:eastAsiaTheme="majorEastAsia" w:hAnsi="Arial" w:cstheme="majorBidi"/>
      <w:b/>
      <w:bCs/>
      <w:color w:val="00A5C7"/>
      <w:sz w:val="28"/>
      <w:szCs w:val="28"/>
    </w:rPr>
  </w:style>
  <w:style w:type="character" w:customStyle="1" w:styleId="Heading3Char">
    <w:name w:val="Heading 3 Char"/>
    <w:basedOn w:val="DefaultParagraphFont"/>
    <w:link w:val="Heading3"/>
    <w:uiPriority w:val="9"/>
    <w:semiHidden/>
    <w:rsid w:val="00393C28"/>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1"/>
    <w:qFormat/>
    <w:rsid w:val="00837985"/>
    <w:pPr>
      <w:widowControl w:val="0"/>
      <w:autoSpaceDE w:val="0"/>
      <w:autoSpaceDN w:val="0"/>
    </w:pPr>
    <w:rPr>
      <w:rFonts w:eastAsia="Arial" w:cs="Arial"/>
      <w:szCs w:val="24"/>
      <w:lang w:val="en-US"/>
    </w:rPr>
  </w:style>
  <w:style w:type="character" w:customStyle="1" w:styleId="BodyTextChar">
    <w:name w:val="Body Text Char"/>
    <w:basedOn w:val="DefaultParagraphFont"/>
    <w:link w:val="BodyText"/>
    <w:uiPriority w:val="1"/>
    <w:rsid w:val="00837985"/>
    <w:rPr>
      <w:rFonts w:ascii="Arial" w:eastAsia="Arial" w:hAnsi="Arial" w:cs="Arial"/>
      <w:sz w:val="24"/>
      <w:szCs w:val="24"/>
      <w:lang w:val="en-US"/>
    </w:rPr>
  </w:style>
  <w:style w:type="paragraph" w:styleId="Revision">
    <w:name w:val="Revision"/>
    <w:hidden/>
    <w:uiPriority w:val="99"/>
    <w:semiHidden/>
    <w:rsid w:val="00375C6C"/>
    <w:pPr>
      <w:ind w:left="0" w:firstLine="0"/>
    </w:pPr>
    <w:rPr>
      <w:rFonts w:ascii="Arial" w:hAnsi="Arial"/>
      <w:sz w:val="24"/>
    </w:rPr>
  </w:style>
  <w:style w:type="character" w:customStyle="1" w:styleId="Heading2Char">
    <w:name w:val="Heading 2 Char"/>
    <w:basedOn w:val="DefaultParagraphFont"/>
    <w:link w:val="Heading2"/>
    <w:uiPriority w:val="9"/>
    <w:rsid w:val="00F878FE"/>
    <w:rPr>
      <w:rFonts w:ascii="Arial" w:hAnsi="Arial"/>
      <w:b/>
      <w:bCs/>
      <w:sz w:val="24"/>
      <w:szCs w:val="24"/>
    </w:rPr>
  </w:style>
  <w:style w:type="paragraph" w:styleId="Title">
    <w:name w:val="Title"/>
    <w:basedOn w:val="Normal"/>
    <w:next w:val="Normal"/>
    <w:link w:val="TitleChar"/>
    <w:uiPriority w:val="10"/>
    <w:qFormat/>
    <w:rsid w:val="00F878FE"/>
    <w:pPr>
      <w:ind w:left="-426" w:right="261"/>
    </w:pPr>
    <w:rPr>
      <w:b/>
      <w:bCs/>
      <w:sz w:val="32"/>
      <w:szCs w:val="32"/>
    </w:rPr>
  </w:style>
  <w:style w:type="character" w:customStyle="1" w:styleId="TitleChar">
    <w:name w:val="Title Char"/>
    <w:basedOn w:val="DefaultParagraphFont"/>
    <w:link w:val="Title"/>
    <w:uiPriority w:val="10"/>
    <w:rsid w:val="00F878FE"/>
    <w:rPr>
      <w:rFonts w:ascii="Arial" w:hAnsi="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F0E40-D240-4B3B-B9ED-CEAF98B64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lorrainepscott</dc:creator>
  <cp:lastModifiedBy>Paul Surgenor</cp:lastModifiedBy>
  <cp:revision>2</cp:revision>
  <dcterms:created xsi:type="dcterms:W3CDTF">2022-06-21T13:10:00Z</dcterms:created>
  <dcterms:modified xsi:type="dcterms:W3CDTF">2022-06-21T13:10:00Z</dcterms:modified>
</cp:coreProperties>
</file>