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819" w14:textId="77777777" w:rsidR="00C45174" w:rsidRPr="00A61437" w:rsidRDefault="00C45174" w:rsidP="00C451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Update: August</w:t>
      </w:r>
      <w:r w:rsidRPr="00A61437">
        <w:rPr>
          <w:rFonts w:cstheme="minorHAnsi"/>
          <w:sz w:val="24"/>
          <w:szCs w:val="24"/>
        </w:rPr>
        <w:t xml:space="preserve"> 2021</w:t>
      </w:r>
    </w:p>
    <w:p w14:paraId="35853CDD" w14:textId="56A9BF78" w:rsidR="00C45174" w:rsidRDefault="00C45174" w:rsidP="00C4517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Falkirk Community Hospital Masterplan</w:t>
      </w:r>
    </w:p>
    <w:p w14:paraId="49234C70" w14:textId="77777777" w:rsidR="00C45174" w:rsidRPr="00C45174" w:rsidRDefault="00C45174" w:rsidP="00C45174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DA22F9" w:rsidRPr="00A61437" w14:paraId="400F1562" w14:textId="77777777" w:rsidTr="00A36316">
        <w:tc>
          <w:tcPr>
            <w:tcW w:w="9016" w:type="dxa"/>
            <w:shd w:val="clear" w:color="auto" w:fill="D9E2F3" w:themeFill="accent1" w:themeFillTint="33"/>
          </w:tcPr>
          <w:p w14:paraId="4BB525F0" w14:textId="77777777" w:rsidR="00A36316" w:rsidRPr="00A61437" w:rsidRDefault="00A36316" w:rsidP="00E67910">
            <w:pPr>
              <w:rPr>
                <w:rFonts w:cstheme="minorHAnsi"/>
                <w:sz w:val="24"/>
                <w:szCs w:val="24"/>
              </w:rPr>
            </w:pPr>
          </w:p>
          <w:p w14:paraId="3A3FD7C0" w14:textId="77F43C3D" w:rsidR="00805EAB" w:rsidRPr="00805EAB" w:rsidRDefault="00805EAB" w:rsidP="00805EAB">
            <w:pPr>
              <w:ind w:left="174" w:right="121"/>
              <w:rPr>
                <w:rFonts w:cstheme="minorHAnsi"/>
                <w:b/>
                <w:bCs/>
                <w:sz w:val="24"/>
                <w:szCs w:val="24"/>
              </w:rPr>
            </w:pPr>
            <w:r w:rsidRPr="00805EAB">
              <w:rPr>
                <w:rFonts w:cstheme="minorHAnsi"/>
                <w:b/>
                <w:bCs/>
                <w:sz w:val="24"/>
                <w:szCs w:val="24"/>
              </w:rPr>
              <w:t>What is happening?</w:t>
            </w:r>
          </w:p>
          <w:p w14:paraId="7F7B86DF" w14:textId="73EF72C7" w:rsidR="00805EAB" w:rsidRDefault="00977DAD" w:rsidP="00805EAB">
            <w:pPr>
              <w:ind w:left="174" w:right="121"/>
              <w:rPr>
                <w:rFonts w:cstheme="minorHAnsi"/>
                <w:sz w:val="24"/>
                <w:szCs w:val="24"/>
              </w:rPr>
            </w:pPr>
            <w:r w:rsidRPr="00977DAD">
              <w:rPr>
                <w:rFonts w:cstheme="minorHAnsi"/>
                <w:sz w:val="24"/>
                <w:szCs w:val="24"/>
              </w:rPr>
              <w:t>A new masterplan is being developed for the Falkirk Community Hospital site. Work has begun to gather views on what</w:t>
            </w:r>
            <w:r>
              <w:rPr>
                <w:rFonts w:cstheme="minorHAnsi"/>
                <w:sz w:val="24"/>
                <w:szCs w:val="24"/>
              </w:rPr>
              <w:t xml:space="preserve"> services the refreshed site will offer. </w:t>
            </w:r>
            <w:r w:rsidR="00B72178">
              <w:rPr>
                <w:rFonts w:cstheme="minorHAnsi"/>
                <w:sz w:val="24"/>
                <w:szCs w:val="24"/>
              </w:rPr>
              <w:t>A public communications and engagement plan is under development – including the creation of dedicated webpages for updates.</w:t>
            </w:r>
          </w:p>
          <w:p w14:paraId="1F8249FA" w14:textId="77777777" w:rsidR="00805EAB" w:rsidRDefault="00805EAB" w:rsidP="00805EAB">
            <w:pPr>
              <w:ind w:left="174" w:right="121"/>
              <w:rPr>
                <w:rFonts w:cstheme="minorHAnsi"/>
                <w:sz w:val="24"/>
                <w:szCs w:val="24"/>
              </w:rPr>
            </w:pPr>
          </w:p>
          <w:p w14:paraId="42555691" w14:textId="0A698C30" w:rsidR="00805EAB" w:rsidRDefault="00D02704" w:rsidP="00805EAB">
            <w:pPr>
              <w:ind w:left="174" w:right="12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How do I get involved?</w:t>
            </w:r>
          </w:p>
          <w:p w14:paraId="1C4F7265" w14:textId="587AA648" w:rsidR="00977DAD" w:rsidRDefault="00805EAB" w:rsidP="00B72178">
            <w:pPr>
              <w:ind w:left="174" w:right="12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Keep up to date and involved with engagement workshops that will take place over the autumn. Feedback and views will be gathered to develop a Strategic Assessment of needs, </w:t>
            </w:r>
            <w:r w:rsidR="00B72178">
              <w:rPr>
                <w:rFonts w:cstheme="minorHAnsi"/>
                <w:sz w:val="24"/>
                <w:szCs w:val="24"/>
              </w:rPr>
              <w:t>with its publication expected early in the new year.</w:t>
            </w:r>
          </w:p>
          <w:p w14:paraId="5AE937D0" w14:textId="342220C2" w:rsidR="00B72178" w:rsidRPr="00A61437" w:rsidRDefault="00B72178" w:rsidP="00B72178">
            <w:pPr>
              <w:ind w:left="174" w:right="121"/>
              <w:rPr>
                <w:rFonts w:cstheme="minorHAnsi"/>
              </w:rPr>
            </w:pPr>
          </w:p>
        </w:tc>
      </w:tr>
    </w:tbl>
    <w:p w14:paraId="1A742278" w14:textId="3D5FF793" w:rsidR="00735BA2" w:rsidRPr="00A61437" w:rsidRDefault="00735BA2" w:rsidP="00E67910">
      <w:pPr>
        <w:spacing w:after="0"/>
        <w:rPr>
          <w:rFonts w:cstheme="minorHAnsi"/>
          <w:b/>
          <w:bCs/>
        </w:rPr>
      </w:pPr>
    </w:p>
    <w:p w14:paraId="25A9A04A" w14:textId="0A7A1332" w:rsidR="00B61427" w:rsidRPr="00A61437" w:rsidRDefault="00FA439D" w:rsidP="008C63F2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ABOUT FALKIRK COMMUNITY HOSPITAL</w:t>
      </w:r>
    </w:p>
    <w:p w14:paraId="5217ACFB" w14:textId="715406CD" w:rsidR="00977DAD" w:rsidRDefault="00977DAD" w:rsidP="00A61437">
      <w:pPr>
        <w:spacing w:after="0"/>
        <w:rPr>
          <w:rFonts w:ascii="Arial" w:hAnsi="Arial" w:cs="Arial"/>
          <w:bCs/>
          <w:color w:val="000000"/>
        </w:rPr>
      </w:pPr>
    </w:p>
    <w:p w14:paraId="43A22905" w14:textId="1546402F" w:rsidR="00977DAD" w:rsidRDefault="00977DAD" w:rsidP="00977D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77DAD">
        <w:rPr>
          <w:sz w:val="24"/>
          <w:szCs w:val="24"/>
        </w:rPr>
        <w:t>A</w:t>
      </w:r>
      <w:r w:rsidR="0048359A" w:rsidRPr="00977DAD">
        <w:rPr>
          <w:sz w:val="24"/>
          <w:szCs w:val="24"/>
        </w:rPr>
        <w:t xml:space="preserve"> new masterplan for the Falkirk Community Hospital site </w:t>
      </w:r>
      <w:r>
        <w:rPr>
          <w:sz w:val="24"/>
          <w:szCs w:val="24"/>
        </w:rPr>
        <w:t>is being developed by NHS Forth Valley, Falkirk Health and Social Care Partnership, Clackmannanshire &amp; Stirling Health and Social Care Partnership, and local authority partners.</w:t>
      </w:r>
    </w:p>
    <w:p w14:paraId="431902AC" w14:textId="08000AB8" w:rsidR="00977DAD" w:rsidRDefault="00977DAD" w:rsidP="00977D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new masterplan will support local community health and care services. This could include the potential development of a primary care hub to host GP practices, </w:t>
      </w: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and outpatient services, and support a new intermediate care facility.</w:t>
      </w:r>
    </w:p>
    <w:p w14:paraId="04A7EF11" w14:textId="319A4C16" w:rsidR="00977DAD" w:rsidRDefault="00977DAD" w:rsidP="00977DA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current site </w:t>
      </w:r>
      <w:r w:rsidR="00805EAB">
        <w:rPr>
          <w:sz w:val="24"/>
          <w:szCs w:val="24"/>
        </w:rPr>
        <w:t xml:space="preserve">includes a wide range of services including inpatient units; ophthalmology and dental day services, social work services, clinical psychology, Woodlands Resource Centre, </w:t>
      </w:r>
      <w:proofErr w:type="spellStart"/>
      <w:r w:rsidR="00805EAB">
        <w:rPr>
          <w:sz w:val="24"/>
          <w:szCs w:val="24"/>
        </w:rPr>
        <w:t>Westburn</w:t>
      </w:r>
      <w:proofErr w:type="spellEnd"/>
      <w:r w:rsidR="00805EAB">
        <w:rPr>
          <w:sz w:val="24"/>
          <w:szCs w:val="24"/>
        </w:rPr>
        <w:t xml:space="preserve"> Medical Practice, </w:t>
      </w:r>
      <w:r w:rsidR="00805EAB" w:rsidRPr="00805EAB">
        <w:rPr>
          <w:sz w:val="24"/>
          <w:szCs w:val="24"/>
        </w:rPr>
        <w:t>Rehabilitation</w:t>
      </w:r>
      <w:r w:rsidR="00805EAB">
        <w:rPr>
          <w:sz w:val="24"/>
          <w:szCs w:val="24"/>
        </w:rPr>
        <w:t xml:space="preserve"> services</w:t>
      </w:r>
      <w:r w:rsidR="00805EAB" w:rsidRPr="00805EAB">
        <w:rPr>
          <w:sz w:val="24"/>
          <w:szCs w:val="24"/>
        </w:rPr>
        <w:t xml:space="preserve"> </w:t>
      </w:r>
      <w:r w:rsidR="00805EAB">
        <w:rPr>
          <w:sz w:val="24"/>
          <w:szCs w:val="24"/>
        </w:rPr>
        <w:t>(</w:t>
      </w:r>
      <w:proofErr w:type="spellStart"/>
      <w:r w:rsidR="00805EAB">
        <w:rPr>
          <w:sz w:val="24"/>
          <w:szCs w:val="24"/>
        </w:rPr>
        <w:t>ReACH</w:t>
      </w:r>
      <w:proofErr w:type="spellEnd"/>
      <w:r w:rsidR="00805EAB">
        <w:rPr>
          <w:sz w:val="24"/>
          <w:szCs w:val="24"/>
        </w:rPr>
        <w:t>), the a</w:t>
      </w:r>
      <w:r w:rsidR="00805EAB" w:rsidRPr="00805EAB">
        <w:rPr>
          <w:sz w:val="24"/>
          <w:szCs w:val="24"/>
        </w:rPr>
        <w:t xml:space="preserve">rea </w:t>
      </w:r>
      <w:r w:rsidR="00805EAB">
        <w:rPr>
          <w:sz w:val="24"/>
          <w:szCs w:val="24"/>
        </w:rPr>
        <w:t>s</w:t>
      </w:r>
      <w:r w:rsidR="00805EAB" w:rsidRPr="00805EAB">
        <w:rPr>
          <w:sz w:val="24"/>
          <w:szCs w:val="24"/>
        </w:rPr>
        <w:t xml:space="preserve">terilisation </w:t>
      </w:r>
      <w:r w:rsidR="00805EAB">
        <w:rPr>
          <w:sz w:val="24"/>
          <w:szCs w:val="24"/>
        </w:rPr>
        <w:t>d</w:t>
      </w:r>
      <w:r w:rsidR="00805EAB" w:rsidRPr="00805EAB">
        <w:rPr>
          <w:sz w:val="24"/>
          <w:szCs w:val="24"/>
        </w:rPr>
        <w:t xml:space="preserve">isinfection </w:t>
      </w:r>
      <w:r w:rsidR="00805EAB">
        <w:rPr>
          <w:sz w:val="24"/>
          <w:szCs w:val="24"/>
        </w:rPr>
        <w:t>u</w:t>
      </w:r>
      <w:r w:rsidR="00805EAB" w:rsidRPr="00805EAB">
        <w:rPr>
          <w:sz w:val="24"/>
          <w:szCs w:val="24"/>
        </w:rPr>
        <w:t>ni</w:t>
      </w:r>
      <w:r w:rsidR="00805EAB">
        <w:rPr>
          <w:sz w:val="24"/>
          <w:szCs w:val="24"/>
        </w:rPr>
        <w:t>t,</w:t>
      </w:r>
      <w:r w:rsidR="00805EAB" w:rsidRPr="00805EAB">
        <w:rPr>
          <w:sz w:val="24"/>
          <w:szCs w:val="24"/>
        </w:rPr>
        <w:t xml:space="preserve"> </w:t>
      </w:r>
      <w:r w:rsidR="00805EAB">
        <w:rPr>
          <w:sz w:val="24"/>
          <w:szCs w:val="24"/>
        </w:rPr>
        <w:t>administration offices including transport and estates, and the Royal Voluntary Service café.</w:t>
      </w:r>
    </w:p>
    <w:p w14:paraId="2AC0BDC5" w14:textId="77777777" w:rsidR="00FA439D" w:rsidRDefault="00FA439D" w:rsidP="00805EAB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2F870816" w14:textId="1D0A2F2E" w:rsidR="00805EAB" w:rsidRPr="00805EAB" w:rsidRDefault="00805EAB" w:rsidP="00805EAB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UPCOMING ENGAGEMENT</w:t>
      </w:r>
    </w:p>
    <w:p w14:paraId="75B8733B" w14:textId="354F2DDD" w:rsidR="00FA439D" w:rsidRDefault="00805EAB" w:rsidP="00805EAB">
      <w:pPr>
        <w:rPr>
          <w:sz w:val="24"/>
          <w:szCs w:val="24"/>
        </w:rPr>
      </w:pPr>
      <w:r>
        <w:rPr>
          <w:sz w:val="24"/>
          <w:szCs w:val="24"/>
        </w:rPr>
        <w:t xml:space="preserve">The first stage of developing the new masterplan is a series of workshops </w:t>
      </w:r>
      <w:r w:rsidR="00FA439D">
        <w:rPr>
          <w:sz w:val="24"/>
          <w:szCs w:val="24"/>
        </w:rPr>
        <w:t>to</w:t>
      </w:r>
      <w:r>
        <w:rPr>
          <w:sz w:val="24"/>
          <w:szCs w:val="24"/>
        </w:rPr>
        <w:t xml:space="preserve"> inform the future model of care for each service</w:t>
      </w:r>
      <w:r w:rsidR="00FA439D">
        <w:rPr>
          <w:sz w:val="24"/>
          <w:szCs w:val="24"/>
        </w:rPr>
        <w:t xml:space="preserve"> area</w:t>
      </w:r>
      <w:r>
        <w:rPr>
          <w:sz w:val="24"/>
          <w:szCs w:val="24"/>
        </w:rPr>
        <w:t>.</w:t>
      </w:r>
      <w:r w:rsidR="00FA439D">
        <w:rPr>
          <w:sz w:val="24"/>
          <w:szCs w:val="24"/>
        </w:rPr>
        <w:t xml:space="preserve"> Three workstreams have been identified, which include:</w:t>
      </w:r>
    </w:p>
    <w:p w14:paraId="1DCEA92C" w14:textId="0E9451BF" w:rsidR="00FA439D" w:rsidRDefault="00FA439D" w:rsidP="00FA439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A439D">
        <w:rPr>
          <w:b/>
          <w:bCs/>
          <w:sz w:val="24"/>
          <w:szCs w:val="24"/>
        </w:rPr>
        <w:t>Bedded care:</w:t>
      </w:r>
      <w:r w:rsidRPr="00FA439D">
        <w:rPr>
          <w:sz w:val="24"/>
          <w:szCs w:val="24"/>
        </w:rPr>
        <w:t xml:space="preserve"> inpatient wards, care homes, housing, intermediate </w:t>
      </w:r>
      <w:proofErr w:type="gramStart"/>
      <w:r w:rsidRPr="00FA439D">
        <w:rPr>
          <w:sz w:val="24"/>
          <w:szCs w:val="24"/>
        </w:rPr>
        <w:t>care</w:t>
      </w:r>
      <w:proofErr w:type="gramEnd"/>
      <w:r w:rsidRPr="00FA439D">
        <w:rPr>
          <w:sz w:val="24"/>
          <w:szCs w:val="24"/>
        </w:rPr>
        <w:t xml:space="preserve"> and hospital @ home</w:t>
      </w:r>
      <w:r>
        <w:rPr>
          <w:sz w:val="24"/>
          <w:szCs w:val="24"/>
        </w:rPr>
        <w:t>.</w:t>
      </w:r>
    </w:p>
    <w:p w14:paraId="54F4325F" w14:textId="14787241" w:rsidR="00FA439D" w:rsidRPr="00FA439D" w:rsidRDefault="00FA439D" w:rsidP="00FA439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FA439D">
        <w:rPr>
          <w:b/>
          <w:bCs/>
          <w:sz w:val="24"/>
          <w:szCs w:val="24"/>
        </w:rPr>
        <w:t>Ambulatory care, sub-divided into:</w:t>
      </w:r>
    </w:p>
    <w:p w14:paraId="373D454C" w14:textId="5861F79A" w:rsidR="00FA439D" w:rsidRPr="00FA439D" w:rsidRDefault="00FA439D" w:rsidP="00FA439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FA439D">
        <w:rPr>
          <w:sz w:val="24"/>
          <w:szCs w:val="24"/>
        </w:rPr>
        <w:t>Forth</w:t>
      </w:r>
      <w:proofErr w:type="spellEnd"/>
      <w:r w:rsidRPr="00FA439D">
        <w:rPr>
          <w:sz w:val="24"/>
          <w:szCs w:val="24"/>
        </w:rPr>
        <w:t xml:space="preserve"> Valley services: Ophthalmology, </w:t>
      </w:r>
      <w:r>
        <w:rPr>
          <w:sz w:val="24"/>
          <w:szCs w:val="24"/>
        </w:rPr>
        <w:t>t</w:t>
      </w:r>
      <w:r w:rsidRPr="00FA439D">
        <w:rPr>
          <w:sz w:val="24"/>
          <w:szCs w:val="24"/>
        </w:rPr>
        <w:t xml:space="preserve">issue </w:t>
      </w:r>
      <w:r>
        <w:rPr>
          <w:sz w:val="24"/>
          <w:szCs w:val="24"/>
        </w:rPr>
        <w:t>v</w:t>
      </w:r>
      <w:r w:rsidRPr="00FA439D">
        <w:rPr>
          <w:sz w:val="24"/>
          <w:szCs w:val="24"/>
        </w:rPr>
        <w:t>iability, AAA Screening</w:t>
      </w:r>
      <w:r>
        <w:rPr>
          <w:sz w:val="24"/>
          <w:szCs w:val="24"/>
        </w:rPr>
        <w:t>.</w:t>
      </w:r>
    </w:p>
    <w:p w14:paraId="449845D5" w14:textId="6B10B2BF" w:rsidR="00FA439D" w:rsidRPr="00FA439D" w:rsidRDefault="00FA439D" w:rsidP="00FA439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FA439D">
        <w:rPr>
          <w:sz w:val="24"/>
          <w:szCs w:val="24"/>
        </w:rPr>
        <w:t>Falkirk locality services</w:t>
      </w:r>
      <w:r>
        <w:rPr>
          <w:sz w:val="24"/>
          <w:szCs w:val="24"/>
        </w:rPr>
        <w:t>, including r</w:t>
      </w:r>
      <w:r w:rsidRPr="00FA439D">
        <w:rPr>
          <w:sz w:val="24"/>
          <w:szCs w:val="24"/>
        </w:rPr>
        <w:t>ange of outpatient</w:t>
      </w:r>
      <w:r>
        <w:rPr>
          <w:sz w:val="24"/>
          <w:szCs w:val="24"/>
        </w:rPr>
        <w:t xml:space="preserve"> services.</w:t>
      </w:r>
    </w:p>
    <w:p w14:paraId="1461ADBF" w14:textId="395F0D77" w:rsidR="00FA439D" w:rsidRPr="00FA439D" w:rsidRDefault="00FA439D" w:rsidP="00FA439D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FA439D">
        <w:rPr>
          <w:sz w:val="24"/>
          <w:szCs w:val="24"/>
        </w:rPr>
        <w:t>Primary Care services</w:t>
      </w:r>
      <w:r>
        <w:rPr>
          <w:sz w:val="24"/>
          <w:szCs w:val="24"/>
        </w:rPr>
        <w:t>.</w:t>
      </w:r>
    </w:p>
    <w:p w14:paraId="47339887" w14:textId="43696542" w:rsidR="00FA439D" w:rsidRPr="00FA439D" w:rsidRDefault="00FA439D" w:rsidP="00FA439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FA439D">
        <w:rPr>
          <w:b/>
          <w:bCs/>
          <w:sz w:val="24"/>
          <w:szCs w:val="24"/>
        </w:rPr>
        <w:t xml:space="preserve">Support services: </w:t>
      </w:r>
      <w:r w:rsidRPr="00FA439D">
        <w:rPr>
          <w:sz w:val="24"/>
          <w:szCs w:val="24"/>
        </w:rPr>
        <w:t xml:space="preserve">non-clinical services including decontamination, office accommodation, transport, estates &amp; facilities management. </w:t>
      </w:r>
    </w:p>
    <w:p w14:paraId="6D58A58C" w14:textId="2FEF8945" w:rsidR="00F97C1E" w:rsidRDefault="00FA439D" w:rsidP="00C1596A">
      <w:pPr>
        <w:pBdr>
          <w:bottom w:val="single" w:sz="4" w:space="1" w:color="auto"/>
        </w:pBd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 xml:space="preserve">WORKSHOP </w:t>
      </w:r>
      <w:r w:rsidR="00C1596A">
        <w:rPr>
          <w:rFonts w:eastAsia="Times New Roman" w:cstheme="minorHAnsi"/>
          <w:b/>
          <w:bCs/>
          <w:sz w:val="24"/>
          <w:szCs w:val="24"/>
        </w:rPr>
        <w:t>TIMELINE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  <w:gridCol w:w="1224"/>
      </w:tblGrid>
      <w:tr w:rsidR="00FA439D" w14:paraId="1ADB578E" w14:textId="77777777" w:rsidTr="0060255D">
        <w:tc>
          <w:tcPr>
            <w:tcW w:w="1555" w:type="dxa"/>
          </w:tcPr>
          <w:p w14:paraId="73389A9E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81261C" w14:textId="570B10BE" w:rsidR="00FA439D" w:rsidRDefault="00FA439D" w:rsidP="00FA439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WORKSHOPS (AUGUST – OCTOBER)</w:t>
            </w:r>
          </w:p>
        </w:tc>
        <w:tc>
          <w:tcPr>
            <w:tcW w:w="1224" w:type="dxa"/>
          </w:tcPr>
          <w:p w14:paraId="459FB479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0FCDFEEC" w14:textId="77777777" w:rsidTr="0060255D">
        <w:tc>
          <w:tcPr>
            <w:tcW w:w="1555" w:type="dxa"/>
          </w:tcPr>
          <w:p w14:paraId="6BBAB501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B8D1F6" w14:textId="77777777" w:rsidR="00FA439D" w:rsidRPr="00FA439D" w:rsidRDefault="00FA439D" w:rsidP="00FA439D">
            <w:pPr>
              <w:rPr>
                <w:rFonts w:eastAsia="Times New Roman" w:cstheme="minorHAnsi"/>
                <w:sz w:val="24"/>
                <w:szCs w:val="24"/>
              </w:rPr>
            </w:pPr>
            <w:r w:rsidRPr="00FA439D">
              <w:rPr>
                <w:rFonts w:eastAsia="Times New Roman" w:cstheme="minorHAnsi"/>
                <w:b/>
                <w:bCs/>
                <w:sz w:val="24"/>
                <w:szCs w:val="24"/>
              </w:rPr>
              <w:t>w/c 23 Aug: Workshop 1</w:t>
            </w:r>
            <w:r w:rsidRPr="00FA439D">
              <w:rPr>
                <w:rFonts w:eastAsia="Times New Roman" w:cstheme="minorHAnsi"/>
                <w:sz w:val="24"/>
                <w:szCs w:val="24"/>
              </w:rPr>
              <w:t xml:space="preserve"> Where are we now?</w:t>
            </w:r>
          </w:p>
          <w:p w14:paraId="325B8F3A" w14:textId="77777777" w:rsidR="00FA439D" w:rsidRPr="00FA439D" w:rsidRDefault="00FA439D" w:rsidP="00FA439D">
            <w:pPr>
              <w:rPr>
                <w:rFonts w:eastAsia="Times New Roman" w:cstheme="minorHAnsi"/>
                <w:sz w:val="24"/>
                <w:szCs w:val="24"/>
              </w:rPr>
            </w:pPr>
            <w:r w:rsidRPr="00FA439D">
              <w:rPr>
                <w:rFonts w:eastAsia="Times New Roman" w:cstheme="minorHAnsi"/>
                <w:b/>
                <w:bCs/>
                <w:sz w:val="24"/>
                <w:szCs w:val="24"/>
              </w:rPr>
              <w:t>w/c 13 Sep: Workshop 2</w:t>
            </w:r>
            <w:r w:rsidRPr="00FA439D">
              <w:rPr>
                <w:rFonts w:eastAsia="Times New Roman" w:cstheme="minorHAnsi"/>
                <w:sz w:val="24"/>
                <w:szCs w:val="24"/>
              </w:rPr>
              <w:t xml:space="preserve"> How are things changing?</w:t>
            </w:r>
          </w:p>
          <w:p w14:paraId="7D927B22" w14:textId="77777777" w:rsidR="00FA439D" w:rsidRPr="00FA439D" w:rsidRDefault="00FA439D" w:rsidP="00FA439D">
            <w:pPr>
              <w:rPr>
                <w:rFonts w:eastAsia="Times New Roman" w:cstheme="minorHAnsi"/>
                <w:sz w:val="24"/>
                <w:szCs w:val="24"/>
              </w:rPr>
            </w:pPr>
            <w:r w:rsidRPr="00FA439D">
              <w:rPr>
                <w:rFonts w:eastAsia="Times New Roman" w:cstheme="minorHAnsi"/>
                <w:b/>
                <w:bCs/>
                <w:sz w:val="24"/>
                <w:szCs w:val="24"/>
              </w:rPr>
              <w:t>w/c 04 Oct: Workshop 3</w:t>
            </w:r>
            <w:r w:rsidRPr="00FA439D">
              <w:rPr>
                <w:rFonts w:eastAsia="Times New Roman" w:cstheme="minorHAnsi"/>
                <w:sz w:val="24"/>
                <w:szCs w:val="24"/>
              </w:rPr>
              <w:t xml:space="preserve"> What is the future model of care?</w:t>
            </w:r>
          </w:p>
          <w:p w14:paraId="68DAFD69" w14:textId="77777777" w:rsidR="00FA439D" w:rsidRDefault="00FA439D" w:rsidP="00C1596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A439D">
              <w:rPr>
                <w:rFonts w:eastAsia="Times New Roman" w:cstheme="minorHAnsi"/>
                <w:b/>
                <w:bCs/>
                <w:sz w:val="24"/>
                <w:szCs w:val="24"/>
              </w:rPr>
              <w:t>w/c 25 Oct: Workshop 4</w:t>
            </w:r>
            <w:r w:rsidRPr="00FA43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A439D">
              <w:rPr>
                <w:rFonts w:eastAsia="Times New Roman" w:cstheme="minorHAnsi"/>
                <w:bCs/>
                <w:sz w:val="24"/>
                <w:szCs w:val="24"/>
              </w:rPr>
              <w:t>How will the model of care work?</w:t>
            </w:r>
          </w:p>
          <w:p w14:paraId="4A78A000" w14:textId="109EF712" w:rsidR="0060255D" w:rsidRDefault="0060255D" w:rsidP="0060255D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  <w:p w14:paraId="59A7045B" w14:textId="460E54CB" w:rsidR="0060255D" w:rsidRPr="00F97C1E" w:rsidRDefault="0060255D" w:rsidP="006025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</w:tc>
        <w:tc>
          <w:tcPr>
            <w:tcW w:w="1224" w:type="dxa"/>
          </w:tcPr>
          <w:p w14:paraId="775EED99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56FAB952" w14:textId="77777777" w:rsidTr="0060255D">
        <w:tc>
          <w:tcPr>
            <w:tcW w:w="1555" w:type="dxa"/>
          </w:tcPr>
          <w:p w14:paraId="6AC457DF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093FCD" w14:textId="5369321A" w:rsidR="00FA439D" w:rsidRPr="00FA439D" w:rsidRDefault="00FA439D" w:rsidP="00FA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CROSS CHECK (NOVEMBER)</w:t>
            </w:r>
          </w:p>
        </w:tc>
        <w:tc>
          <w:tcPr>
            <w:tcW w:w="1224" w:type="dxa"/>
          </w:tcPr>
          <w:p w14:paraId="4DE14AAD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05DFCF12" w14:textId="77777777" w:rsidTr="0060255D">
        <w:tc>
          <w:tcPr>
            <w:tcW w:w="1555" w:type="dxa"/>
          </w:tcPr>
          <w:p w14:paraId="6BA45CE6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064C48" w14:textId="77777777" w:rsidR="00FA439D" w:rsidRDefault="00FA439D" w:rsidP="00C1596A">
            <w:r>
              <w:t>A cross check event is planned between workshop 4 &amp; 5 (week commencing 8</w:t>
            </w:r>
            <w:r>
              <w:rPr>
                <w:vertAlign w:val="superscript"/>
              </w:rPr>
              <w:t>th</w:t>
            </w:r>
            <w:r>
              <w:t xml:space="preserve"> November).  The purpose of this event is to share the emerging future model of care with all workstreams.  This will identify any interdependencies and linkages across the workstreams. </w:t>
            </w:r>
          </w:p>
          <w:p w14:paraId="30174FC1" w14:textId="6B5623BA" w:rsidR="0060255D" w:rsidRDefault="0060255D" w:rsidP="0060255D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  <w:p w14:paraId="02199421" w14:textId="095B622E" w:rsidR="0060255D" w:rsidRPr="0060255D" w:rsidRDefault="0060255D" w:rsidP="0060255D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</w:tc>
        <w:tc>
          <w:tcPr>
            <w:tcW w:w="1224" w:type="dxa"/>
          </w:tcPr>
          <w:p w14:paraId="2A547A2D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294AECAF" w14:textId="77777777" w:rsidTr="0060255D">
        <w:tc>
          <w:tcPr>
            <w:tcW w:w="1555" w:type="dxa"/>
          </w:tcPr>
          <w:p w14:paraId="6A203795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92EC7C" w14:textId="71DC7E95" w:rsidR="00FA439D" w:rsidRPr="00FA439D" w:rsidRDefault="00FA439D" w:rsidP="00FA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FINAL WORKSHOP (NOVEMBER)</w:t>
            </w:r>
          </w:p>
        </w:tc>
        <w:tc>
          <w:tcPr>
            <w:tcW w:w="1224" w:type="dxa"/>
          </w:tcPr>
          <w:p w14:paraId="5D87440F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5809DC4F" w14:textId="77777777" w:rsidTr="0060255D">
        <w:tc>
          <w:tcPr>
            <w:tcW w:w="1555" w:type="dxa"/>
          </w:tcPr>
          <w:p w14:paraId="3A66CB5E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27E91F" w14:textId="77777777" w:rsidR="00FA439D" w:rsidRDefault="00FA439D" w:rsidP="00C1596A">
            <w:pPr>
              <w:rPr>
                <w:rFonts w:cstheme="minorHAnsi"/>
                <w:sz w:val="24"/>
                <w:szCs w:val="24"/>
              </w:rPr>
            </w:pPr>
            <w:r w:rsidRPr="00FA439D">
              <w:rPr>
                <w:rFonts w:cstheme="minorHAnsi"/>
                <w:b/>
                <w:bCs/>
                <w:sz w:val="24"/>
                <w:szCs w:val="24"/>
              </w:rPr>
              <w:t xml:space="preserve">w/c 22 Nov: Workshop 5 </w:t>
            </w:r>
            <w:r w:rsidRPr="00FA439D">
              <w:rPr>
                <w:rFonts w:cstheme="minorHAnsi"/>
                <w:sz w:val="24"/>
                <w:szCs w:val="24"/>
              </w:rPr>
              <w:t xml:space="preserve">What accommodation </w:t>
            </w:r>
            <w:r w:rsidR="00B72178">
              <w:rPr>
                <w:rFonts w:cstheme="minorHAnsi"/>
                <w:sz w:val="24"/>
                <w:szCs w:val="24"/>
              </w:rPr>
              <w:t xml:space="preserve">is </w:t>
            </w:r>
            <w:r w:rsidRPr="00FA439D">
              <w:rPr>
                <w:rFonts w:cstheme="minorHAnsi"/>
                <w:sz w:val="24"/>
                <w:szCs w:val="24"/>
              </w:rPr>
              <w:t xml:space="preserve">needed for </w:t>
            </w:r>
            <w:r w:rsidR="00B72178">
              <w:rPr>
                <w:rFonts w:cstheme="minorHAnsi"/>
                <w:sz w:val="24"/>
                <w:szCs w:val="24"/>
              </w:rPr>
              <w:t xml:space="preserve">the </w:t>
            </w:r>
            <w:r w:rsidRPr="00FA439D">
              <w:rPr>
                <w:rFonts w:cstheme="minorHAnsi"/>
                <w:sz w:val="24"/>
                <w:szCs w:val="24"/>
              </w:rPr>
              <w:t>future model of care?</w:t>
            </w:r>
          </w:p>
          <w:p w14:paraId="2922D357" w14:textId="01C4A7A7" w:rsidR="0060255D" w:rsidRDefault="0060255D" w:rsidP="0060255D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  <w:p w14:paraId="26EA5302" w14:textId="3812734B" w:rsidR="0060255D" w:rsidRPr="00F97C1E" w:rsidRDefault="0060255D" w:rsidP="006025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</w:tc>
        <w:tc>
          <w:tcPr>
            <w:tcW w:w="1224" w:type="dxa"/>
          </w:tcPr>
          <w:p w14:paraId="067F2DBA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3C0298B6" w14:textId="77777777" w:rsidTr="0060255D">
        <w:tc>
          <w:tcPr>
            <w:tcW w:w="1555" w:type="dxa"/>
          </w:tcPr>
          <w:p w14:paraId="76C59378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DA8EED" w14:textId="33843470" w:rsidR="00FA439D" w:rsidRPr="00FA439D" w:rsidRDefault="00FA439D" w:rsidP="00FA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STRATEGIC ASSESSMENT (DECEMBER)</w:t>
            </w:r>
          </w:p>
        </w:tc>
        <w:tc>
          <w:tcPr>
            <w:tcW w:w="1224" w:type="dxa"/>
          </w:tcPr>
          <w:p w14:paraId="53AA0159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78D13654" w14:textId="77777777" w:rsidTr="0060255D">
        <w:tc>
          <w:tcPr>
            <w:tcW w:w="1555" w:type="dxa"/>
          </w:tcPr>
          <w:p w14:paraId="4AA94EBD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93A78A" w14:textId="77777777" w:rsidR="00FA439D" w:rsidRDefault="00FA439D" w:rsidP="00F97C1E">
            <w:pPr>
              <w:rPr>
                <w:rFonts w:cstheme="minorHAnsi"/>
                <w:sz w:val="24"/>
                <w:szCs w:val="24"/>
              </w:rPr>
            </w:pPr>
            <w:r w:rsidRPr="00F97C1E">
              <w:rPr>
                <w:rFonts w:cstheme="minorHAnsi"/>
                <w:sz w:val="24"/>
                <w:szCs w:val="24"/>
              </w:rPr>
              <w:t>To be published w/c 6 December</w:t>
            </w:r>
          </w:p>
          <w:p w14:paraId="64A57DF5" w14:textId="3B51C26C" w:rsidR="0060255D" w:rsidRDefault="0060255D" w:rsidP="0060255D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  <w:p w14:paraId="67B09CAF" w14:textId="3BDE1258" w:rsidR="0060255D" w:rsidRPr="00F97C1E" w:rsidRDefault="0060255D" w:rsidP="006025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|</w:t>
            </w:r>
          </w:p>
        </w:tc>
        <w:tc>
          <w:tcPr>
            <w:tcW w:w="1224" w:type="dxa"/>
          </w:tcPr>
          <w:p w14:paraId="7D77D271" w14:textId="77777777" w:rsidR="00FA439D" w:rsidRDefault="00FA439D" w:rsidP="00C1596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A439D" w14:paraId="70832C8E" w14:textId="77777777" w:rsidTr="0060255D">
        <w:tc>
          <w:tcPr>
            <w:tcW w:w="1555" w:type="dxa"/>
          </w:tcPr>
          <w:p w14:paraId="2661E1EF" w14:textId="77777777" w:rsidR="00FA439D" w:rsidRDefault="00FA439D" w:rsidP="00FA439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AB71B7" w14:textId="77777777" w:rsidR="00FA439D" w:rsidRDefault="00FA439D" w:rsidP="00FA439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FUTURE STAGES</w:t>
            </w:r>
          </w:p>
          <w:p w14:paraId="70C65860" w14:textId="77777777" w:rsidR="0060255D" w:rsidRDefault="0060255D" w:rsidP="00FA439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|</w:t>
            </w:r>
          </w:p>
          <w:p w14:paraId="12E55A0D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>Initial agreement</w:t>
            </w:r>
          </w:p>
          <w:p w14:paraId="3ACA15E8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4"/>
                <w:szCs w:val="24"/>
              </w:rPr>
              <w:t>|</w:t>
            </w: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0E5FC394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>Outline business case</w:t>
            </w:r>
          </w:p>
          <w:p w14:paraId="2B4050E1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4"/>
                <w:szCs w:val="24"/>
              </w:rPr>
              <w:t>|</w:t>
            </w: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045385C1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>Full business case</w:t>
            </w:r>
          </w:p>
          <w:p w14:paraId="22696864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4"/>
                <w:szCs w:val="24"/>
              </w:rPr>
              <w:t>|</w:t>
            </w: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02EC3B67" w14:textId="77777777" w:rsidR="0060255D" w:rsidRDefault="0060255D" w:rsidP="00FA439D">
            <w:pPr>
              <w:jc w:val="center"/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</w:pP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>Construction and commissioning</w:t>
            </w:r>
          </w:p>
          <w:p w14:paraId="7281A0B6" w14:textId="77777777" w:rsidR="0060255D" w:rsidRDefault="0060255D" w:rsidP="00FA439D">
            <w:pPr>
              <w:jc w:val="center"/>
              <w:rPr>
                <w:rFonts w:eastAsia="Times New Roman"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sz w:val="24"/>
                <w:szCs w:val="24"/>
              </w:rPr>
              <w:t>|</w:t>
            </w:r>
          </w:p>
          <w:p w14:paraId="754C8CDF" w14:textId="71FF4832" w:rsidR="0060255D" w:rsidRDefault="0060255D" w:rsidP="00FA439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45174">
              <w:rPr>
                <w:rFonts w:eastAsia="Times New Roman" w:cstheme="minorHAnsi"/>
                <w:color w:val="262626" w:themeColor="text1" w:themeTint="D9"/>
                <w:sz w:val="24"/>
                <w:szCs w:val="24"/>
              </w:rPr>
              <w:t>Project monitoring and evaluation</w:t>
            </w:r>
          </w:p>
        </w:tc>
        <w:tc>
          <w:tcPr>
            <w:tcW w:w="1224" w:type="dxa"/>
          </w:tcPr>
          <w:p w14:paraId="14C54F62" w14:textId="77777777" w:rsidR="00FA439D" w:rsidRDefault="00FA439D" w:rsidP="00FA439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54C79603" w14:textId="77777777" w:rsidR="002B708A" w:rsidRDefault="002B708A" w:rsidP="008C63F2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6E3865C8" w14:textId="77777777" w:rsidR="0060255D" w:rsidRDefault="0060255D" w:rsidP="008C63F2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2A078A8B" w14:textId="4A9C6E18" w:rsidR="00B61427" w:rsidRPr="00964D4E" w:rsidRDefault="00977DAD" w:rsidP="008C63F2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KEY CONTACTS</w:t>
      </w:r>
    </w:p>
    <w:tbl>
      <w:tblPr>
        <w:tblStyle w:val="TableGrid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771"/>
        <w:gridCol w:w="9085"/>
      </w:tblGrid>
      <w:tr w:rsidR="00F97C1E" w14:paraId="4BA0AF38" w14:textId="77777777" w:rsidTr="002B708A">
        <w:tc>
          <w:tcPr>
            <w:tcW w:w="3312" w:type="dxa"/>
          </w:tcPr>
          <w:p w14:paraId="5C14D1A6" w14:textId="77777777" w:rsidR="00F97C1E" w:rsidRPr="002B708A" w:rsidRDefault="00F97C1E" w:rsidP="00735BA2">
            <w:pPr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2B708A">
              <w:rPr>
                <w:rFonts w:eastAsia="Calibri" w:cstheme="minorHAnsi"/>
                <w:b/>
                <w:sz w:val="24"/>
                <w:szCs w:val="24"/>
                <w:lang w:eastAsia="en-GB"/>
              </w:rPr>
              <w:t>Patricia Cassidy</w:t>
            </w:r>
          </w:p>
          <w:p w14:paraId="3070808D" w14:textId="77777777" w:rsidR="002B708A" w:rsidRDefault="002B708A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GB"/>
              </w:rPr>
              <w:t>Chief Officer</w:t>
            </w:r>
          </w:p>
          <w:p w14:paraId="1479F444" w14:textId="77777777" w:rsidR="002B708A" w:rsidRDefault="002B708A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GB"/>
              </w:rPr>
              <w:t>Falkirk HSCP</w:t>
            </w:r>
          </w:p>
          <w:p w14:paraId="58D5E61A" w14:textId="2842F230" w:rsidR="002B708A" w:rsidRDefault="0060255D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hyperlink r:id="rId8" w:history="1">
              <w:r w:rsidR="002B708A" w:rsidRPr="00481992">
                <w:rPr>
                  <w:rStyle w:val="Hyperlink"/>
                  <w:rFonts w:eastAsia="Calibri" w:cstheme="minorHAnsi"/>
                  <w:bCs/>
                  <w:sz w:val="24"/>
                  <w:szCs w:val="24"/>
                  <w:lang w:eastAsia="en-GB"/>
                </w:rPr>
                <w:t>Patricia.cassidy@falkirk.gov.uk</w:t>
              </w:r>
            </w:hyperlink>
            <w:r w:rsidR="002B708A">
              <w:rPr>
                <w:rFonts w:eastAsia="Calibri" w:cstheme="minorHAnsi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71" w:type="dxa"/>
          </w:tcPr>
          <w:p w14:paraId="3EB30AFC" w14:textId="77777777" w:rsidR="00F97C1E" w:rsidRPr="002B708A" w:rsidRDefault="00F97C1E" w:rsidP="00735BA2">
            <w:pPr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2B708A">
              <w:rPr>
                <w:rFonts w:eastAsia="Calibri" w:cstheme="minorHAnsi"/>
                <w:b/>
                <w:sz w:val="24"/>
                <w:szCs w:val="24"/>
                <w:lang w:eastAsia="en-GB"/>
              </w:rPr>
              <w:t>Cathie Cowan</w:t>
            </w:r>
          </w:p>
          <w:p w14:paraId="55F9E6A9" w14:textId="77777777" w:rsidR="002B708A" w:rsidRDefault="002B708A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GB"/>
              </w:rPr>
              <w:t>Chief Executive</w:t>
            </w:r>
          </w:p>
          <w:p w14:paraId="7C9448CF" w14:textId="77777777" w:rsidR="002B708A" w:rsidRDefault="002B708A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GB"/>
              </w:rPr>
              <w:t>NHS Forth Valley</w:t>
            </w:r>
          </w:p>
          <w:p w14:paraId="20E96ABC" w14:textId="6790BB0B" w:rsidR="002B708A" w:rsidRDefault="0060255D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hyperlink r:id="rId9" w:history="1">
              <w:r w:rsidR="002B708A" w:rsidRPr="00481992">
                <w:rPr>
                  <w:rStyle w:val="Hyperlink"/>
                  <w:rFonts w:eastAsia="Calibri" w:cstheme="minorHAnsi"/>
                  <w:bCs/>
                  <w:sz w:val="24"/>
                  <w:szCs w:val="24"/>
                  <w:lang w:eastAsia="en-GB"/>
                </w:rPr>
                <w:t>cathie.cowan@nhs.scot</w:t>
              </w:r>
            </w:hyperlink>
            <w:r w:rsidR="002B708A">
              <w:rPr>
                <w:rFonts w:eastAsia="Calibri" w:cstheme="minorHAnsi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85" w:type="dxa"/>
          </w:tcPr>
          <w:p w14:paraId="259C84D4" w14:textId="77777777" w:rsidR="00F97C1E" w:rsidRPr="002B708A" w:rsidRDefault="002B708A" w:rsidP="00735BA2">
            <w:pPr>
              <w:rPr>
                <w:rFonts w:eastAsia="Calibri" w:cstheme="minorHAnsi"/>
                <w:b/>
                <w:sz w:val="24"/>
                <w:szCs w:val="24"/>
                <w:lang w:eastAsia="en-GB"/>
              </w:rPr>
            </w:pPr>
            <w:r w:rsidRPr="002B708A">
              <w:rPr>
                <w:rFonts w:eastAsia="Calibri" w:cstheme="minorHAnsi"/>
                <w:b/>
                <w:sz w:val="24"/>
                <w:szCs w:val="24"/>
                <w:lang w:eastAsia="en-GB"/>
              </w:rPr>
              <w:t>Maggie Mackinnon</w:t>
            </w:r>
          </w:p>
          <w:p w14:paraId="0D1B8EC0" w14:textId="77777777" w:rsidR="002B708A" w:rsidRDefault="002B708A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GB"/>
              </w:rPr>
              <w:t>Project Officer</w:t>
            </w:r>
          </w:p>
          <w:p w14:paraId="12ACF9B9" w14:textId="77777777" w:rsidR="002B708A" w:rsidRDefault="002B708A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Calibri" w:cstheme="minorHAnsi"/>
                <w:bCs/>
                <w:sz w:val="24"/>
                <w:szCs w:val="24"/>
                <w:lang w:eastAsia="en-GB"/>
              </w:rPr>
              <w:t>NHS Forth Valley PMO</w:t>
            </w:r>
          </w:p>
          <w:p w14:paraId="35B0685E" w14:textId="49F82C8D" w:rsidR="002B708A" w:rsidRDefault="0060255D" w:rsidP="00735BA2">
            <w:pPr>
              <w:rPr>
                <w:rFonts w:eastAsia="Calibri" w:cstheme="minorHAnsi"/>
                <w:bCs/>
                <w:sz w:val="24"/>
                <w:szCs w:val="24"/>
                <w:lang w:eastAsia="en-GB"/>
              </w:rPr>
            </w:pPr>
            <w:hyperlink r:id="rId10" w:history="1">
              <w:r w:rsidR="002B708A" w:rsidRPr="00481992">
                <w:rPr>
                  <w:rStyle w:val="Hyperlink"/>
                  <w:rFonts w:eastAsia="Calibri" w:cstheme="minorHAnsi"/>
                  <w:bCs/>
                  <w:sz w:val="24"/>
                  <w:szCs w:val="24"/>
                  <w:lang w:eastAsia="en-GB"/>
                </w:rPr>
                <w:t>maggie.mackinnon@nhs.scot</w:t>
              </w:r>
            </w:hyperlink>
            <w:r w:rsidR="002B708A">
              <w:rPr>
                <w:rFonts w:eastAsia="Calibri" w:cstheme="minorHAnsi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30F4B7A5" w14:textId="404C7DCD" w:rsidR="00AB33AB" w:rsidRPr="00A61437" w:rsidRDefault="00AB33AB" w:rsidP="002B708A">
      <w:pPr>
        <w:rPr>
          <w:rFonts w:cstheme="minorHAnsi"/>
          <w:sz w:val="24"/>
          <w:szCs w:val="24"/>
        </w:rPr>
      </w:pPr>
    </w:p>
    <w:sectPr w:rsidR="00AB33AB" w:rsidRPr="00A61437" w:rsidSect="00F97C1E">
      <w:footerReference w:type="default" r:id="rId11"/>
      <w:pgSz w:w="11906" w:h="16838"/>
      <w:pgMar w:top="1440" w:right="1440" w:bottom="1440" w:left="144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28C0" w14:textId="77777777" w:rsidR="00BC002E" w:rsidRDefault="00BC002E" w:rsidP="00DA22F9">
      <w:pPr>
        <w:spacing w:after="0" w:line="240" w:lineRule="auto"/>
      </w:pPr>
      <w:r>
        <w:separator/>
      </w:r>
    </w:p>
  </w:endnote>
  <w:endnote w:type="continuationSeparator" w:id="0">
    <w:p w14:paraId="5CDDDABD" w14:textId="77777777" w:rsidR="00BC002E" w:rsidRDefault="00BC002E" w:rsidP="00DA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227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36B9A" w14:textId="60DF0474" w:rsidR="00F97C1E" w:rsidRDefault="00F97C1E" w:rsidP="00F97C1E">
        <w:pPr>
          <w:pStyle w:val="Footer"/>
          <w:rPr>
            <w:noProof/>
          </w:rPr>
        </w:pPr>
      </w:p>
      <w:tbl>
        <w:tblPr>
          <w:tblStyle w:val="TableGrid"/>
          <w:tblW w:w="9106" w:type="dxa"/>
          <w:tblInd w:w="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3577"/>
          <w:gridCol w:w="3686"/>
        </w:tblGrid>
        <w:tr w:rsidR="00F97C1E" w14:paraId="09BBE30C" w14:textId="77777777" w:rsidTr="00F97C1E">
          <w:tc>
            <w:tcPr>
              <w:tcW w:w="1843" w:type="dxa"/>
              <w:vAlign w:val="center"/>
            </w:tcPr>
            <w:p w14:paraId="54DE6361" w14:textId="0C36F6CF" w:rsidR="00F97C1E" w:rsidRDefault="00F97C1E" w:rsidP="00F97C1E">
              <w:pPr>
                <w:pStyle w:val="Footer"/>
                <w:jc w:val="center"/>
                <w:rPr>
                  <w:noProof/>
                </w:rPr>
              </w:pPr>
              <w:r>
                <w:rPr>
                  <w:noProof/>
                </w:rPr>
                <w:drawing>
                  <wp:inline distT="0" distB="0" distL="0" distR="0" wp14:anchorId="33A721C4" wp14:editId="2DC72961">
                    <wp:extent cx="688064" cy="688064"/>
                    <wp:effectExtent l="0" t="0" r="0" b="0"/>
                    <wp:docPr id="17" name="Picture 17" descr="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3" descr="Logo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3021" cy="70302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577" w:type="dxa"/>
              <w:vAlign w:val="center"/>
            </w:tcPr>
            <w:p w14:paraId="72975188" w14:textId="553D18A1" w:rsidR="00F97C1E" w:rsidRDefault="00F97C1E" w:rsidP="00F97C1E">
              <w:pPr>
                <w:pStyle w:val="Footer"/>
                <w:jc w:val="center"/>
                <w:rPr>
                  <w:noProof/>
                </w:rPr>
              </w:pPr>
              <w:r>
                <w:rPr>
                  <w:noProof/>
                </w:rPr>
                <w:drawing>
                  <wp:inline distT="0" distB="0" distL="0" distR="0" wp14:anchorId="25158DCF" wp14:editId="34B68693">
                    <wp:extent cx="2110270" cy="534035"/>
                    <wp:effectExtent l="0" t="0" r="4445" b="0"/>
                    <wp:docPr id="18" name="Picture 18" descr="Text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Text&#10;&#10;Description automatically generated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99" t="11697" r="3860" b="11554"/>
                            <a:stretch/>
                          </pic:blipFill>
                          <pic:spPr bwMode="auto">
                            <a:xfrm>
                              <a:off x="0" y="0"/>
                              <a:ext cx="2113116" cy="5347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86" w:type="dxa"/>
              <w:vAlign w:val="center"/>
            </w:tcPr>
            <w:p w14:paraId="321FD1AF" w14:textId="167A0D88" w:rsidR="00F97C1E" w:rsidRDefault="00F97C1E" w:rsidP="00F97C1E">
              <w:pPr>
                <w:pStyle w:val="Footer"/>
                <w:jc w:val="center"/>
                <w:rPr>
                  <w:noProof/>
                </w:rPr>
              </w:pPr>
              <w:r>
                <w:rPr>
                  <w:noProof/>
                </w:rPr>
                <w:drawing>
                  <wp:inline distT="0" distB="0" distL="0" distR="0" wp14:anchorId="6365C5B7" wp14:editId="525ED6DE">
                    <wp:extent cx="2046083" cy="519982"/>
                    <wp:effectExtent l="0" t="0" r="0" b="0"/>
                    <wp:docPr id="19" name="Picture 19" descr="Clackmannanshire and Stirling HSC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lackmannanshire and Stirling HSC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82240" cy="529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2455907D" w14:textId="60FEC8ED" w:rsidR="00A61437" w:rsidRDefault="006025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FC12" w14:textId="77777777" w:rsidR="00BC002E" w:rsidRDefault="00BC002E" w:rsidP="00DA22F9">
      <w:pPr>
        <w:spacing w:after="0" w:line="240" w:lineRule="auto"/>
      </w:pPr>
      <w:r>
        <w:separator/>
      </w:r>
    </w:p>
  </w:footnote>
  <w:footnote w:type="continuationSeparator" w:id="0">
    <w:p w14:paraId="7B0C87C4" w14:textId="77777777" w:rsidR="00BC002E" w:rsidRDefault="00BC002E" w:rsidP="00DA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CE8"/>
    <w:multiLevelType w:val="hybridMultilevel"/>
    <w:tmpl w:val="BC22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488"/>
    <w:multiLevelType w:val="hybridMultilevel"/>
    <w:tmpl w:val="8B04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4E6"/>
    <w:multiLevelType w:val="hybridMultilevel"/>
    <w:tmpl w:val="51A6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E9D"/>
    <w:multiLevelType w:val="hybridMultilevel"/>
    <w:tmpl w:val="3040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13C4"/>
    <w:multiLevelType w:val="hybridMultilevel"/>
    <w:tmpl w:val="DA3E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BA9"/>
    <w:multiLevelType w:val="multilevel"/>
    <w:tmpl w:val="D952DF06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27A9"/>
    <w:multiLevelType w:val="hybridMultilevel"/>
    <w:tmpl w:val="CFD84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4163"/>
    <w:multiLevelType w:val="hybridMultilevel"/>
    <w:tmpl w:val="F39A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31C93"/>
    <w:multiLevelType w:val="hybridMultilevel"/>
    <w:tmpl w:val="CF20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2BF"/>
    <w:multiLevelType w:val="hybridMultilevel"/>
    <w:tmpl w:val="1F5A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D6E"/>
    <w:multiLevelType w:val="hybridMultilevel"/>
    <w:tmpl w:val="449C8ECA"/>
    <w:lvl w:ilvl="0" w:tplc="08090001">
      <w:start w:val="1"/>
      <w:numFmt w:val="bullet"/>
      <w:pStyle w:val="StyleStyleNumberedParagraphBoldNo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D56AD"/>
    <w:multiLevelType w:val="hybridMultilevel"/>
    <w:tmpl w:val="F8463AB4"/>
    <w:lvl w:ilvl="0" w:tplc="85F81D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10"/>
    <w:rsid w:val="000F5F12"/>
    <w:rsid w:val="00123C51"/>
    <w:rsid w:val="001D72AA"/>
    <w:rsid w:val="001E71DE"/>
    <w:rsid w:val="00282EDD"/>
    <w:rsid w:val="002B708A"/>
    <w:rsid w:val="00304406"/>
    <w:rsid w:val="003605BA"/>
    <w:rsid w:val="003D3D15"/>
    <w:rsid w:val="0048359A"/>
    <w:rsid w:val="0056610F"/>
    <w:rsid w:val="005A3109"/>
    <w:rsid w:val="00600889"/>
    <w:rsid w:val="0060255D"/>
    <w:rsid w:val="00635384"/>
    <w:rsid w:val="006C7531"/>
    <w:rsid w:val="006D5328"/>
    <w:rsid w:val="006F3B1B"/>
    <w:rsid w:val="007222B3"/>
    <w:rsid w:val="00735BA2"/>
    <w:rsid w:val="00805EAB"/>
    <w:rsid w:val="008B4B59"/>
    <w:rsid w:val="008C63F2"/>
    <w:rsid w:val="00925EB5"/>
    <w:rsid w:val="00964D4E"/>
    <w:rsid w:val="00977DAD"/>
    <w:rsid w:val="00990E12"/>
    <w:rsid w:val="009F215E"/>
    <w:rsid w:val="00A36316"/>
    <w:rsid w:val="00A61437"/>
    <w:rsid w:val="00A87200"/>
    <w:rsid w:val="00AB33AB"/>
    <w:rsid w:val="00AD6528"/>
    <w:rsid w:val="00B61427"/>
    <w:rsid w:val="00B72178"/>
    <w:rsid w:val="00BA23EB"/>
    <w:rsid w:val="00BC002E"/>
    <w:rsid w:val="00BF337F"/>
    <w:rsid w:val="00C1596A"/>
    <w:rsid w:val="00C45174"/>
    <w:rsid w:val="00C80078"/>
    <w:rsid w:val="00D02704"/>
    <w:rsid w:val="00D02B1E"/>
    <w:rsid w:val="00D16529"/>
    <w:rsid w:val="00DA22F9"/>
    <w:rsid w:val="00DD6E38"/>
    <w:rsid w:val="00E02EE5"/>
    <w:rsid w:val="00E67910"/>
    <w:rsid w:val="00E8507F"/>
    <w:rsid w:val="00EC1B0E"/>
    <w:rsid w:val="00F571BE"/>
    <w:rsid w:val="00F57DB5"/>
    <w:rsid w:val="00F97C1E"/>
    <w:rsid w:val="00F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B8157"/>
  <w15:chartTrackingRefBased/>
  <w15:docId w15:val="{C285AFFC-CA7F-4BF3-9069-33ED8019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BA2"/>
    <w:pPr>
      <w:ind w:left="720"/>
      <w:contextualSpacing/>
    </w:pPr>
  </w:style>
  <w:style w:type="table" w:styleId="TableGrid">
    <w:name w:val="Table Grid"/>
    <w:basedOn w:val="TableNormal"/>
    <w:uiPriority w:val="39"/>
    <w:rsid w:val="00DA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F9"/>
  </w:style>
  <w:style w:type="paragraph" w:styleId="Footer">
    <w:name w:val="footer"/>
    <w:basedOn w:val="Normal"/>
    <w:link w:val="FooterChar"/>
    <w:uiPriority w:val="99"/>
    <w:unhideWhenUsed/>
    <w:rsid w:val="00DA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F9"/>
  </w:style>
  <w:style w:type="character" w:styleId="Hyperlink">
    <w:name w:val="Hyperlink"/>
    <w:basedOn w:val="DefaultParagraphFont"/>
    <w:uiPriority w:val="99"/>
    <w:unhideWhenUsed/>
    <w:rsid w:val="00B61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4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Paragraph">
    <w:name w:val="Numbered Paragraph"/>
    <w:basedOn w:val="Normal"/>
    <w:rsid w:val="00A61437"/>
    <w:pPr>
      <w:numPr>
        <w:numId w:val="5"/>
      </w:numPr>
      <w:tabs>
        <w:tab w:val="clear" w:pos="709"/>
        <w:tab w:val="num" w:pos="720"/>
      </w:tabs>
      <w:spacing w:after="0" w:line="240" w:lineRule="auto"/>
      <w:ind w:left="720" w:hanging="720"/>
    </w:pPr>
    <w:rPr>
      <w:rFonts w:ascii="Calibri" w:eastAsia="Calibri" w:hAnsi="Calibri" w:cs="Times New Roman"/>
    </w:rPr>
  </w:style>
  <w:style w:type="paragraph" w:customStyle="1" w:styleId="StyleStyleNumberedParagraphBoldNotBold">
    <w:name w:val="Style Style Numbered Paragraph + Bold + Not Bold"/>
    <w:basedOn w:val="Normal"/>
    <w:rsid w:val="00A61437"/>
    <w:pPr>
      <w:numPr>
        <w:numId w:val="1"/>
      </w:num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cassidy@falkir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ggie.mackinnon@nhs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ie.cowan@nhs.sco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F2B6-74AE-4701-942D-3F2E1B9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Surgenor</dc:creator>
  <cp:keywords/>
  <dc:description/>
  <cp:lastModifiedBy>Paul Surgenor</cp:lastModifiedBy>
  <cp:revision>5</cp:revision>
  <dcterms:created xsi:type="dcterms:W3CDTF">2021-08-31T09:52:00Z</dcterms:created>
  <dcterms:modified xsi:type="dcterms:W3CDTF">2022-06-08T15:26:00Z</dcterms:modified>
</cp:coreProperties>
</file>