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9F934" w14:textId="49F95A86" w:rsidR="008D130E" w:rsidRDefault="008D130E" w:rsidP="008D130E">
      <w:pPr>
        <w:spacing w:after="0"/>
        <w:rPr>
          <w:rFonts w:cstheme="minorHAnsi"/>
          <w:sz w:val="24"/>
          <w:szCs w:val="24"/>
        </w:rPr>
      </w:pPr>
      <w:r>
        <w:rPr>
          <w:rFonts w:cstheme="minorHAnsi"/>
          <w:sz w:val="24"/>
          <w:szCs w:val="24"/>
        </w:rPr>
        <w:t xml:space="preserve">Update: </w:t>
      </w:r>
      <w:r w:rsidR="00C5228E">
        <w:rPr>
          <w:rFonts w:cstheme="minorHAnsi"/>
          <w:sz w:val="24"/>
          <w:szCs w:val="24"/>
        </w:rPr>
        <w:t>June 2022</w:t>
      </w:r>
      <w:r w:rsidRPr="00A61437">
        <w:rPr>
          <w:rFonts w:cstheme="minorHAnsi"/>
          <w:sz w:val="24"/>
          <w:szCs w:val="24"/>
        </w:rPr>
        <w:t xml:space="preserve"> </w:t>
      </w:r>
    </w:p>
    <w:p w14:paraId="12EE3E94" w14:textId="3CB3623E" w:rsidR="008D130E" w:rsidRPr="008D130E" w:rsidRDefault="008D130E" w:rsidP="008D130E">
      <w:pPr>
        <w:rPr>
          <w:rFonts w:cstheme="minorHAnsi"/>
          <w:b/>
          <w:bCs/>
          <w:sz w:val="24"/>
          <w:szCs w:val="24"/>
        </w:rPr>
      </w:pPr>
      <w:r>
        <w:rPr>
          <w:rFonts w:cstheme="minorHAnsi"/>
          <w:b/>
          <w:bCs/>
          <w:sz w:val="24"/>
          <w:szCs w:val="24"/>
        </w:rPr>
        <w:t>Falkirk Community Hospital Masterplan Project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016"/>
      </w:tblGrid>
      <w:tr w:rsidR="00DA22F9" w:rsidRPr="00A61437" w14:paraId="0F36372E" w14:textId="77777777" w:rsidTr="00A36316">
        <w:tc>
          <w:tcPr>
            <w:tcW w:w="9016" w:type="dxa"/>
            <w:shd w:val="clear" w:color="auto" w:fill="D9E2F3" w:themeFill="accent1" w:themeFillTint="33"/>
          </w:tcPr>
          <w:p w14:paraId="52947F9D" w14:textId="77777777" w:rsidR="00A36316" w:rsidRPr="00A61437" w:rsidRDefault="00A36316" w:rsidP="00E67910">
            <w:pPr>
              <w:rPr>
                <w:rFonts w:cstheme="minorHAnsi"/>
                <w:sz w:val="24"/>
                <w:szCs w:val="24"/>
              </w:rPr>
            </w:pPr>
          </w:p>
          <w:p w14:paraId="25F08AB2" w14:textId="44C45137" w:rsidR="00805EAB" w:rsidRDefault="00805EAB" w:rsidP="008D130E">
            <w:pPr>
              <w:ind w:right="121"/>
              <w:rPr>
                <w:rFonts w:cstheme="minorHAnsi"/>
                <w:b/>
                <w:bCs/>
                <w:sz w:val="24"/>
                <w:szCs w:val="24"/>
              </w:rPr>
            </w:pPr>
            <w:r w:rsidRPr="00805EAB">
              <w:rPr>
                <w:rFonts w:cstheme="minorHAnsi"/>
                <w:b/>
                <w:bCs/>
                <w:sz w:val="24"/>
                <w:szCs w:val="24"/>
              </w:rPr>
              <w:t>What is happening?</w:t>
            </w:r>
          </w:p>
          <w:p w14:paraId="1072CEAA" w14:textId="3B993361" w:rsidR="008D130E" w:rsidRPr="008D130E" w:rsidRDefault="008D130E" w:rsidP="008D130E">
            <w:r w:rsidRPr="008D130E">
              <w:t xml:space="preserve">A master plan is being developed to set out a vision for the Falkirk Community Hospital Site and how it can be improved to meet people’s needs well into the future. A series of engagement workshops have informed the recently published initial Strategic Assessment, which provides an overview of what services </w:t>
            </w:r>
            <w:r w:rsidR="003F09B5">
              <w:t xml:space="preserve">could </w:t>
            </w:r>
            <w:r w:rsidRPr="008D130E">
              <w:t>be developed or incorporated into potential new facilities.</w:t>
            </w:r>
          </w:p>
          <w:p w14:paraId="18E819B3" w14:textId="1B2EA9D1" w:rsidR="008D130E" w:rsidRDefault="008D130E" w:rsidP="008D130E"/>
          <w:p w14:paraId="2A2563C3" w14:textId="07C837FB" w:rsidR="008D130E" w:rsidRDefault="008D130E" w:rsidP="008D130E">
            <w:pPr>
              <w:rPr>
                <w:b/>
                <w:bCs/>
              </w:rPr>
            </w:pPr>
            <w:r w:rsidRPr="00B73367">
              <w:rPr>
                <w:b/>
                <w:bCs/>
              </w:rPr>
              <w:t>Re-cap: About the Falkirk Community Hospital Masterplan Project</w:t>
            </w:r>
          </w:p>
          <w:p w14:paraId="67D3DE51" w14:textId="64946143" w:rsidR="008D130E" w:rsidRDefault="008D130E" w:rsidP="008D130E">
            <w:r w:rsidRPr="00535AC9">
              <w:t xml:space="preserve">Falkirk Community </w:t>
            </w:r>
            <w:r>
              <w:t>Hospital currently</w:t>
            </w:r>
            <w:r w:rsidRPr="00535AC9">
              <w:t xml:space="preserve"> hosts a range of clinical services, </w:t>
            </w:r>
            <w:r>
              <w:t>in</w:t>
            </w:r>
            <w:r w:rsidRPr="00535AC9">
              <w:t xml:space="preserve">cluding </w:t>
            </w:r>
            <w:r>
              <w:t xml:space="preserve">around 70 inpatient beds, </w:t>
            </w:r>
            <w:r w:rsidRPr="00535AC9">
              <w:t xml:space="preserve">outpatient clinics for a range of specialties, and eye surgery. </w:t>
            </w:r>
            <w:r w:rsidR="00BB5FB1">
              <w:t>The</w:t>
            </w:r>
            <w:r w:rsidRPr="00535AC9">
              <w:t xml:space="preserve"> </w:t>
            </w:r>
            <w:r>
              <w:t xml:space="preserve">site is also home to some </w:t>
            </w:r>
            <w:r w:rsidRPr="00535AC9">
              <w:t>Health Improvement services</w:t>
            </w:r>
            <w:r>
              <w:t xml:space="preserve">, </w:t>
            </w:r>
            <w:r w:rsidRPr="00535AC9">
              <w:t>office</w:t>
            </w:r>
            <w:r>
              <w:t xml:space="preserve"> and staff</w:t>
            </w:r>
            <w:r w:rsidRPr="00535AC9">
              <w:t xml:space="preserve"> </w:t>
            </w:r>
            <w:r>
              <w:t xml:space="preserve">facilities. </w:t>
            </w:r>
          </w:p>
          <w:p w14:paraId="3F8A24BD" w14:textId="77777777" w:rsidR="008D130E" w:rsidRDefault="008D130E" w:rsidP="008D130E"/>
          <w:p w14:paraId="50A5E828" w14:textId="5B2CB284" w:rsidR="00B72178" w:rsidRDefault="008D130E" w:rsidP="008D130E">
            <w:r>
              <w:t xml:space="preserve">The masterplan project is being </w:t>
            </w:r>
            <w:r w:rsidR="003F09B5">
              <w:t xml:space="preserve">led by </w:t>
            </w:r>
            <w:r>
              <w:t xml:space="preserve">Patricia Cassidy, Chief Officer with project management support being provided by NHS Forth Valley Corporate Portfolio Management Office and a specialist external partner in health and social care consultancy and planning. The project includes capital investment from Falkirk Council for a new model of intermediate care. </w:t>
            </w:r>
          </w:p>
          <w:p w14:paraId="5C7853DD" w14:textId="027EAC55" w:rsidR="008D130E" w:rsidRPr="008D130E" w:rsidRDefault="008D130E" w:rsidP="008D130E">
            <w:pPr>
              <w:rPr>
                <w:b/>
                <w:bCs/>
              </w:rPr>
            </w:pPr>
          </w:p>
        </w:tc>
      </w:tr>
    </w:tbl>
    <w:p w14:paraId="2DEF96C9" w14:textId="77777777" w:rsidR="00735BA2" w:rsidRPr="00A61437" w:rsidRDefault="00735BA2" w:rsidP="00E67910">
      <w:pPr>
        <w:spacing w:after="0"/>
        <w:rPr>
          <w:rFonts w:cstheme="minorHAnsi"/>
          <w:b/>
          <w:bCs/>
        </w:rPr>
      </w:pPr>
    </w:p>
    <w:p w14:paraId="5B7863E6" w14:textId="77777777" w:rsidR="00945333" w:rsidRPr="008D130E" w:rsidRDefault="00415E18" w:rsidP="008D130E">
      <w:pPr>
        <w:pStyle w:val="Heading2"/>
      </w:pPr>
      <w:r w:rsidRPr="008D130E">
        <w:t>PROJECT PROGRESS</w:t>
      </w:r>
    </w:p>
    <w:p w14:paraId="349D6850" w14:textId="77777777" w:rsidR="00415E18" w:rsidRDefault="00415E18" w:rsidP="00415E18">
      <w:pPr>
        <w:spacing w:after="0"/>
        <w:rPr>
          <w:rFonts w:cstheme="minorHAnsi"/>
          <w:b/>
          <w:bCs/>
          <w:sz w:val="24"/>
          <w:szCs w:val="24"/>
        </w:rPr>
      </w:pPr>
    </w:p>
    <w:p w14:paraId="15B7A546" w14:textId="78259A44" w:rsidR="00415E18" w:rsidRDefault="008D130E" w:rsidP="00415E18">
      <w:pPr>
        <w:spacing w:after="0"/>
        <w:rPr>
          <w:rFonts w:cstheme="minorHAnsi"/>
          <w:b/>
          <w:bCs/>
          <w:sz w:val="24"/>
          <w:szCs w:val="24"/>
        </w:rPr>
      </w:pPr>
      <w:r>
        <w:rPr>
          <w:rFonts w:cstheme="minorHAnsi"/>
          <w:b/>
          <w:bCs/>
          <w:noProof/>
          <w:sz w:val="24"/>
          <w:szCs w:val="24"/>
        </w:rPr>
        <mc:AlternateContent>
          <mc:Choice Requires="wps">
            <w:drawing>
              <wp:anchor distT="0" distB="0" distL="114300" distR="114300" simplePos="0" relativeHeight="251659264" behindDoc="0" locked="0" layoutInCell="1" allowOverlap="1" wp14:anchorId="521B8BD0" wp14:editId="312C67AB">
                <wp:simplePos x="0" y="0"/>
                <wp:positionH relativeFrom="column">
                  <wp:posOffset>1761287</wp:posOffset>
                </wp:positionH>
                <wp:positionV relativeFrom="paragraph">
                  <wp:posOffset>321563</wp:posOffset>
                </wp:positionV>
                <wp:extent cx="45719" cy="408127"/>
                <wp:effectExtent l="38100" t="38100" r="69215" b="30480"/>
                <wp:wrapNone/>
                <wp:docPr id="2" name="Connector: Elbow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719" cy="408127"/>
                        </a:xfrm>
                        <a:prstGeom prst="bentConnector3">
                          <a:avLst>
                            <a:gd name="adj1" fmla="val 114556"/>
                          </a:avLst>
                        </a:prstGeom>
                        <a:ln w="28575">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08105458"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 o:spid="_x0000_s1026" type="#_x0000_t34" alt="&quot;&quot;" style="position:absolute;margin-left:138.7pt;margin-top:25.3pt;width:3.6pt;height:32.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" adj="24744" strokecolor="#44546a [3215]" strokeweight="2.25pt">
                <v:stroke endarrow="block"/>
                <o:lock v:ext="edit" shapetype="f"/>
              </v:shape>
            </w:pict>
          </mc:Fallback>
        </mc:AlternateContent>
      </w:r>
      <w:r w:rsidR="00415E18">
        <w:rPr>
          <w:rFonts w:cstheme="minorHAnsi"/>
          <w:b/>
          <w:bCs/>
          <w:noProof/>
          <w:sz w:val="24"/>
          <w:szCs w:val="24"/>
          <w:lang w:eastAsia="en-GB"/>
        </w:rPr>
        <w:drawing>
          <wp:inline distT="0" distB="0" distL="0" distR="0" wp14:anchorId="19AC4B8E" wp14:editId="1BACBAD2">
            <wp:extent cx="5774901" cy="498475"/>
            <wp:effectExtent l="0" t="0" r="16510" b="15875"/>
            <wp:docPr id="1" name="Diagram 1" descr="Step 1: Strategic Assessment (what do we need), Step 2: Business Case (How do we deliver it?), Step 3: Commissioning and Construction (Delivery)&#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14C2A99" w14:textId="1E532E58" w:rsidR="00415E18" w:rsidRDefault="00415E18" w:rsidP="00415E18">
      <w:pPr>
        <w:spacing w:after="0"/>
        <w:rPr>
          <w:rFonts w:cstheme="minorHAnsi"/>
          <w:b/>
          <w:bCs/>
          <w:sz w:val="24"/>
          <w:szCs w:val="24"/>
        </w:rPr>
      </w:pPr>
    </w:p>
    <w:p w14:paraId="220B03F4" w14:textId="77777777" w:rsidR="00415E18" w:rsidRDefault="00845EA9" w:rsidP="00415E18">
      <w:pPr>
        <w:spacing w:after="0"/>
        <w:rPr>
          <w:rFonts w:cstheme="minorHAnsi"/>
          <w:b/>
          <w:bCs/>
          <w:sz w:val="24"/>
          <w:szCs w:val="24"/>
        </w:rPr>
      </w:pPr>
      <w:r>
        <w:rPr>
          <w:rFonts w:cstheme="minorHAnsi"/>
          <w:b/>
          <w:bCs/>
          <w:noProof/>
          <w:sz w:val="24"/>
          <w:szCs w:val="24"/>
        </w:rPr>
        <mc:AlternateContent>
          <mc:Choice Requires="wps">
            <w:drawing>
              <wp:inline distT="0" distB="0" distL="0" distR="0" wp14:anchorId="04A45145" wp14:editId="501B7757">
                <wp:extent cx="3491230" cy="826135"/>
                <wp:effectExtent l="0" t="0" r="13970" b="1206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91230" cy="826135"/>
                        </a:xfrm>
                        <a:prstGeom prst="rect">
                          <a:avLst/>
                        </a:prstGeom>
                        <a:solidFill>
                          <a:srgbClr val="FFFFFF"/>
                        </a:solidFill>
                        <a:ln w="9525">
                          <a:solidFill>
                            <a:schemeClr val="bg2">
                              <a:lumMod val="75000"/>
                            </a:schemeClr>
                          </a:solidFill>
                          <a:prstDash val="lgDash"/>
                          <a:miter lim="800000"/>
                          <a:headEnd/>
                          <a:tailEnd/>
                        </a:ln>
                      </wps:spPr>
                      <wps:txbx>
                        <w:txbxContent>
                          <w:p w14:paraId="063965B6" w14:textId="7FEDB6EF" w:rsidR="000009DE" w:rsidRDefault="000009DE">
                            <w:r w:rsidRPr="000009DE">
                              <w:rPr>
                                <w:b/>
                                <w:bCs/>
                              </w:rPr>
                              <w:t>We are here.</w:t>
                            </w:r>
                            <w:r>
                              <w:t xml:space="preserve"> </w:t>
                            </w:r>
                            <w:r w:rsidR="008D130E">
                              <w:t xml:space="preserve">The Strategic assessment has been published and is moving through relevant Boards and project teams for endorsement and sign off, a process to be complete by the end of July 2022. </w:t>
                            </w:r>
                          </w:p>
                        </w:txbxContent>
                      </wps:txbx>
                      <wps:bodyPr rot="0" vert="horz" wrap="square" lIns="91440" tIns="45720" rIns="91440" bIns="45720" anchor="t" anchorCtr="0">
                        <a:noAutofit/>
                      </wps:bodyPr>
                    </wps:wsp>
                  </a:graphicData>
                </a:graphic>
              </wp:inline>
            </w:drawing>
          </mc:Choice>
          <mc:Fallback xmlns:oel="http://schemas.microsoft.com/office/2019/extlst">
            <w:pict>
              <v:shapetype w14:anchorId="04A45145" id="_x0000_t202" coordsize="21600,21600" o:spt="202" path="m,l,21600r21600,l21600,xe">
                <v:stroke joinstyle="miter"/>
                <v:path gradientshapeok="t" o:connecttype="rect"/>
              </v:shapetype>
              <v:shape id="Text Box 2" o:spid="_x0000_s1026" type="#_x0000_t202" style="width:274.9pt;height:6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" strokecolor="#aeaaaa [2414]">
                <v:stroke dashstyle="longDash"/>
                <v:path arrowok="t"/>
                <v:textbox>
                  <w:txbxContent>
                    <w:p w14:paraId="063965B6" w14:textId="7FEDB6EF" w:rsidR="000009DE" w:rsidRDefault="000009DE">
                      <w:r w:rsidRPr="000009DE">
                        <w:rPr>
                          <w:b/>
                          <w:bCs/>
                        </w:rPr>
                        <w:t>We are here.</w:t>
                      </w:r>
                      <w:r>
                        <w:t xml:space="preserve"> </w:t>
                      </w:r>
                      <w:r w:rsidR="008D130E">
                        <w:t xml:space="preserve">The Strategic assessment has been published and is moving through relevant Boards and project teams for endorsement and sign off, a process to be complete by the end of July 2022. </w:t>
                      </w:r>
                    </w:p>
                  </w:txbxContent>
                </v:textbox>
                <w10:anchorlock/>
              </v:shape>
            </w:pict>
          </mc:Fallback>
        </mc:AlternateContent>
      </w:r>
    </w:p>
    <w:p w14:paraId="1BA36F59" w14:textId="77777777" w:rsidR="00415E18" w:rsidRDefault="00415E18" w:rsidP="00415E18">
      <w:pPr>
        <w:spacing w:after="0"/>
        <w:rPr>
          <w:rFonts w:cstheme="minorHAnsi"/>
          <w:b/>
          <w:bCs/>
          <w:sz w:val="24"/>
          <w:szCs w:val="24"/>
        </w:rPr>
      </w:pPr>
    </w:p>
    <w:p w14:paraId="7DE87B07" w14:textId="77777777" w:rsidR="008D130E" w:rsidRPr="00535AC9" w:rsidRDefault="008D130E" w:rsidP="008D130E">
      <w:pPr>
        <w:pStyle w:val="Heading2"/>
      </w:pPr>
      <w:r w:rsidRPr="00535AC9">
        <w:t>What have we learned so far?</w:t>
      </w:r>
    </w:p>
    <w:p w14:paraId="5AC4C077" w14:textId="77777777" w:rsidR="008D130E" w:rsidRDefault="008D130E" w:rsidP="008D130E">
      <w:r>
        <w:t xml:space="preserve">A series of stakeholder workshops have explored the preferred models of care the project should pursue for each service areas. Further detail is available in the full report, with highlights gathered from staff and stakeholders including: </w:t>
      </w:r>
    </w:p>
    <w:p w14:paraId="49187810" w14:textId="77777777" w:rsidR="008D130E" w:rsidRDefault="008D130E" w:rsidP="008D130E">
      <w:pPr>
        <w:pStyle w:val="ListParagraph"/>
        <w:numPr>
          <w:ilvl w:val="0"/>
          <w:numId w:val="14"/>
        </w:numPr>
      </w:pPr>
      <w:r w:rsidRPr="00442714">
        <w:rPr>
          <w:b/>
          <w:bCs/>
        </w:rPr>
        <w:t>Bedded Care:</w:t>
      </w:r>
      <w:r>
        <w:t xml:space="preserve"> A 100% single room approach for all on site services, including intermediate rehab, stroke rehab, and end of life care.</w:t>
      </w:r>
    </w:p>
    <w:p w14:paraId="4AC2C7B1" w14:textId="77777777" w:rsidR="008D130E" w:rsidRDefault="008D130E" w:rsidP="008D130E">
      <w:pPr>
        <w:pStyle w:val="ListParagraph"/>
        <w:numPr>
          <w:ilvl w:val="0"/>
          <w:numId w:val="14"/>
        </w:numPr>
      </w:pPr>
      <w:r w:rsidRPr="00442714">
        <w:rPr>
          <w:b/>
          <w:bCs/>
        </w:rPr>
        <w:t>Ophthalmology:</w:t>
      </w:r>
      <w:r>
        <w:t xml:space="preserve"> A hub and spoke model with satellite sites available within communities across Forth Valley. Adoption of best practice examples from Golden Jubilee Hospital – such as Cataract outpatient services.</w:t>
      </w:r>
    </w:p>
    <w:p w14:paraId="2D73AEE3" w14:textId="77777777" w:rsidR="008D130E" w:rsidRPr="00442714" w:rsidRDefault="008D130E" w:rsidP="008D130E">
      <w:pPr>
        <w:pStyle w:val="ListParagraph"/>
        <w:numPr>
          <w:ilvl w:val="0"/>
          <w:numId w:val="14"/>
        </w:numPr>
        <w:rPr>
          <w:b/>
          <w:bCs/>
        </w:rPr>
      </w:pPr>
      <w:r w:rsidRPr="00442714">
        <w:rPr>
          <w:b/>
          <w:bCs/>
        </w:rPr>
        <w:t>Outpatient Services</w:t>
      </w:r>
      <w:r w:rsidRPr="00442714">
        <w:t>: A flexible approach combining face to face, virtual, and group care.</w:t>
      </w:r>
      <w:r>
        <w:t xml:space="preserve"> Services should provide a ‘one-stop’ pathway and facility.</w:t>
      </w:r>
    </w:p>
    <w:p w14:paraId="4A090F49" w14:textId="77777777" w:rsidR="008D130E" w:rsidRPr="00442714" w:rsidRDefault="008D130E" w:rsidP="008D130E">
      <w:pPr>
        <w:pStyle w:val="ListParagraph"/>
        <w:numPr>
          <w:ilvl w:val="0"/>
          <w:numId w:val="14"/>
        </w:numPr>
        <w:rPr>
          <w:b/>
          <w:bCs/>
        </w:rPr>
      </w:pPr>
      <w:r w:rsidRPr="00442714">
        <w:rPr>
          <w:b/>
          <w:bCs/>
        </w:rPr>
        <w:t>Primary Care</w:t>
      </w:r>
      <w:r>
        <w:rPr>
          <w:b/>
          <w:bCs/>
        </w:rPr>
        <w:t xml:space="preserve">: </w:t>
      </w:r>
      <w:r w:rsidRPr="00442714">
        <w:t>Potential for co-located general practice options, integrated into multidisciplinary teams and resources such as phlebotomy, district nursing, occupational therapy, and other allied health professions.</w:t>
      </w:r>
    </w:p>
    <w:p w14:paraId="589C2EAC" w14:textId="77777777" w:rsidR="008D130E" w:rsidRDefault="008D130E" w:rsidP="008D130E">
      <w:pPr>
        <w:pStyle w:val="ListParagraph"/>
        <w:numPr>
          <w:ilvl w:val="0"/>
          <w:numId w:val="14"/>
        </w:numPr>
      </w:pPr>
      <w:r w:rsidRPr="00442714">
        <w:rPr>
          <w:b/>
          <w:bCs/>
        </w:rPr>
        <w:lastRenderedPageBreak/>
        <w:t>Decontamination:</w:t>
      </w:r>
      <w:r>
        <w:t xml:space="preserve"> A single centralised facility, which does not need to be on the Community Hospital site.</w:t>
      </w:r>
    </w:p>
    <w:p w14:paraId="7AB75D70" w14:textId="77777777" w:rsidR="008D130E" w:rsidRPr="00442714" w:rsidRDefault="008D130E" w:rsidP="008D130E">
      <w:pPr>
        <w:pStyle w:val="ListParagraph"/>
        <w:numPr>
          <w:ilvl w:val="0"/>
          <w:numId w:val="14"/>
        </w:numPr>
      </w:pPr>
      <w:r w:rsidRPr="00442714">
        <w:rPr>
          <w:b/>
          <w:bCs/>
        </w:rPr>
        <w:t>Technical Services</w:t>
      </w:r>
      <w:r>
        <w:rPr>
          <w:b/>
          <w:bCs/>
        </w:rPr>
        <w:t xml:space="preserve">: </w:t>
      </w:r>
      <w:r w:rsidRPr="00442714">
        <w:t>Centralised resources such as transport fleets,</w:t>
      </w:r>
      <w:r>
        <w:t xml:space="preserve"> sustainable improvements and move to digital record keeping.</w:t>
      </w:r>
    </w:p>
    <w:p w14:paraId="67889389" w14:textId="77777777" w:rsidR="008D130E" w:rsidRPr="00B73367" w:rsidRDefault="008D130E" w:rsidP="008D130E">
      <w:pPr>
        <w:pStyle w:val="ListParagraph"/>
        <w:numPr>
          <w:ilvl w:val="0"/>
          <w:numId w:val="14"/>
        </w:numPr>
        <w:rPr>
          <w:b/>
          <w:bCs/>
        </w:rPr>
      </w:pPr>
      <w:r w:rsidRPr="00442714">
        <w:rPr>
          <w:b/>
          <w:bCs/>
        </w:rPr>
        <w:t>Offices and accommodation</w:t>
      </w:r>
      <w:r>
        <w:rPr>
          <w:b/>
          <w:bCs/>
        </w:rPr>
        <w:t xml:space="preserve">: </w:t>
      </w:r>
      <w:r>
        <w:t xml:space="preserve">Single office bases for teams, flexible desk policies, hybrid working where suitable. </w:t>
      </w:r>
    </w:p>
    <w:p w14:paraId="7D90E6BA" w14:textId="77777777" w:rsidR="008D130E" w:rsidRPr="008D130E" w:rsidRDefault="008D130E" w:rsidP="008D130E">
      <w:pPr>
        <w:pStyle w:val="Heading2"/>
      </w:pPr>
      <w:r w:rsidRPr="008D130E">
        <w:t>Living Well Hub Concept</w:t>
      </w:r>
    </w:p>
    <w:p w14:paraId="3AF0665B" w14:textId="77777777" w:rsidR="008D130E" w:rsidRDefault="008D130E" w:rsidP="008D130E">
      <w:r>
        <w:t>During extensive stakeholder engagement, the concept of a “Living Well Hub” has emerged. The hub could be a connector for formal services provided for within the masterplan, as well as potentially providing opportunities for:</w:t>
      </w:r>
    </w:p>
    <w:p w14:paraId="33938368" w14:textId="77777777" w:rsidR="008D130E" w:rsidRDefault="008D130E" w:rsidP="008D130E">
      <w:pPr>
        <w:pStyle w:val="ListParagraph"/>
        <w:numPr>
          <w:ilvl w:val="0"/>
          <w:numId w:val="15"/>
        </w:numPr>
      </w:pPr>
      <w:r>
        <w:t>Informal support through third sector or community café facilities</w:t>
      </w:r>
    </w:p>
    <w:p w14:paraId="3D24F829" w14:textId="57D063C5" w:rsidR="008D130E" w:rsidRDefault="008D130E" w:rsidP="008D130E">
      <w:pPr>
        <w:pStyle w:val="ListParagraph"/>
        <w:numPr>
          <w:ilvl w:val="0"/>
          <w:numId w:val="15"/>
        </w:numPr>
      </w:pPr>
      <w:r>
        <w:t xml:space="preserve">The use of digital and innovative technologies to monitor wellbeing, such as blood pressure, weight, and self-management of </w:t>
      </w:r>
      <w:r w:rsidR="00BB5FB1">
        <w:t>long-term</w:t>
      </w:r>
      <w:r>
        <w:t xml:space="preserve"> conditions. </w:t>
      </w:r>
    </w:p>
    <w:p w14:paraId="4E510C65" w14:textId="77777777" w:rsidR="008D130E" w:rsidRDefault="008D130E" w:rsidP="008D130E">
      <w:pPr>
        <w:pStyle w:val="ListParagraph"/>
        <w:numPr>
          <w:ilvl w:val="0"/>
          <w:numId w:val="15"/>
        </w:numPr>
      </w:pPr>
      <w:r>
        <w:t>A place for people to access digital services such as Near Me video calls.</w:t>
      </w:r>
    </w:p>
    <w:p w14:paraId="16554DD2" w14:textId="77777777" w:rsidR="008D130E" w:rsidRDefault="008D130E" w:rsidP="008D130E">
      <w:pPr>
        <w:pStyle w:val="ListParagraph"/>
        <w:numPr>
          <w:ilvl w:val="0"/>
          <w:numId w:val="15"/>
        </w:numPr>
      </w:pPr>
      <w:r>
        <w:t>Drop in spaces to receive health improvement advice and support such as smoking cessation, or holistic wellbeing activities delivered by third sector organisations</w:t>
      </w:r>
    </w:p>
    <w:p w14:paraId="61971D92" w14:textId="77777777" w:rsidR="008D130E" w:rsidRDefault="008D130E" w:rsidP="008D130E">
      <w:r w:rsidRPr="00B73367">
        <w:t xml:space="preserve">It may be possible to test some elements of a potential </w:t>
      </w:r>
      <w:r>
        <w:t>w</w:t>
      </w:r>
      <w:r w:rsidRPr="00B73367">
        <w:t>ellbeing hub while the Falkirk Community Hospital masterplan continues its development</w:t>
      </w:r>
      <w:r>
        <w:t>. A</w:t>
      </w:r>
      <w:r w:rsidRPr="00B73367">
        <w:t xml:space="preserve"> focussed subgroup and wider stakeholder group are considering options for progressing this. </w:t>
      </w:r>
    </w:p>
    <w:p w14:paraId="7D565149" w14:textId="77777777" w:rsidR="008D130E" w:rsidRDefault="008D130E" w:rsidP="008D130E">
      <w:pPr>
        <w:pStyle w:val="Heading2"/>
      </w:pPr>
      <w:r>
        <w:t>What is happening now?</w:t>
      </w:r>
    </w:p>
    <w:p w14:paraId="3A326309" w14:textId="7BECDE47" w:rsidR="008D130E" w:rsidRDefault="008D130E" w:rsidP="008D130E">
      <w:r>
        <w:t xml:space="preserve">An initial Strategic Assessment has been produced, which provides an overview of what services should be developed or incorporated into a potential new facility on the site. The Strategic Assessment is moving through relevant Boards and project teams for endorsement a process to be complete by the end of July 2022.  </w:t>
      </w:r>
    </w:p>
    <w:tbl>
      <w:tblPr>
        <w:tblStyle w:val="GridTable4-Accent5"/>
        <w:tblW w:w="9016" w:type="dxa"/>
        <w:tblLayout w:type="fixed"/>
        <w:tblLook w:val="0420" w:firstRow="1" w:lastRow="0" w:firstColumn="0" w:lastColumn="0" w:noHBand="0" w:noVBand="1"/>
      </w:tblPr>
      <w:tblGrid>
        <w:gridCol w:w="3256"/>
        <w:gridCol w:w="3118"/>
        <w:gridCol w:w="2642"/>
      </w:tblGrid>
      <w:tr w:rsidR="008D130E" w:rsidRPr="005767E8" w14:paraId="67C27E06" w14:textId="77777777" w:rsidTr="002F4C64">
        <w:trPr>
          <w:cnfStyle w:val="100000000000" w:firstRow="1" w:lastRow="0" w:firstColumn="0" w:lastColumn="0" w:oddVBand="0" w:evenVBand="0" w:oddHBand="0" w:evenHBand="0" w:firstRowFirstColumn="0" w:firstRowLastColumn="0" w:lastRowFirstColumn="0" w:lastRowLastColumn="0"/>
          <w:trHeight w:val="256"/>
        </w:trPr>
        <w:tc>
          <w:tcPr>
            <w:tcW w:w="3256" w:type="dxa"/>
          </w:tcPr>
          <w:p w14:paraId="70BE0591" w14:textId="77777777" w:rsidR="008D130E" w:rsidRPr="005767E8" w:rsidRDefault="008D130E" w:rsidP="002F4C64">
            <w:pPr>
              <w:rPr>
                <w:rFonts w:cs="Arial"/>
                <w:b w:val="0"/>
                <w:bCs w:val="0"/>
                <w:color w:val="000000"/>
                <w:szCs w:val="24"/>
              </w:rPr>
            </w:pPr>
            <w:r w:rsidRPr="005767E8">
              <w:rPr>
                <w:rFonts w:cs="Arial"/>
                <w:color w:val="000000"/>
                <w:szCs w:val="24"/>
              </w:rPr>
              <w:t>Body</w:t>
            </w:r>
          </w:p>
        </w:tc>
        <w:tc>
          <w:tcPr>
            <w:tcW w:w="3118" w:type="dxa"/>
          </w:tcPr>
          <w:p w14:paraId="44E8807D" w14:textId="77777777" w:rsidR="008D130E" w:rsidRPr="005767E8" w:rsidRDefault="008D130E" w:rsidP="002F4C64">
            <w:pPr>
              <w:rPr>
                <w:rFonts w:cs="Arial"/>
                <w:b w:val="0"/>
                <w:bCs w:val="0"/>
                <w:color w:val="000000"/>
                <w:szCs w:val="24"/>
              </w:rPr>
            </w:pPr>
            <w:r w:rsidRPr="005767E8">
              <w:rPr>
                <w:rFonts w:cs="Arial"/>
                <w:color w:val="000000"/>
                <w:szCs w:val="24"/>
              </w:rPr>
              <w:t>Action</w:t>
            </w:r>
          </w:p>
        </w:tc>
        <w:tc>
          <w:tcPr>
            <w:tcW w:w="2642" w:type="dxa"/>
          </w:tcPr>
          <w:p w14:paraId="26961C25" w14:textId="77777777" w:rsidR="008D130E" w:rsidRPr="005767E8" w:rsidRDefault="008D130E" w:rsidP="002F4C64">
            <w:pPr>
              <w:rPr>
                <w:rFonts w:cs="Arial"/>
                <w:b w:val="0"/>
                <w:bCs w:val="0"/>
                <w:color w:val="000000"/>
                <w:szCs w:val="24"/>
              </w:rPr>
            </w:pPr>
            <w:r w:rsidRPr="005767E8">
              <w:rPr>
                <w:rFonts w:cs="Arial"/>
                <w:color w:val="000000"/>
                <w:szCs w:val="24"/>
              </w:rPr>
              <w:t>Timescale</w:t>
            </w:r>
          </w:p>
        </w:tc>
      </w:tr>
      <w:tr w:rsidR="008D130E" w:rsidRPr="005767E8" w14:paraId="0428ACA7" w14:textId="77777777" w:rsidTr="002F4C64">
        <w:trPr>
          <w:cnfStyle w:val="000000100000" w:firstRow="0" w:lastRow="0" w:firstColumn="0" w:lastColumn="0" w:oddVBand="0" w:evenVBand="0" w:oddHBand="1" w:evenHBand="0" w:firstRowFirstColumn="0" w:firstRowLastColumn="0" w:lastRowFirstColumn="0" w:lastRowLastColumn="0"/>
          <w:trHeight w:val="87"/>
        </w:trPr>
        <w:tc>
          <w:tcPr>
            <w:tcW w:w="3256" w:type="dxa"/>
          </w:tcPr>
          <w:p w14:paraId="2B698A11" w14:textId="77777777" w:rsidR="008D130E" w:rsidRPr="005767E8" w:rsidRDefault="008D130E" w:rsidP="002F4C64">
            <w:pPr>
              <w:rPr>
                <w:rFonts w:cs="Arial"/>
                <w:bCs/>
                <w:color w:val="000000"/>
                <w:szCs w:val="24"/>
              </w:rPr>
            </w:pPr>
            <w:r w:rsidRPr="005767E8">
              <w:rPr>
                <w:rFonts w:cs="Arial"/>
                <w:bCs/>
                <w:color w:val="000000"/>
                <w:szCs w:val="24"/>
              </w:rPr>
              <w:t>Project Team</w:t>
            </w:r>
          </w:p>
        </w:tc>
        <w:tc>
          <w:tcPr>
            <w:tcW w:w="3118" w:type="dxa"/>
          </w:tcPr>
          <w:p w14:paraId="0AE27882" w14:textId="77777777" w:rsidR="008D130E" w:rsidRPr="005767E8" w:rsidRDefault="008D130E" w:rsidP="002F4C64">
            <w:pPr>
              <w:rPr>
                <w:rFonts w:cs="Arial"/>
                <w:bCs/>
                <w:color w:val="000000"/>
                <w:szCs w:val="24"/>
              </w:rPr>
            </w:pPr>
            <w:r w:rsidRPr="005767E8">
              <w:rPr>
                <w:rFonts w:cs="Arial"/>
                <w:bCs/>
                <w:color w:val="000000"/>
                <w:szCs w:val="24"/>
              </w:rPr>
              <w:t>Endorsement</w:t>
            </w:r>
          </w:p>
        </w:tc>
        <w:tc>
          <w:tcPr>
            <w:tcW w:w="2642" w:type="dxa"/>
          </w:tcPr>
          <w:p w14:paraId="2D35CDE6" w14:textId="77777777" w:rsidR="008D130E" w:rsidRPr="005767E8" w:rsidRDefault="008D130E" w:rsidP="002F4C64">
            <w:pPr>
              <w:rPr>
                <w:rFonts w:cs="Arial"/>
                <w:bCs/>
                <w:color w:val="000000"/>
                <w:szCs w:val="24"/>
              </w:rPr>
            </w:pPr>
            <w:r w:rsidRPr="005767E8">
              <w:rPr>
                <w:rFonts w:cs="Arial"/>
                <w:bCs/>
                <w:color w:val="000000"/>
                <w:szCs w:val="24"/>
              </w:rPr>
              <w:t>23 Feb 2022</w:t>
            </w:r>
          </w:p>
        </w:tc>
      </w:tr>
      <w:tr w:rsidR="008D130E" w:rsidRPr="005767E8" w14:paraId="1EC230AA" w14:textId="77777777" w:rsidTr="002F4C64">
        <w:trPr>
          <w:trHeight w:val="256"/>
        </w:trPr>
        <w:tc>
          <w:tcPr>
            <w:tcW w:w="3256" w:type="dxa"/>
          </w:tcPr>
          <w:p w14:paraId="277429B5" w14:textId="77777777" w:rsidR="008D130E" w:rsidRPr="005767E8" w:rsidRDefault="008D130E" w:rsidP="002F4C64">
            <w:pPr>
              <w:rPr>
                <w:rFonts w:cs="Arial"/>
                <w:bCs/>
                <w:color w:val="000000"/>
                <w:szCs w:val="24"/>
              </w:rPr>
            </w:pPr>
            <w:r w:rsidRPr="005767E8">
              <w:rPr>
                <w:rFonts w:cs="Arial"/>
                <w:bCs/>
                <w:color w:val="000000"/>
                <w:szCs w:val="24"/>
              </w:rPr>
              <w:t>Programme Board</w:t>
            </w:r>
          </w:p>
        </w:tc>
        <w:tc>
          <w:tcPr>
            <w:tcW w:w="3118" w:type="dxa"/>
          </w:tcPr>
          <w:p w14:paraId="2E70D095" w14:textId="77777777" w:rsidR="008D130E" w:rsidRPr="005767E8" w:rsidRDefault="008D130E" w:rsidP="002F4C64">
            <w:pPr>
              <w:rPr>
                <w:rFonts w:cs="Arial"/>
                <w:bCs/>
                <w:color w:val="000000"/>
                <w:szCs w:val="24"/>
              </w:rPr>
            </w:pPr>
            <w:r w:rsidRPr="005767E8">
              <w:rPr>
                <w:rFonts w:cs="Arial"/>
                <w:bCs/>
                <w:color w:val="000000"/>
                <w:szCs w:val="24"/>
              </w:rPr>
              <w:t>Endorsement</w:t>
            </w:r>
          </w:p>
        </w:tc>
        <w:tc>
          <w:tcPr>
            <w:tcW w:w="2642" w:type="dxa"/>
          </w:tcPr>
          <w:p w14:paraId="38FEB713" w14:textId="77777777" w:rsidR="008D130E" w:rsidRPr="005767E8" w:rsidRDefault="008D130E" w:rsidP="002F4C64">
            <w:pPr>
              <w:rPr>
                <w:rFonts w:cs="Arial"/>
                <w:bCs/>
                <w:color w:val="000000"/>
                <w:szCs w:val="24"/>
              </w:rPr>
            </w:pPr>
            <w:r w:rsidRPr="005767E8">
              <w:rPr>
                <w:rFonts w:cs="Arial"/>
                <w:bCs/>
                <w:color w:val="000000"/>
                <w:szCs w:val="24"/>
              </w:rPr>
              <w:t>22 Apr 2022</w:t>
            </w:r>
          </w:p>
        </w:tc>
      </w:tr>
      <w:tr w:rsidR="008D130E" w:rsidRPr="005767E8" w14:paraId="4683E848" w14:textId="77777777" w:rsidTr="002F4C64">
        <w:trPr>
          <w:cnfStyle w:val="000000100000" w:firstRow="0" w:lastRow="0" w:firstColumn="0" w:lastColumn="0" w:oddVBand="0" w:evenVBand="0" w:oddHBand="1" w:evenHBand="0" w:firstRowFirstColumn="0" w:firstRowLastColumn="0" w:lastRowFirstColumn="0" w:lastRowLastColumn="0"/>
          <w:trHeight w:val="100"/>
        </w:trPr>
        <w:tc>
          <w:tcPr>
            <w:tcW w:w="3256" w:type="dxa"/>
          </w:tcPr>
          <w:p w14:paraId="1AD1BEA7" w14:textId="4A5D44BE" w:rsidR="008D130E" w:rsidRPr="005767E8" w:rsidRDefault="00FC7308" w:rsidP="002F4C64">
            <w:pPr>
              <w:rPr>
                <w:rFonts w:cs="Arial"/>
                <w:bCs/>
                <w:color w:val="000000"/>
                <w:szCs w:val="24"/>
              </w:rPr>
            </w:pPr>
            <w:r>
              <w:rPr>
                <w:rFonts w:cs="Arial"/>
                <w:bCs/>
                <w:color w:val="000000"/>
                <w:szCs w:val="24"/>
              </w:rPr>
              <w:t>Extended Leadership Team</w:t>
            </w:r>
          </w:p>
        </w:tc>
        <w:tc>
          <w:tcPr>
            <w:tcW w:w="3118" w:type="dxa"/>
          </w:tcPr>
          <w:p w14:paraId="7B8BDEC9" w14:textId="77777777" w:rsidR="008D130E" w:rsidRPr="005767E8" w:rsidRDefault="008D130E" w:rsidP="002F4C64">
            <w:pPr>
              <w:rPr>
                <w:rFonts w:cs="Arial"/>
                <w:bCs/>
                <w:color w:val="000000"/>
                <w:szCs w:val="24"/>
              </w:rPr>
            </w:pPr>
            <w:r w:rsidRPr="005767E8">
              <w:rPr>
                <w:rFonts w:cs="Arial"/>
                <w:bCs/>
                <w:color w:val="000000"/>
                <w:szCs w:val="24"/>
              </w:rPr>
              <w:t>Endorsement</w:t>
            </w:r>
          </w:p>
        </w:tc>
        <w:tc>
          <w:tcPr>
            <w:tcW w:w="2642" w:type="dxa"/>
          </w:tcPr>
          <w:p w14:paraId="3FEEC838" w14:textId="77777777" w:rsidR="008D130E" w:rsidRPr="005767E8" w:rsidRDefault="008D130E" w:rsidP="002F4C64">
            <w:pPr>
              <w:rPr>
                <w:rFonts w:cs="Arial"/>
                <w:bCs/>
                <w:color w:val="000000"/>
                <w:szCs w:val="24"/>
              </w:rPr>
            </w:pPr>
            <w:r w:rsidRPr="005767E8">
              <w:rPr>
                <w:rFonts w:cs="Arial"/>
                <w:bCs/>
                <w:color w:val="000000"/>
                <w:szCs w:val="24"/>
              </w:rPr>
              <w:t>25 Apr 2022</w:t>
            </w:r>
          </w:p>
        </w:tc>
      </w:tr>
      <w:tr w:rsidR="008D130E" w:rsidRPr="005767E8" w14:paraId="4297B267" w14:textId="77777777" w:rsidTr="002F4C64">
        <w:trPr>
          <w:trHeight w:val="256"/>
        </w:trPr>
        <w:tc>
          <w:tcPr>
            <w:tcW w:w="3256" w:type="dxa"/>
          </w:tcPr>
          <w:p w14:paraId="4D72E720" w14:textId="77777777" w:rsidR="008D130E" w:rsidRPr="005767E8" w:rsidRDefault="008D130E" w:rsidP="002F4C64">
            <w:pPr>
              <w:rPr>
                <w:rFonts w:cs="Arial"/>
                <w:bCs/>
                <w:color w:val="000000"/>
                <w:szCs w:val="24"/>
              </w:rPr>
            </w:pPr>
            <w:r w:rsidRPr="005767E8">
              <w:rPr>
                <w:rFonts w:cs="Arial"/>
                <w:bCs/>
                <w:color w:val="000000"/>
                <w:szCs w:val="24"/>
              </w:rPr>
              <w:t xml:space="preserve">Falkirk Integration Joint Board </w:t>
            </w:r>
          </w:p>
        </w:tc>
        <w:tc>
          <w:tcPr>
            <w:tcW w:w="3118" w:type="dxa"/>
          </w:tcPr>
          <w:p w14:paraId="4C198FB7" w14:textId="7F54D731" w:rsidR="008D130E" w:rsidRPr="005767E8" w:rsidRDefault="003F09B5" w:rsidP="002F4C64">
            <w:pPr>
              <w:rPr>
                <w:rFonts w:cs="Arial"/>
                <w:bCs/>
                <w:color w:val="000000"/>
                <w:szCs w:val="24"/>
              </w:rPr>
            </w:pPr>
            <w:r>
              <w:rPr>
                <w:rFonts w:cs="Arial"/>
                <w:bCs/>
                <w:color w:val="000000"/>
                <w:szCs w:val="24"/>
              </w:rPr>
              <w:t xml:space="preserve">Endorsement </w:t>
            </w:r>
          </w:p>
        </w:tc>
        <w:tc>
          <w:tcPr>
            <w:tcW w:w="2642" w:type="dxa"/>
          </w:tcPr>
          <w:p w14:paraId="0BAB3833" w14:textId="77777777" w:rsidR="008D130E" w:rsidRPr="005767E8" w:rsidRDefault="008D130E" w:rsidP="002F4C64">
            <w:pPr>
              <w:rPr>
                <w:rFonts w:cs="Arial"/>
                <w:bCs/>
                <w:color w:val="000000"/>
                <w:szCs w:val="24"/>
              </w:rPr>
            </w:pPr>
            <w:r w:rsidRPr="005767E8">
              <w:rPr>
                <w:rFonts w:cs="Arial"/>
                <w:bCs/>
                <w:color w:val="000000"/>
                <w:szCs w:val="24"/>
              </w:rPr>
              <w:t>10 Jun 2022</w:t>
            </w:r>
          </w:p>
        </w:tc>
      </w:tr>
      <w:tr w:rsidR="008D130E" w:rsidRPr="005767E8" w14:paraId="72B65252" w14:textId="77777777" w:rsidTr="002F4C64">
        <w:trPr>
          <w:cnfStyle w:val="000000100000" w:firstRow="0" w:lastRow="0" w:firstColumn="0" w:lastColumn="0" w:oddVBand="0" w:evenVBand="0" w:oddHBand="1" w:evenHBand="0" w:firstRowFirstColumn="0" w:firstRowLastColumn="0" w:lastRowFirstColumn="0" w:lastRowLastColumn="0"/>
          <w:trHeight w:val="256"/>
        </w:trPr>
        <w:tc>
          <w:tcPr>
            <w:tcW w:w="3256" w:type="dxa"/>
          </w:tcPr>
          <w:p w14:paraId="50A3E3E5" w14:textId="77777777" w:rsidR="008D130E" w:rsidRPr="005767E8" w:rsidRDefault="008D130E" w:rsidP="002F4C64">
            <w:pPr>
              <w:rPr>
                <w:rFonts w:cs="Arial"/>
                <w:bCs/>
                <w:color w:val="000000"/>
                <w:szCs w:val="24"/>
              </w:rPr>
            </w:pPr>
            <w:r w:rsidRPr="005767E8">
              <w:rPr>
                <w:rFonts w:cs="Arial"/>
                <w:bCs/>
                <w:color w:val="000000"/>
                <w:szCs w:val="24"/>
              </w:rPr>
              <w:t>NHS Forth Valley Board</w:t>
            </w:r>
          </w:p>
        </w:tc>
        <w:tc>
          <w:tcPr>
            <w:tcW w:w="3118" w:type="dxa"/>
          </w:tcPr>
          <w:p w14:paraId="3A6AB729" w14:textId="74D07386" w:rsidR="008D130E" w:rsidRPr="005767E8" w:rsidRDefault="003F09B5" w:rsidP="002F4C64">
            <w:pPr>
              <w:rPr>
                <w:rFonts w:cs="Arial"/>
                <w:bCs/>
                <w:color w:val="000000"/>
                <w:szCs w:val="24"/>
              </w:rPr>
            </w:pPr>
            <w:r>
              <w:rPr>
                <w:rFonts w:cs="Arial"/>
                <w:bCs/>
                <w:color w:val="000000"/>
                <w:szCs w:val="24"/>
              </w:rPr>
              <w:t xml:space="preserve">Endorsement </w:t>
            </w:r>
          </w:p>
        </w:tc>
        <w:tc>
          <w:tcPr>
            <w:tcW w:w="2642" w:type="dxa"/>
          </w:tcPr>
          <w:p w14:paraId="2B017A1C" w14:textId="77777777" w:rsidR="008D130E" w:rsidRPr="005767E8" w:rsidRDefault="008D130E" w:rsidP="002F4C64">
            <w:pPr>
              <w:rPr>
                <w:rFonts w:cs="Arial"/>
                <w:bCs/>
                <w:color w:val="000000"/>
                <w:szCs w:val="24"/>
              </w:rPr>
            </w:pPr>
            <w:r w:rsidRPr="005767E8">
              <w:rPr>
                <w:rFonts w:cs="Arial"/>
                <w:bCs/>
                <w:color w:val="000000"/>
                <w:szCs w:val="24"/>
              </w:rPr>
              <w:t>26 July</w:t>
            </w:r>
            <w:r>
              <w:rPr>
                <w:rFonts w:cs="Arial"/>
                <w:bCs/>
                <w:color w:val="000000"/>
                <w:szCs w:val="24"/>
              </w:rPr>
              <w:t xml:space="preserve"> 2022</w:t>
            </w:r>
          </w:p>
        </w:tc>
      </w:tr>
      <w:tr w:rsidR="008D130E" w:rsidRPr="005767E8" w14:paraId="0373DA5E" w14:textId="77777777" w:rsidTr="002F4C64">
        <w:trPr>
          <w:trHeight w:val="100"/>
        </w:trPr>
        <w:tc>
          <w:tcPr>
            <w:tcW w:w="3256" w:type="dxa"/>
          </w:tcPr>
          <w:p w14:paraId="5780FEEF" w14:textId="77777777" w:rsidR="008D130E" w:rsidRPr="005767E8" w:rsidRDefault="008D130E" w:rsidP="002F4C64">
            <w:pPr>
              <w:rPr>
                <w:rFonts w:cs="Arial"/>
                <w:bCs/>
                <w:color w:val="000000"/>
                <w:szCs w:val="24"/>
              </w:rPr>
            </w:pPr>
            <w:r w:rsidRPr="005767E8">
              <w:rPr>
                <w:rFonts w:cs="Arial"/>
                <w:bCs/>
                <w:color w:val="000000"/>
                <w:szCs w:val="24"/>
              </w:rPr>
              <w:t>Scottish Government Capital Investment Group</w:t>
            </w:r>
          </w:p>
        </w:tc>
        <w:tc>
          <w:tcPr>
            <w:tcW w:w="3118" w:type="dxa"/>
          </w:tcPr>
          <w:p w14:paraId="0AC10D70" w14:textId="77777777" w:rsidR="008D130E" w:rsidRPr="005767E8" w:rsidRDefault="008D130E" w:rsidP="002F4C64">
            <w:pPr>
              <w:rPr>
                <w:rFonts w:cs="Arial"/>
                <w:bCs/>
                <w:color w:val="000000"/>
                <w:szCs w:val="24"/>
              </w:rPr>
            </w:pPr>
            <w:r>
              <w:rPr>
                <w:rFonts w:cs="Arial"/>
                <w:bCs/>
                <w:color w:val="000000"/>
                <w:szCs w:val="24"/>
              </w:rPr>
              <w:t>For information (no approval required)</w:t>
            </w:r>
            <w:r w:rsidRPr="005767E8">
              <w:rPr>
                <w:rFonts w:cs="Arial"/>
                <w:bCs/>
                <w:color w:val="000000"/>
                <w:szCs w:val="24"/>
              </w:rPr>
              <w:t xml:space="preserve"> </w:t>
            </w:r>
          </w:p>
        </w:tc>
        <w:tc>
          <w:tcPr>
            <w:tcW w:w="2642" w:type="dxa"/>
          </w:tcPr>
          <w:p w14:paraId="2B2D49C5" w14:textId="77777777" w:rsidR="008D130E" w:rsidRPr="005767E8" w:rsidRDefault="008D130E" w:rsidP="002F4C64">
            <w:pPr>
              <w:rPr>
                <w:rFonts w:cs="Arial"/>
                <w:bCs/>
                <w:color w:val="000000"/>
                <w:szCs w:val="24"/>
              </w:rPr>
            </w:pPr>
            <w:r w:rsidRPr="005767E8">
              <w:rPr>
                <w:rFonts w:cs="Arial"/>
                <w:bCs/>
                <w:color w:val="000000"/>
                <w:szCs w:val="24"/>
              </w:rPr>
              <w:t xml:space="preserve">Submission </w:t>
            </w:r>
            <w:r>
              <w:rPr>
                <w:rFonts w:cs="Arial"/>
                <w:bCs/>
                <w:color w:val="000000"/>
                <w:szCs w:val="24"/>
              </w:rPr>
              <w:t>following local governance approvals</w:t>
            </w:r>
          </w:p>
        </w:tc>
      </w:tr>
    </w:tbl>
    <w:p w14:paraId="54303D2E" w14:textId="77777777" w:rsidR="008D130E" w:rsidRDefault="008D130E" w:rsidP="008D130E">
      <w:pPr>
        <w:pStyle w:val="Heading2"/>
      </w:pPr>
    </w:p>
    <w:p w14:paraId="7AB64B3B" w14:textId="27E6C504" w:rsidR="008D130E" w:rsidRDefault="008D130E" w:rsidP="008D130E">
      <w:pPr>
        <w:pStyle w:val="Heading2"/>
      </w:pPr>
      <w:r>
        <w:t>Next steps and</w:t>
      </w:r>
      <w:r w:rsidR="00FC7308">
        <w:t xml:space="preserve"> indicative</w:t>
      </w:r>
      <w:r>
        <w:t xml:space="preserve"> timeline</w:t>
      </w:r>
    </w:p>
    <w:p w14:paraId="1BA6E429" w14:textId="47B17CC9" w:rsidR="008D130E" w:rsidRPr="008D130E" w:rsidRDefault="008D130E" w:rsidP="008D130E"/>
    <w:tbl>
      <w:tblPr>
        <w:tblStyle w:val="GridTable4-Accent5"/>
        <w:tblW w:w="5000" w:type="pct"/>
        <w:tblLook w:val="0420" w:firstRow="1" w:lastRow="0" w:firstColumn="0" w:lastColumn="0" w:noHBand="0" w:noVBand="1"/>
      </w:tblPr>
      <w:tblGrid>
        <w:gridCol w:w="3256"/>
        <w:gridCol w:w="3484"/>
        <w:gridCol w:w="2276"/>
      </w:tblGrid>
      <w:tr w:rsidR="008D130E" w:rsidRPr="005767E8" w14:paraId="5A1C4663" w14:textId="77777777" w:rsidTr="008D130E">
        <w:trPr>
          <w:cnfStyle w:val="100000000000" w:firstRow="1" w:lastRow="0" w:firstColumn="0" w:lastColumn="0" w:oddVBand="0" w:evenVBand="0" w:oddHBand="0" w:evenHBand="0" w:firstRowFirstColumn="0" w:firstRowLastColumn="0" w:lastRowFirstColumn="0" w:lastRowLastColumn="0"/>
          <w:trHeight w:val="306"/>
        </w:trPr>
        <w:tc>
          <w:tcPr>
            <w:tcW w:w="1806" w:type="pct"/>
          </w:tcPr>
          <w:p w14:paraId="035A4F8D" w14:textId="77777777" w:rsidR="008D130E" w:rsidRPr="005767E8" w:rsidRDefault="008D130E" w:rsidP="00C618DD">
            <w:pPr>
              <w:autoSpaceDE w:val="0"/>
              <w:autoSpaceDN w:val="0"/>
              <w:adjustRightInd w:val="0"/>
              <w:spacing w:before="60" w:after="60"/>
              <w:rPr>
                <w:rFonts w:cs="Arial"/>
                <w:b w:val="0"/>
                <w:color w:val="000000"/>
                <w:szCs w:val="24"/>
              </w:rPr>
            </w:pPr>
            <w:r w:rsidRPr="005767E8">
              <w:rPr>
                <w:rFonts w:cs="Arial"/>
                <w:color w:val="000000"/>
                <w:szCs w:val="24"/>
              </w:rPr>
              <w:t>Task</w:t>
            </w:r>
          </w:p>
        </w:tc>
        <w:tc>
          <w:tcPr>
            <w:tcW w:w="1932" w:type="pct"/>
          </w:tcPr>
          <w:p w14:paraId="3AAA8B25" w14:textId="77777777" w:rsidR="008D130E" w:rsidRPr="005767E8" w:rsidRDefault="008D130E" w:rsidP="00C618DD">
            <w:pPr>
              <w:autoSpaceDE w:val="0"/>
              <w:autoSpaceDN w:val="0"/>
              <w:adjustRightInd w:val="0"/>
              <w:spacing w:before="60" w:after="60"/>
              <w:rPr>
                <w:rFonts w:cs="Arial"/>
                <w:b w:val="0"/>
                <w:color w:val="000000"/>
                <w:szCs w:val="24"/>
              </w:rPr>
            </w:pPr>
            <w:r w:rsidRPr="005767E8">
              <w:rPr>
                <w:rFonts w:cs="Arial"/>
                <w:color w:val="000000"/>
                <w:szCs w:val="24"/>
              </w:rPr>
              <w:t>Assumptions</w:t>
            </w:r>
          </w:p>
        </w:tc>
        <w:tc>
          <w:tcPr>
            <w:tcW w:w="1262" w:type="pct"/>
          </w:tcPr>
          <w:p w14:paraId="3BA8E9C0" w14:textId="77777777" w:rsidR="008D130E" w:rsidRPr="005767E8" w:rsidRDefault="008D130E" w:rsidP="00C618DD">
            <w:pPr>
              <w:autoSpaceDE w:val="0"/>
              <w:autoSpaceDN w:val="0"/>
              <w:adjustRightInd w:val="0"/>
              <w:spacing w:before="60" w:after="60"/>
              <w:rPr>
                <w:rFonts w:cs="Arial"/>
                <w:b w:val="0"/>
                <w:color w:val="000000"/>
                <w:szCs w:val="24"/>
              </w:rPr>
            </w:pPr>
            <w:r w:rsidRPr="005767E8">
              <w:rPr>
                <w:rFonts w:cs="Arial"/>
                <w:color w:val="000000"/>
                <w:szCs w:val="24"/>
              </w:rPr>
              <w:t>Timeline</w:t>
            </w:r>
          </w:p>
        </w:tc>
      </w:tr>
      <w:tr w:rsidR="008D130E" w:rsidRPr="005767E8" w14:paraId="36753FD5" w14:textId="77777777" w:rsidTr="008D130E">
        <w:trPr>
          <w:cnfStyle w:val="000000100000" w:firstRow="0" w:lastRow="0" w:firstColumn="0" w:lastColumn="0" w:oddVBand="0" w:evenVBand="0" w:oddHBand="1" w:evenHBand="0" w:firstRowFirstColumn="0" w:firstRowLastColumn="0" w:lastRowFirstColumn="0" w:lastRowLastColumn="0"/>
          <w:trHeight w:val="306"/>
        </w:trPr>
        <w:tc>
          <w:tcPr>
            <w:tcW w:w="1806" w:type="pct"/>
          </w:tcPr>
          <w:p w14:paraId="09C5236D" w14:textId="77777777" w:rsidR="008D130E" w:rsidRPr="005767E8" w:rsidRDefault="008D130E" w:rsidP="008D130E">
            <w:pPr>
              <w:autoSpaceDE w:val="0"/>
              <w:autoSpaceDN w:val="0"/>
              <w:adjustRightInd w:val="0"/>
              <w:spacing w:before="60"/>
              <w:rPr>
                <w:rFonts w:cs="Arial"/>
                <w:color w:val="000000"/>
                <w:szCs w:val="24"/>
              </w:rPr>
            </w:pPr>
            <w:r w:rsidRPr="005767E8">
              <w:rPr>
                <w:rFonts w:cs="Arial"/>
                <w:color w:val="000000"/>
                <w:szCs w:val="24"/>
              </w:rPr>
              <w:t>Initial Agreement</w:t>
            </w:r>
          </w:p>
        </w:tc>
        <w:tc>
          <w:tcPr>
            <w:tcW w:w="1932" w:type="pct"/>
          </w:tcPr>
          <w:p w14:paraId="6AECCFCE" w14:textId="77777777" w:rsidR="008D130E" w:rsidRPr="005767E8" w:rsidRDefault="008D130E" w:rsidP="008D130E">
            <w:pPr>
              <w:autoSpaceDE w:val="0"/>
              <w:autoSpaceDN w:val="0"/>
              <w:adjustRightInd w:val="0"/>
              <w:spacing w:before="60"/>
              <w:rPr>
                <w:rFonts w:cs="Arial"/>
                <w:color w:val="000000"/>
                <w:szCs w:val="24"/>
              </w:rPr>
            </w:pPr>
            <w:r w:rsidRPr="005767E8">
              <w:rPr>
                <w:rFonts w:cs="Arial"/>
                <w:color w:val="000000"/>
                <w:szCs w:val="24"/>
              </w:rPr>
              <w:t>9 months plus 4 months approval</w:t>
            </w:r>
          </w:p>
        </w:tc>
        <w:tc>
          <w:tcPr>
            <w:tcW w:w="1262" w:type="pct"/>
          </w:tcPr>
          <w:p w14:paraId="19ED0F6B" w14:textId="20DAFF27" w:rsidR="008D130E" w:rsidRPr="005767E8" w:rsidRDefault="008D130E" w:rsidP="008D130E">
            <w:pPr>
              <w:autoSpaceDE w:val="0"/>
              <w:autoSpaceDN w:val="0"/>
              <w:adjustRightInd w:val="0"/>
              <w:spacing w:before="60"/>
              <w:rPr>
                <w:rFonts w:cs="Arial"/>
                <w:color w:val="000000"/>
                <w:szCs w:val="24"/>
              </w:rPr>
            </w:pPr>
            <w:r>
              <w:rPr>
                <w:rFonts w:cs="Arial"/>
                <w:color w:val="000000"/>
                <w:szCs w:val="24"/>
              </w:rPr>
              <w:t>Sept</w:t>
            </w:r>
            <w:r w:rsidRPr="005767E8">
              <w:rPr>
                <w:rFonts w:cs="Arial"/>
                <w:color w:val="000000"/>
                <w:szCs w:val="24"/>
              </w:rPr>
              <w:t xml:space="preserve"> 2022</w:t>
            </w:r>
            <w:r>
              <w:rPr>
                <w:rFonts w:cs="Arial"/>
                <w:color w:val="000000"/>
                <w:szCs w:val="24"/>
              </w:rPr>
              <w:t xml:space="preserve"> </w:t>
            </w:r>
            <w:r w:rsidRPr="005767E8">
              <w:rPr>
                <w:rFonts w:cs="Arial"/>
                <w:color w:val="000000"/>
                <w:szCs w:val="24"/>
              </w:rPr>
              <w:t>-</w:t>
            </w:r>
            <w:r>
              <w:rPr>
                <w:rFonts w:cs="Arial"/>
                <w:color w:val="000000"/>
                <w:szCs w:val="24"/>
              </w:rPr>
              <w:t xml:space="preserve"> Aug</w:t>
            </w:r>
            <w:r w:rsidRPr="005767E8">
              <w:rPr>
                <w:rFonts w:cs="Arial"/>
                <w:color w:val="000000"/>
                <w:szCs w:val="24"/>
              </w:rPr>
              <w:t xml:space="preserve"> 2023</w:t>
            </w:r>
          </w:p>
        </w:tc>
      </w:tr>
      <w:tr w:rsidR="008D130E" w:rsidRPr="005767E8" w14:paraId="5DE5DA89" w14:textId="77777777" w:rsidTr="008D130E">
        <w:trPr>
          <w:trHeight w:val="306"/>
        </w:trPr>
        <w:tc>
          <w:tcPr>
            <w:tcW w:w="1806" w:type="pct"/>
          </w:tcPr>
          <w:p w14:paraId="4B1E9E8D" w14:textId="77777777" w:rsidR="008D130E" w:rsidRPr="005767E8" w:rsidRDefault="008D130E" w:rsidP="008D130E">
            <w:pPr>
              <w:autoSpaceDE w:val="0"/>
              <w:autoSpaceDN w:val="0"/>
              <w:adjustRightInd w:val="0"/>
              <w:spacing w:before="60"/>
              <w:rPr>
                <w:rFonts w:cs="Arial"/>
                <w:color w:val="000000"/>
                <w:szCs w:val="24"/>
              </w:rPr>
            </w:pPr>
            <w:r w:rsidRPr="005767E8">
              <w:rPr>
                <w:rFonts w:cs="Arial"/>
                <w:color w:val="000000"/>
                <w:szCs w:val="24"/>
              </w:rPr>
              <w:t>Outline Business Cases</w:t>
            </w:r>
          </w:p>
        </w:tc>
        <w:tc>
          <w:tcPr>
            <w:tcW w:w="1932" w:type="pct"/>
          </w:tcPr>
          <w:p w14:paraId="70B56EB2" w14:textId="77777777" w:rsidR="008D130E" w:rsidRPr="005767E8" w:rsidRDefault="008D130E" w:rsidP="008D130E">
            <w:pPr>
              <w:autoSpaceDE w:val="0"/>
              <w:autoSpaceDN w:val="0"/>
              <w:adjustRightInd w:val="0"/>
              <w:spacing w:before="60"/>
              <w:rPr>
                <w:rFonts w:cs="Arial"/>
                <w:color w:val="000000"/>
                <w:szCs w:val="24"/>
              </w:rPr>
            </w:pPr>
            <w:r w:rsidRPr="005767E8">
              <w:rPr>
                <w:rFonts w:cs="Arial"/>
                <w:color w:val="000000"/>
                <w:szCs w:val="24"/>
              </w:rPr>
              <w:t xml:space="preserve">9 months plus 4 months approval </w:t>
            </w:r>
          </w:p>
        </w:tc>
        <w:tc>
          <w:tcPr>
            <w:tcW w:w="1262" w:type="pct"/>
          </w:tcPr>
          <w:p w14:paraId="7B649CF2" w14:textId="19A55510" w:rsidR="008D130E" w:rsidRPr="005767E8" w:rsidRDefault="008D130E" w:rsidP="008D130E">
            <w:pPr>
              <w:autoSpaceDE w:val="0"/>
              <w:autoSpaceDN w:val="0"/>
              <w:adjustRightInd w:val="0"/>
              <w:spacing w:before="60"/>
              <w:rPr>
                <w:rFonts w:cs="Arial"/>
                <w:color w:val="000000"/>
                <w:szCs w:val="24"/>
              </w:rPr>
            </w:pPr>
            <w:r>
              <w:rPr>
                <w:rFonts w:cs="Arial"/>
                <w:color w:val="000000"/>
                <w:szCs w:val="24"/>
              </w:rPr>
              <w:t>Sept</w:t>
            </w:r>
            <w:r w:rsidRPr="005767E8">
              <w:rPr>
                <w:rFonts w:cs="Arial"/>
                <w:color w:val="000000"/>
                <w:szCs w:val="24"/>
              </w:rPr>
              <w:t xml:space="preserve"> 2023- </w:t>
            </w:r>
            <w:r>
              <w:rPr>
                <w:rFonts w:cs="Arial"/>
                <w:color w:val="000000"/>
                <w:szCs w:val="24"/>
              </w:rPr>
              <w:t>Aug</w:t>
            </w:r>
            <w:r w:rsidRPr="005767E8">
              <w:rPr>
                <w:rFonts w:cs="Arial"/>
                <w:color w:val="000000"/>
                <w:szCs w:val="24"/>
              </w:rPr>
              <w:t xml:space="preserve"> 2024</w:t>
            </w:r>
          </w:p>
        </w:tc>
      </w:tr>
      <w:tr w:rsidR="008D130E" w:rsidRPr="005767E8" w14:paraId="3DC36F33" w14:textId="77777777" w:rsidTr="008D130E">
        <w:trPr>
          <w:cnfStyle w:val="000000100000" w:firstRow="0" w:lastRow="0" w:firstColumn="0" w:lastColumn="0" w:oddVBand="0" w:evenVBand="0" w:oddHBand="1" w:evenHBand="0" w:firstRowFirstColumn="0" w:firstRowLastColumn="0" w:lastRowFirstColumn="0" w:lastRowLastColumn="0"/>
          <w:trHeight w:val="306"/>
        </w:trPr>
        <w:tc>
          <w:tcPr>
            <w:tcW w:w="1806" w:type="pct"/>
          </w:tcPr>
          <w:p w14:paraId="55FDA5E4" w14:textId="77777777" w:rsidR="008D130E" w:rsidRPr="005767E8" w:rsidRDefault="008D130E" w:rsidP="008D130E">
            <w:pPr>
              <w:autoSpaceDE w:val="0"/>
              <w:autoSpaceDN w:val="0"/>
              <w:adjustRightInd w:val="0"/>
              <w:spacing w:before="60"/>
              <w:rPr>
                <w:rFonts w:cs="Arial"/>
                <w:color w:val="000000"/>
                <w:szCs w:val="24"/>
              </w:rPr>
            </w:pPr>
            <w:r w:rsidRPr="005767E8">
              <w:rPr>
                <w:rFonts w:cs="Arial"/>
                <w:color w:val="000000"/>
                <w:szCs w:val="24"/>
              </w:rPr>
              <w:t xml:space="preserve">Full Business Cases </w:t>
            </w:r>
          </w:p>
        </w:tc>
        <w:tc>
          <w:tcPr>
            <w:tcW w:w="1932" w:type="pct"/>
          </w:tcPr>
          <w:p w14:paraId="7ED1F9C9" w14:textId="77777777" w:rsidR="008D130E" w:rsidRPr="005767E8" w:rsidRDefault="008D130E" w:rsidP="008D130E">
            <w:pPr>
              <w:autoSpaceDE w:val="0"/>
              <w:autoSpaceDN w:val="0"/>
              <w:adjustRightInd w:val="0"/>
              <w:spacing w:before="60"/>
              <w:rPr>
                <w:rFonts w:cs="Arial"/>
                <w:color w:val="000000"/>
                <w:szCs w:val="24"/>
              </w:rPr>
            </w:pPr>
            <w:r w:rsidRPr="005767E8">
              <w:rPr>
                <w:rFonts w:cs="Arial"/>
                <w:color w:val="000000"/>
                <w:szCs w:val="24"/>
              </w:rPr>
              <w:t>9 months plus 4 months approval</w:t>
            </w:r>
          </w:p>
        </w:tc>
        <w:tc>
          <w:tcPr>
            <w:tcW w:w="1262" w:type="pct"/>
          </w:tcPr>
          <w:p w14:paraId="58688BAE" w14:textId="5E2E06CC" w:rsidR="008D130E" w:rsidRPr="005767E8" w:rsidRDefault="008D130E" w:rsidP="008D130E">
            <w:pPr>
              <w:autoSpaceDE w:val="0"/>
              <w:autoSpaceDN w:val="0"/>
              <w:adjustRightInd w:val="0"/>
              <w:spacing w:before="60"/>
              <w:rPr>
                <w:rFonts w:cs="Arial"/>
                <w:color w:val="000000"/>
                <w:szCs w:val="24"/>
              </w:rPr>
            </w:pPr>
            <w:r>
              <w:rPr>
                <w:rFonts w:cs="Arial"/>
                <w:color w:val="000000"/>
                <w:szCs w:val="24"/>
              </w:rPr>
              <w:t>Sept</w:t>
            </w:r>
            <w:r w:rsidRPr="005767E8">
              <w:rPr>
                <w:rFonts w:cs="Arial"/>
                <w:color w:val="000000"/>
                <w:szCs w:val="24"/>
              </w:rPr>
              <w:t xml:space="preserve"> 2024</w:t>
            </w:r>
            <w:r>
              <w:rPr>
                <w:rFonts w:cs="Arial"/>
                <w:color w:val="000000"/>
                <w:szCs w:val="24"/>
              </w:rPr>
              <w:t xml:space="preserve"> </w:t>
            </w:r>
            <w:r w:rsidRPr="005767E8">
              <w:rPr>
                <w:rFonts w:cs="Arial"/>
                <w:color w:val="000000"/>
                <w:szCs w:val="24"/>
              </w:rPr>
              <w:t>-</w:t>
            </w:r>
            <w:r>
              <w:rPr>
                <w:rFonts w:cs="Arial"/>
                <w:color w:val="000000"/>
                <w:szCs w:val="24"/>
              </w:rPr>
              <w:t xml:space="preserve"> Aug</w:t>
            </w:r>
            <w:r w:rsidRPr="005767E8">
              <w:rPr>
                <w:rFonts w:cs="Arial"/>
                <w:color w:val="000000"/>
                <w:szCs w:val="24"/>
              </w:rPr>
              <w:t xml:space="preserve"> 2025</w:t>
            </w:r>
          </w:p>
        </w:tc>
      </w:tr>
      <w:tr w:rsidR="008D130E" w:rsidRPr="005767E8" w14:paraId="03DC15D0" w14:textId="77777777" w:rsidTr="008D130E">
        <w:trPr>
          <w:trHeight w:val="306"/>
        </w:trPr>
        <w:tc>
          <w:tcPr>
            <w:tcW w:w="1806" w:type="pct"/>
          </w:tcPr>
          <w:p w14:paraId="0D8DBAF7" w14:textId="77777777" w:rsidR="008D130E" w:rsidRPr="005767E8" w:rsidRDefault="008D130E" w:rsidP="008D130E">
            <w:pPr>
              <w:autoSpaceDE w:val="0"/>
              <w:autoSpaceDN w:val="0"/>
              <w:adjustRightInd w:val="0"/>
              <w:spacing w:before="60"/>
              <w:rPr>
                <w:rFonts w:cs="Arial"/>
                <w:color w:val="000000"/>
                <w:szCs w:val="24"/>
              </w:rPr>
            </w:pPr>
            <w:r w:rsidRPr="005767E8">
              <w:rPr>
                <w:rFonts w:cs="Arial"/>
                <w:color w:val="000000"/>
                <w:szCs w:val="24"/>
              </w:rPr>
              <w:t>Construction &amp; Commissioning</w:t>
            </w:r>
          </w:p>
        </w:tc>
        <w:tc>
          <w:tcPr>
            <w:tcW w:w="1932" w:type="pct"/>
          </w:tcPr>
          <w:p w14:paraId="114A5B7E" w14:textId="77777777" w:rsidR="008D130E" w:rsidRPr="005767E8" w:rsidRDefault="008D130E" w:rsidP="008D130E">
            <w:pPr>
              <w:autoSpaceDE w:val="0"/>
              <w:autoSpaceDN w:val="0"/>
              <w:adjustRightInd w:val="0"/>
              <w:spacing w:before="60"/>
              <w:rPr>
                <w:rFonts w:cs="Arial"/>
                <w:color w:val="000000"/>
                <w:szCs w:val="24"/>
              </w:rPr>
            </w:pPr>
            <w:r w:rsidRPr="005767E8">
              <w:rPr>
                <w:rFonts w:cs="Arial"/>
                <w:color w:val="000000"/>
                <w:szCs w:val="24"/>
              </w:rPr>
              <w:t xml:space="preserve">24-month construction; 4 months commissioning </w:t>
            </w:r>
          </w:p>
        </w:tc>
        <w:tc>
          <w:tcPr>
            <w:tcW w:w="1262" w:type="pct"/>
          </w:tcPr>
          <w:p w14:paraId="6CA4A85E" w14:textId="52EE8F86" w:rsidR="008D130E" w:rsidRPr="005767E8" w:rsidRDefault="008D130E" w:rsidP="008D130E">
            <w:pPr>
              <w:autoSpaceDE w:val="0"/>
              <w:autoSpaceDN w:val="0"/>
              <w:adjustRightInd w:val="0"/>
              <w:spacing w:before="60"/>
              <w:rPr>
                <w:rFonts w:cs="Arial"/>
                <w:color w:val="000000"/>
                <w:szCs w:val="24"/>
              </w:rPr>
            </w:pPr>
            <w:r>
              <w:rPr>
                <w:rFonts w:cs="Arial"/>
                <w:color w:val="000000"/>
                <w:szCs w:val="24"/>
              </w:rPr>
              <w:t>Sept</w:t>
            </w:r>
            <w:r w:rsidRPr="005767E8">
              <w:rPr>
                <w:rFonts w:cs="Arial"/>
                <w:color w:val="000000"/>
                <w:szCs w:val="24"/>
              </w:rPr>
              <w:t xml:space="preserve"> 2025-</w:t>
            </w:r>
            <w:r>
              <w:rPr>
                <w:rFonts w:cs="Arial"/>
                <w:color w:val="000000"/>
                <w:szCs w:val="24"/>
              </w:rPr>
              <w:t xml:space="preserve"> Dec</w:t>
            </w:r>
            <w:r w:rsidRPr="005767E8">
              <w:rPr>
                <w:rFonts w:cs="Arial"/>
                <w:color w:val="000000"/>
                <w:szCs w:val="24"/>
              </w:rPr>
              <w:t xml:space="preserve"> 2027</w:t>
            </w:r>
          </w:p>
        </w:tc>
      </w:tr>
      <w:tr w:rsidR="008D130E" w:rsidRPr="005767E8" w14:paraId="4F2BB450" w14:textId="77777777" w:rsidTr="008D130E">
        <w:trPr>
          <w:cnfStyle w:val="000000100000" w:firstRow="0" w:lastRow="0" w:firstColumn="0" w:lastColumn="0" w:oddVBand="0" w:evenVBand="0" w:oddHBand="1" w:evenHBand="0" w:firstRowFirstColumn="0" w:firstRowLastColumn="0" w:lastRowFirstColumn="0" w:lastRowLastColumn="0"/>
          <w:trHeight w:val="290"/>
        </w:trPr>
        <w:tc>
          <w:tcPr>
            <w:tcW w:w="1806" w:type="pct"/>
          </w:tcPr>
          <w:p w14:paraId="2D3D8330" w14:textId="77777777" w:rsidR="008D130E" w:rsidRPr="005767E8" w:rsidRDefault="008D130E" w:rsidP="008D130E">
            <w:pPr>
              <w:autoSpaceDE w:val="0"/>
              <w:autoSpaceDN w:val="0"/>
              <w:adjustRightInd w:val="0"/>
              <w:spacing w:before="60"/>
              <w:rPr>
                <w:rFonts w:cs="Arial"/>
                <w:color w:val="000000"/>
                <w:szCs w:val="24"/>
              </w:rPr>
            </w:pPr>
            <w:r w:rsidRPr="005767E8">
              <w:rPr>
                <w:rFonts w:cs="Arial"/>
                <w:color w:val="000000"/>
                <w:szCs w:val="24"/>
              </w:rPr>
              <w:t>Operating facilities</w:t>
            </w:r>
          </w:p>
        </w:tc>
        <w:tc>
          <w:tcPr>
            <w:tcW w:w="1932" w:type="pct"/>
          </w:tcPr>
          <w:p w14:paraId="2BDE8BE0" w14:textId="77777777" w:rsidR="008D130E" w:rsidRPr="005767E8" w:rsidRDefault="008D130E" w:rsidP="008D130E">
            <w:pPr>
              <w:autoSpaceDE w:val="0"/>
              <w:autoSpaceDN w:val="0"/>
              <w:adjustRightInd w:val="0"/>
              <w:spacing w:before="60"/>
              <w:rPr>
                <w:rFonts w:cs="Arial"/>
                <w:color w:val="000000"/>
                <w:szCs w:val="24"/>
              </w:rPr>
            </w:pPr>
          </w:p>
        </w:tc>
        <w:tc>
          <w:tcPr>
            <w:tcW w:w="1262" w:type="pct"/>
          </w:tcPr>
          <w:p w14:paraId="13A8D623" w14:textId="77777777" w:rsidR="008D130E" w:rsidRPr="005767E8" w:rsidRDefault="008D130E" w:rsidP="008D130E">
            <w:pPr>
              <w:autoSpaceDE w:val="0"/>
              <w:autoSpaceDN w:val="0"/>
              <w:adjustRightInd w:val="0"/>
              <w:spacing w:before="60"/>
              <w:rPr>
                <w:rFonts w:cs="Arial"/>
                <w:color w:val="000000"/>
                <w:szCs w:val="24"/>
              </w:rPr>
            </w:pPr>
            <w:r w:rsidRPr="005767E8">
              <w:rPr>
                <w:rFonts w:cs="Arial"/>
                <w:color w:val="000000"/>
                <w:szCs w:val="24"/>
              </w:rPr>
              <w:t>January 2028</w:t>
            </w:r>
          </w:p>
        </w:tc>
      </w:tr>
    </w:tbl>
    <w:p w14:paraId="48EA4110" w14:textId="77777777" w:rsidR="008D130E" w:rsidRDefault="008D130E" w:rsidP="008D130E">
      <w:pPr>
        <w:spacing w:after="0"/>
        <w:rPr>
          <w:rFonts w:cstheme="minorHAnsi"/>
          <w:b/>
          <w:bCs/>
          <w:sz w:val="24"/>
          <w:szCs w:val="24"/>
        </w:rPr>
      </w:pPr>
    </w:p>
    <w:sectPr w:rsidR="008D130E" w:rsidSect="00A22E18">
      <w:footerReference w:type="default" r:id="rId13"/>
      <w:headerReference w:type="first" r:id="rId14"/>
      <w:pgSz w:w="11906" w:h="16838"/>
      <w:pgMar w:top="1318" w:right="1440" w:bottom="1135" w:left="1440" w:header="426"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EDA16" w14:textId="77777777" w:rsidR="006130BA" w:rsidRDefault="006130BA" w:rsidP="00DA22F9">
      <w:pPr>
        <w:spacing w:after="0" w:line="240" w:lineRule="auto"/>
      </w:pPr>
      <w:r>
        <w:separator/>
      </w:r>
    </w:p>
  </w:endnote>
  <w:endnote w:type="continuationSeparator" w:id="0">
    <w:p w14:paraId="0F33FBB1" w14:textId="77777777" w:rsidR="006130BA" w:rsidRDefault="006130BA" w:rsidP="00DA2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227360"/>
      <w:docPartObj>
        <w:docPartGallery w:val="Page Numbers (Bottom of Page)"/>
        <w:docPartUnique/>
      </w:docPartObj>
    </w:sdtPr>
    <w:sdtEndPr>
      <w:rPr>
        <w:noProof/>
      </w:rPr>
    </w:sdtEndPr>
    <w:sdtContent>
      <w:p w14:paraId="3B260737" w14:textId="77777777" w:rsidR="00F97C1E" w:rsidRDefault="00F97C1E" w:rsidP="00F97C1E">
        <w:pPr>
          <w:pStyle w:val="Footer"/>
          <w:rPr>
            <w:noProof/>
          </w:rPr>
        </w:pPr>
      </w:p>
      <w:p w14:paraId="3CEF9568" w14:textId="77777777" w:rsidR="00A61437" w:rsidRDefault="00FC7308">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CD05A" w14:textId="77777777" w:rsidR="006130BA" w:rsidRDefault="006130BA" w:rsidP="00DA22F9">
      <w:pPr>
        <w:spacing w:after="0" w:line="240" w:lineRule="auto"/>
      </w:pPr>
      <w:r>
        <w:separator/>
      </w:r>
    </w:p>
  </w:footnote>
  <w:footnote w:type="continuationSeparator" w:id="0">
    <w:p w14:paraId="4B0CEC8F" w14:textId="77777777" w:rsidR="006130BA" w:rsidRDefault="006130BA" w:rsidP="00DA2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3577"/>
      <w:gridCol w:w="3686"/>
    </w:tblGrid>
    <w:tr w:rsidR="000009DE" w14:paraId="2003212B" w14:textId="77777777" w:rsidTr="0001334B">
      <w:tc>
        <w:tcPr>
          <w:tcW w:w="1843" w:type="dxa"/>
          <w:vAlign w:val="center"/>
        </w:tcPr>
        <w:p w14:paraId="12A26355" w14:textId="77777777" w:rsidR="000009DE" w:rsidRDefault="000009DE" w:rsidP="000009DE">
          <w:pPr>
            <w:pStyle w:val="Footer"/>
            <w:jc w:val="center"/>
            <w:rPr>
              <w:noProof/>
            </w:rPr>
          </w:pPr>
          <w:r>
            <w:rPr>
              <w:noProof/>
              <w:lang w:eastAsia="en-GB"/>
            </w:rPr>
            <w:drawing>
              <wp:inline distT="0" distB="0" distL="0" distR="0" wp14:anchorId="03A38C1F" wp14:editId="5CB844BE">
                <wp:extent cx="688064" cy="688064"/>
                <wp:effectExtent l="0" t="0" r="0" b="0"/>
                <wp:docPr id="114" name="Picture 1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1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3021" cy="703021"/>
                        </a:xfrm>
                        <a:prstGeom prst="rect">
                          <a:avLst/>
                        </a:prstGeom>
                      </pic:spPr>
                    </pic:pic>
                  </a:graphicData>
                </a:graphic>
              </wp:inline>
            </w:drawing>
          </w:r>
        </w:p>
      </w:tc>
      <w:tc>
        <w:tcPr>
          <w:tcW w:w="3577" w:type="dxa"/>
          <w:vAlign w:val="center"/>
        </w:tcPr>
        <w:p w14:paraId="7AC96567" w14:textId="77777777" w:rsidR="000009DE" w:rsidRDefault="000009DE" w:rsidP="000009DE">
          <w:pPr>
            <w:pStyle w:val="Footer"/>
            <w:jc w:val="center"/>
            <w:rPr>
              <w:noProof/>
            </w:rPr>
          </w:pPr>
          <w:r>
            <w:rPr>
              <w:noProof/>
              <w:lang w:eastAsia="en-GB"/>
            </w:rPr>
            <w:drawing>
              <wp:inline distT="0" distB="0" distL="0" distR="0" wp14:anchorId="102015C9" wp14:editId="24321A6C">
                <wp:extent cx="2110270" cy="534035"/>
                <wp:effectExtent l="0" t="0" r="4445" b="0"/>
                <wp:docPr id="115" name="Picture 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15">
                          <a:extLst>
                            <a:ext uri="{C183D7F6-B498-43B3-948B-1728B52AA6E4}">
                              <adec:decorative xmlns:adec="http://schemas.microsoft.com/office/drawing/2017/decorative" val="1"/>
                            </a:ext>
                          </a:extLst>
                        </pic:cNvPr>
                        <pic:cNvPicPr/>
                      </pic:nvPicPr>
                      <pic:blipFill rotWithShape="1">
                        <a:blip r:embed="rId2">
                          <a:extLst>
                            <a:ext uri="{28A0092B-C50C-407E-A947-70E740481C1C}">
                              <a14:useLocalDpi xmlns:a14="http://schemas.microsoft.com/office/drawing/2010/main" val="0"/>
                            </a:ext>
                          </a:extLst>
                        </a:blip>
                        <a:srcRect l="3599" t="11697" r="3860" b="11554"/>
                        <a:stretch/>
                      </pic:blipFill>
                      <pic:spPr bwMode="auto">
                        <a:xfrm>
                          <a:off x="0" y="0"/>
                          <a:ext cx="2113116" cy="534755"/>
                        </a:xfrm>
                        <a:prstGeom prst="rect">
                          <a:avLst/>
                        </a:prstGeom>
                        <a:ln>
                          <a:noFill/>
                        </a:ln>
                        <a:extLst>
                          <a:ext uri="{53640926-AAD7-44D8-BBD7-CCE9431645EC}">
                            <a14:shadowObscured xmlns:a14="http://schemas.microsoft.com/office/drawing/2010/main"/>
                          </a:ext>
                        </a:extLst>
                      </pic:spPr>
                    </pic:pic>
                  </a:graphicData>
                </a:graphic>
              </wp:inline>
            </w:drawing>
          </w:r>
        </w:p>
      </w:tc>
      <w:tc>
        <w:tcPr>
          <w:tcW w:w="3686" w:type="dxa"/>
          <w:vAlign w:val="center"/>
        </w:tcPr>
        <w:p w14:paraId="1B442318" w14:textId="77777777" w:rsidR="000009DE" w:rsidRDefault="000009DE" w:rsidP="000009DE">
          <w:pPr>
            <w:pStyle w:val="Footer"/>
            <w:jc w:val="center"/>
            <w:rPr>
              <w:noProof/>
            </w:rPr>
          </w:pPr>
          <w:r>
            <w:rPr>
              <w:noProof/>
              <w:lang w:eastAsia="en-GB"/>
            </w:rPr>
            <w:drawing>
              <wp:inline distT="0" distB="0" distL="0" distR="0" wp14:anchorId="59775634" wp14:editId="5232E99F">
                <wp:extent cx="2046083" cy="519982"/>
                <wp:effectExtent l="0" t="0" r="0" b="0"/>
                <wp:docPr id="116" name="Picture 116" descr="Clackmannanshire and Stirling HS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ckmannanshire and Stirling HSC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82240" cy="529171"/>
                        </a:xfrm>
                        <a:prstGeom prst="rect">
                          <a:avLst/>
                        </a:prstGeom>
                        <a:noFill/>
                        <a:ln>
                          <a:noFill/>
                        </a:ln>
                      </pic:spPr>
                    </pic:pic>
                  </a:graphicData>
                </a:graphic>
              </wp:inline>
            </w:drawing>
          </w:r>
        </w:p>
      </w:tc>
    </w:tr>
  </w:tbl>
  <w:p w14:paraId="331C331B" w14:textId="77777777" w:rsidR="000009DE" w:rsidRDefault="000009DE" w:rsidP="00000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6CE8"/>
    <w:multiLevelType w:val="hybridMultilevel"/>
    <w:tmpl w:val="BC22D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26488"/>
    <w:multiLevelType w:val="hybridMultilevel"/>
    <w:tmpl w:val="8B04B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504E6"/>
    <w:multiLevelType w:val="hybridMultilevel"/>
    <w:tmpl w:val="51A6A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91E9D"/>
    <w:multiLevelType w:val="hybridMultilevel"/>
    <w:tmpl w:val="30408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213C4"/>
    <w:multiLevelType w:val="hybridMultilevel"/>
    <w:tmpl w:val="C2388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57BA9"/>
    <w:multiLevelType w:val="multilevel"/>
    <w:tmpl w:val="D952DF06"/>
    <w:lvl w:ilvl="0">
      <w:start w:val="1"/>
      <w:numFmt w:val="decimal"/>
      <w:pStyle w:val="NumberedParagraph"/>
      <w:lvlText w:val="%1."/>
      <w:lvlJc w:val="left"/>
      <w:pPr>
        <w:tabs>
          <w:tab w:val="num" w:pos="709"/>
        </w:tabs>
        <w:ind w:left="709" w:hanging="709"/>
      </w:pPr>
      <w:rPr>
        <w:rFonts w:ascii="Arial" w:hAnsi="Arial" w:cs="Arial" w:hint="default"/>
        <w:b/>
        <w:i w:val="0"/>
        <w:caps/>
        <w:strike w:val="0"/>
        <w:dstrike w:val="0"/>
        <w:vanish w:val="0"/>
        <w:color w:val="000000"/>
        <w:sz w:val="24"/>
        <w:vertAlign w:val="baseline"/>
      </w:rPr>
    </w:lvl>
    <w:lvl w:ilvl="1">
      <w:start w:val="1"/>
      <w:numFmt w:val="decimal"/>
      <w:lvlText w:val="%1.%2"/>
      <w:lvlJc w:val="left"/>
      <w:pPr>
        <w:tabs>
          <w:tab w:val="num" w:pos="709"/>
        </w:tabs>
        <w:ind w:left="709" w:hanging="709"/>
      </w:pPr>
      <w:rPr>
        <w:rFonts w:ascii="Arial" w:hAnsi="Arial" w:cs="Arial" w:hint="default"/>
        <w:b w:val="0"/>
        <w:i w:val="0"/>
        <w:sz w:val="24"/>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6" w15:restartNumberingAfterBreak="0">
    <w:nsid w:val="2C1027A9"/>
    <w:multiLevelType w:val="hybridMultilevel"/>
    <w:tmpl w:val="CFD8436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EDB4163"/>
    <w:multiLevelType w:val="hybridMultilevel"/>
    <w:tmpl w:val="F39AFCF6"/>
    <w:lvl w:ilvl="0" w:tplc="08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EB1148B"/>
    <w:multiLevelType w:val="hybridMultilevel"/>
    <w:tmpl w:val="93385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C31C93"/>
    <w:multiLevelType w:val="hybridMultilevel"/>
    <w:tmpl w:val="CF208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8259AA"/>
    <w:multiLevelType w:val="hybridMultilevel"/>
    <w:tmpl w:val="2F66C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E232BF"/>
    <w:multiLevelType w:val="hybridMultilevel"/>
    <w:tmpl w:val="1F5A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9C2D6E"/>
    <w:multiLevelType w:val="hybridMultilevel"/>
    <w:tmpl w:val="449C8ECA"/>
    <w:lvl w:ilvl="0" w:tplc="08090001">
      <w:start w:val="1"/>
      <w:numFmt w:val="bullet"/>
      <w:pStyle w:val="StyleStyleNumberedParagraphBoldNotBol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0D56AD"/>
    <w:multiLevelType w:val="hybridMultilevel"/>
    <w:tmpl w:val="F8463AB4"/>
    <w:lvl w:ilvl="0" w:tplc="85F81D5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11"/>
  </w:num>
  <w:num w:numId="4">
    <w:abstractNumId w:val="9"/>
  </w:num>
  <w:num w:numId="5">
    <w:abstractNumId w:val="5"/>
  </w:num>
  <w:num w:numId="6">
    <w:abstractNumId w:val="3"/>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13"/>
  </w:num>
  <w:num w:numId="12">
    <w:abstractNumId w:val="6"/>
  </w:num>
  <w:num w:numId="13">
    <w:abstractNumId w:val="7"/>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910"/>
    <w:rsid w:val="000009DE"/>
    <w:rsid w:val="00022F45"/>
    <w:rsid w:val="000F5F12"/>
    <w:rsid w:val="00123C51"/>
    <w:rsid w:val="001D72AA"/>
    <w:rsid w:val="001E71DE"/>
    <w:rsid w:val="002219C7"/>
    <w:rsid w:val="00282EDD"/>
    <w:rsid w:val="002B708A"/>
    <w:rsid w:val="00304406"/>
    <w:rsid w:val="003605BA"/>
    <w:rsid w:val="003D3D15"/>
    <w:rsid w:val="003E03F5"/>
    <w:rsid w:val="003F09B5"/>
    <w:rsid w:val="003F6901"/>
    <w:rsid w:val="00415E18"/>
    <w:rsid w:val="00421DE0"/>
    <w:rsid w:val="004267BB"/>
    <w:rsid w:val="0048359A"/>
    <w:rsid w:val="004B66DD"/>
    <w:rsid w:val="0056610F"/>
    <w:rsid w:val="00573FD0"/>
    <w:rsid w:val="005A3109"/>
    <w:rsid w:val="00600889"/>
    <w:rsid w:val="006130BA"/>
    <w:rsid w:val="00613F88"/>
    <w:rsid w:val="00621395"/>
    <w:rsid w:val="00635384"/>
    <w:rsid w:val="006A00D7"/>
    <w:rsid w:val="006B0980"/>
    <w:rsid w:val="006C7531"/>
    <w:rsid w:val="006D5328"/>
    <w:rsid w:val="006D7863"/>
    <w:rsid w:val="006F3B1B"/>
    <w:rsid w:val="00713C97"/>
    <w:rsid w:val="007222B3"/>
    <w:rsid w:val="00735BA2"/>
    <w:rsid w:val="00805EAB"/>
    <w:rsid w:val="00820E34"/>
    <w:rsid w:val="00823E9E"/>
    <w:rsid w:val="00845EA9"/>
    <w:rsid w:val="0085270E"/>
    <w:rsid w:val="008B4B59"/>
    <w:rsid w:val="008C63F2"/>
    <w:rsid w:val="008D130E"/>
    <w:rsid w:val="00925EB5"/>
    <w:rsid w:val="00945333"/>
    <w:rsid w:val="00964D4E"/>
    <w:rsid w:val="00977DAD"/>
    <w:rsid w:val="00990E12"/>
    <w:rsid w:val="009F215E"/>
    <w:rsid w:val="00A22E18"/>
    <w:rsid w:val="00A36316"/>
    <w:rsid w:val="00A61437"/>
    <w:rsid w:val="00A87200"/>
    <w:rsid w:val="00AA732F"/>
    <w:rsid w:val="00AB33AB"/>
    <w:rsid w:val="00AC0014"/>
    <w:rsid w:val="00AD6528"/>
    <w:rsid w:val="00B61427"/>
    <w:rsid w:val="00B72178"/>
    <w:rsid w:val="00BA23EB"/>
    <w:rsid w:val="00BB5FB1"/>
    <w:rsid w:val="00BC002E"/>
    <w:rsid w:val="00BF337F"/>
    <w:rsid w:val="00C1596A"/>
    <w:rsid w:val="00C42827"/>
    <w:rsid w:val="00C5228E"/>
    <w:rsid w:val="00C64FB4"/>
    <w:rsid w:val="00C80078"/>
    <w:rsid w:val="00D02B1E"/>
    <w:rsid w:val="00D10F6A"/>
    <w:rsid w:val="00D16529"/>
    <w:rsid w:val="00D4240A"/>
    <w:rsid w:val="00D5066C"/>
    <w:rsid w:val="00DA22F9"/>
    <w:rsid w:val="00DD6E38"/>
    <w:rsid w:val="00E02EE5"/>
    <w:rsid w:val="00E32DBC"/>
    <w:rsid w:val="00E67910"/>
    <w:rsid w:val="00E8507F"/>
    <w:rsid w:val="00EC1B0E"/>
    <w:rsid w:val="00F571BE"/>
    <w:rsid w:val="00F57DB5"/>
    <w:rsid w:val="00F97C1E"/>
    <w:rsid w:val="00FA439D"/>
    <w:rsid w:val="00FC7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D33B84"/>
  <w15:docId w15:val="{CF658452-3460-B145-970A-FEF7D610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316"/>
  </w:style>
  <w:style w:type="paragraph" w:styleId="Heading2">
    <w:name w:val="heading 2"/>
    <w:basedOn w:val="Normal"/>
    <w:next w:val="Normal"/>
    <w:link w:val="Heading2Char"/>
    <w:uiPriority w:val="9"/>
    <w:unhideWhenUsed/>
    <w:qFormat/>
    <w:rsid w:val="008D130E"/>
    <w:pPr>
      <w:pBdr>
        <w:bottom w:val="single" w:sz="4" w:space="1" w:color="auto"/>
      </w:pBdr>
      <w:spacing w:after="0"/>
      <w:outlineLvl w:val="1"/>
    </w:pPr>
    <w:rPr>
      <w:rFonts w:cstheme="minorHAnsi"/>
      <w:b/>
      <w:bCs/>
      <w:sz w:val="24"/>
      <w:szCs w:val="24"/>
    </w:rPr>
  </w:style>
  <w:style w:type="paragraph" w:styleId="Heading3">
    <w:name w:val="heading 3"/>
    <w:basedOn w:val="Normal"/>
    <w:next w:val="Normal"/>
    <w:link w:val="Heading3Char"/>
    <w:uiPriority w:val="9"/>
    <w:unhideWhenUsed/>
    <w:qFormat/>
    <w:rsid w:val="008D13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5BA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35BA2"/>
    <w:pPr>
      <w:ind w:left="720"/>
      <w:contextualSpacing/>
    </w:pPr>
  </w:style>
  <w:style w:type="table" w:styleId="TableGrid">
    <w:name w:val="Table Grid"/>
    <w:basedOn w:val="TableNormal"/>
    <w:uiPriority w:val="39"/>
    <w:rsid w:val="00DA2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2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2F9"/>
  </w:style>
  <w:style w:type="paragraph" w:styleId="Footer">
    <w:name w:val="footer"/>
    <w:basedOn w:val="Normal"/>
    <w:link w:val="FooterChar"/>
    <w:uiPriority w:val="99"/>
    <w:unhideWhenUsed/>
    <w:rsid w:val="00DA2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2F9"/>
  </w:style>
  <w:style w:type="character" w:styleId="Hyperlink">
    <w:name w:val="Hyperlink"/>
    <w:basedOn w:val="DefaultParagraphFont"/>
    <w:uiPriority w:val="99"/>
    <w:unhideWhenUsed/>
    <w:rsid w:val="00B61427"/>
    <w:rPr>
      <w:color w:val="0563C1" w:themeColor="hyperlink"/>
      <w:u w:val="single"/>
    </w:rPr>
  </w:style>
  <w:style w:type="character" w:customStyle="1" w:styleId="UnresolvedMention1">
    <w:name w:val="Unresolved Mention1"/>
    <w:basedOn w:val="DefaultParagraphFont"/>
    <w:uiPriority w:val="99"/>
    <w:semiHidden/>
    <w:unhideWhenUsed/>
    <w:rsid w:val="00B61427"/>
    <w:rPr>
      <w:color w:val="605E5C"/>
      <w:shd w:val="clear" w:color="auto" w:fill="E1DFDD"/>
    </w:rPr>
  </w:style>
  <w:style w:type="paragraph" w:styleId="NormalWeb">
    <w:name w:val="Normal (Web)"/>
    <w:basedOn w:val="Normal"/>
    <w:uiPriority w:val="99"/>
    <w:semiHidden/>
    <w:unhideWhenUsed/>
    <w:rsid w:val="00123C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beredParagraph">
    <w:name w:val="Numbered Paragraph"/>
    <w:basedOn w:val="Normal"/>
    <w:rsid w:val="00A61437"/>
    <w:pPr>
      <w:numPr>
        <w:numId w:val="5"/>
      </w:numPr>
      <w:tabs>
        <w:tab w:val="clear" w:pos="709"/>
        <w:tab w:val="num" w:pos="720"/>
      </w:tabs>
      <w:spacing w:after="0" w:line="240" w:lineRule="auto"/>
      <w:ind w:left="720" w:hanging="720"/>
    </w:pPr>
    <w:rPr>
      <w:rFonts w:ascii="Calibri" w:eastAsia="Calibri" w:hAnsi="Calibri" w:cs="Times New Roman"/>
    </w:rPr>
  </w:style>
  <w:style w:type="paragraph" w:customStyle="1" w:styleId="StyleStyleNumberedParagraphBoldNotBold">
    <w:name w:val="Style Style Numbered Paragraph + Bold + Not Bold"/>
    <w:basedOn w:val="Normal"/>
    <w:rsid w:val="00A61437"/>
    <w:pPr>
      <w:numPr>
        <w:numId w:val="1"/>
      </w:num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B6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6DD"/>
    <w:rPr>
      <w:rFonts w:ascii="Tahoma" w:hAnsi="Tahoma" w:cs="Tahoma"/>
      <w:sz w:val="16"/>
      <w:szCs w:val="16"/>
    </w:rPr>
  </w:style>
  <w:style w:type="paragraph" w:styleId="Revision">
    <w:name w:val="Revision"/>
    <w:hidden/>
    <w:uiPriority w:val="99"/>
    <w:semiHidden/>
    <w:rsid w:val="00845EA9"/>
    <w:pPr>
      <w:spacing w:after="0" w:line="240" w:lineRule="auto"/>
    </w:pPr>
  </w:style>
  <w:style w:type="table" w:customStyle="1" w:styleId="TableGrid2">
    <w:name w:val="Table Grid2"/>
    <w:basedOn w:val="TableNormal"/>
    <w:next w:val="TableGrid"/>
    <w:uiPriority w:val="59"/>
    <w:rsid w:val="008D130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D130E"/>
    <w:rPr>
      <w:rFonts w:cstheme="minorHAnsi"/>
      <w:b/>
      <w:bCs/>
      <w:sz w:val="24"/>
      <w:szCs w:val="24"/>
    </w:rPr>
  </w:style>
  <w:style w:type="character" w:customStyle="1" w:styleId="Heading3Char">
    <w:name w:val="Heading 3 Char"/>
    <w:basedOn w:val="DefaultParagraphFont"/>
    <w:link w:val="Heading3"/>
    <w:uiPriority w:val="9"/>
    <w:rsid w:val="008D130E"/>
    <w:rPr>
      <w:rFonts w:asciiTheme="majorHAnsi" w:eastAsiaTheme="majorEastAsia" w:hAnsiTheme="majorHAnsi" w:cstheme="majorBidi"/>
      <w:color w:val="1F3763" w:themeColor="accent1" w:themeShade="7F"/>
      <w:sz w:val="24"/>
      <w:szCs w:val="24"/>
    </w:rPr>
  </w:style>
  <w:style w:type="table" w:styleId="GridTable2-Accent5">
    <w:name w:val="Grid Table 2 Accent 5"/>
    <w:basedOn w:val="TableNormal"/>
    <w:uiPriority w:val="47"/>
    <w:rsid w:val="008D130E"/>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5">
    <w:name w:val="Grid Table 4 Accent 5"/>
    <w:basedOn w:val="TableNormal"/>
    <w:uiPriority w:val="49"/>
    <w:rsid w:val="008D130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99226">
      <w:bodyDiv w:val="1"/>
      <w:marLeft w:val="0"/>
      <w:marRight w:val="0"/>
      <w:marTop w:val="0"/>
      <w:marBottom w:val="0"/>
      <w:divBdr>
        <w:top w:val="none" w:sz="0" w:space="0" w:color="auto"/>
        <w:left w:val="none" w:sz="0" w:space="0" w:color="auto"/>
        <w:bottom w:val="none" w:sz="0" w:space="0" w:color="auto"/>
        <w:right w:val="none" w:sz="0" w:space="0" w:color="auto"/>
      </w:divBdr>
    </w:div>
    <w:div w:id="1038970202">
      <w:bodyDiv w:val="1"/>
      <w:marLeft w:val="0"/>
      <w:marRight w:val="0"/>
      <w:marTop w:val="0"/>
      <w:marBottom w:val="0"/>
      <w:divBdr>
        <w:top w:val="none" w:sz="0" w:space="0" w:color="auto"/>
        <w:left w:val="none" w:sz="0" w:space="0" w:color="auto"/>
        <w:bottom w:val="none" w:sz="0" w:space="0" w:color="auto"/>
        <w:right w:val="none" w:sz="0" w:space="0" w:color="auto"/>
      </w:divBdr>
    </w:div>
    <w:div w:id="1555696875">
      <w:bodyDiv w:val="1"/>
      <w:marLeft w:val="0"/>
      <w:marRight w:val="0"/>
      <w:marTop w:val="0"/>
      <w:marBottom w:val="0"/>
      <w:divBdr>
        <w:top w:val="none" w:sz="0" w:space="0" w:color="auto"/>
        <w:left w:val="none" w:sz="0" w:space="0" w:color="auto"/>
        <w:bottom w:val="none" w:sz="0" w:space="0" w:color="auto"/>
        <w:right w:val="none" w:sz="0" w:space="0" w:color="auto"/>
      </w:divBdr>
    </w:div>
    <w:div w:id="167877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147381-1283-4557-8E33-85637A484360}" type="doc">
      <dgm:prSet loTypeId="urn:microsoft.com/office/officeart/2005/8/layout/process1" loCatId="process" qsTypeId="urn:microsoft.com/office/officeart/2005/8/quickstyle/simple1" qsCatId="simple" csTypeId="urn:microsoft.com/office/officeart/2005/8/colors/accent0_3" csCatId="mainScheme" phldr="1"/>
      <dgm:spPr/>
      <dgm:t>
        <a:bodyPr/>
        <a:lstStyle/>
        <a:p>
          <a:endParaRPr lang="en-GB"/>
        </a:p>
      </dgm:t>
    </dgm:pt>
    <dgm:pt modelId="{44B2CFD0-31CE-4FFA-A289-504DEC605F6E}">
      <dgm:prSet phldrT="[Text]"/>
      <dgm:spPr/>
      <dgm:t>
        <a:bodyPr/>
        <a:lstStyle/>
        <a:p>
          <a:r>
            <a:rPr lang="en-GB" b="1"/>
            <a:t>Strategic assessment</a:t>
          </a:r>
        </a:p>
        <a:p>
          <a:r>
            <a:rPr lang="en-GB" i="1"/>
            <a:t>What do we need?</a:t>
          </a:r>
        </a:p>
      </dgm:t>
    </dgm:pt>
    <dgm:pt modelId="{3565BFC2-46EE-4C4F-B0CE-0241E852779F}" type="parTrans" cxnId="{6004ACC2-EC80-47E9-B145-0FDD45C79C11}">
      <dgm:prSet/>
      <dgm:spPr/>
      <dgm:t>
        <a:bodyPr/>
        <a:lstStyle/>
        <a:p>
          <a:endParaRPr lang="en-GB"/>
        </a:p>
      </dgm:t>
    </dgm:pt>
    <dgm:pt modelId="{6289C90C-D6F1-482E-B142-C222380F3417}" type="sibTrans" cxnId="{6004ACC2-EC80-47E9-B145-0FDD45C79C11}">
      <dgm:prSet/>
      <dgm:spPr/>
      <dgm:t>
        <a:bodyPr/>
        <a:lstStyle/>
        <a:p>
          <a:endParaRPr lang="en-GB"/>
        </a:p>
      </dgm:t>
    </dgm:pt>
    <dgm:pt modelId="{7478992F-5EEA-4B71-B456-9B68DA61F477}">
      <dgm:prSet phldrT="[Text]"/>
      <dgm:spPr/>
      <dgm:t>
        <a:bodyPr/>
        <a:lstStyle/>
        <a:p>
          <a:r>
            <a:rPr lang="en-GB" b="1"/>
            <a:t>Initial Agreement / Business Case </a:t>
          </a:r>
        </a:p>
        <a:p>
          <a:r>
            <a:rPr lang="en-GB" i="1"/>
            <a:t>How do we deliver it?</a:t>
          </a:r>
        </a:p>
      </dgm:t>
    </dgm:pt>
    <dgm:pt modelId="{00E908F7-CCA7-4231-A686-FB168E1037A9}" type="parTrans" cxnId="{D5E8B924-2866-4009-A30E-5069BB13A784}">
      <dgm:prSet/>
      <dgm:spPr/>
      <dgm:t>
        <a:bodyPr/>
        <a:lstStyle/>
        <a:p>
          <a:endParaRPr lang="en-GB"/>
        </a:p>
      </dgm:t>
    </dgm:pt>
    <dgm:pt modelId="{D3CC6946-FBED-4A08-AE07-D44D1137144D}" type="sibTrans" cxnId="{D5E8B924-2866-4009-A30E-5069BB13A784}">
      <dgm:prSet/>
      <dgm:spPr/>
      <dgm:t>
        <a:bodyPr/>
        <a:lstStyle/>
        <a:p>
          <a:endParaRPr lang="en-GB"/>
        </a:p>
      </dgm:t>
    </dgm:pt>
    <dgm:pt modelId="{DD758D1C-9EF2-4DBC-BC57-2F3A1E4471D5}">
      <dgm:prSet phldrT="[Text]"/>
      <dgm:spPr/>
      <dgm:t>
        <a:bodyPr/>
        <a:lstStyle/>
        <a:p>
          <a:r>
            <a:rPr lang="en-GB" b="1"/>
            <a:t>Commissioning and Construction</a:t>
          </a:r>
        </a:p>
        <a:p>
          <a:r>
            <a:rPr lang="en-GB" i="1"/>
            <a:t>Delivery</a:t>
          </a:r>
        </a:p>
      </dgm:t>
    </dgm:pt>
    <dgm:pt modelId="{519CB56D-0D76-4A3B-9FDD-D1C7C6FF4930}" type="parTrans" cxnId="{92BC81D9-33C3-4887-AC14-F07778FB88CD}">
      <dgm:prSet/>
      <dgm:spPr/>
      <dgm:t>
        <a:bodyPr/>
        <a:lstStyle/>
        <a:p>
          <a:endParaRPr lang="en-GB"/>
        </a:p>
      </dgm:t>
    </dgm:pt>
    <dgm:pt modelId="{7B2F1863-0EFE-4E64-B9B7-29A58CFAF645}" type="sibTrans" cxnId="{92BC81D9-33C3-4887-AC14-F07778FB88CD}">
      <dgm:prSet/>
      <dgm:spPr/>
      <dgm:t>
        <a:bodyPr/>
        <a:lstStyle/>
        <a:p>
          <a:endParaRPr lang="en-GB"/>
        </a:p>
      </dgm:t>
    </dgm:pt>
    <dgm:pt modelId="{21E1136C-2008-4E54-A399-8441B029040D}" type="pres">
      <dgm:prSet presAssocID="{42147381-1283-4557-8E33-85637A484360}" presName="Name0" presStyleCnt="0">
        <dgm:presLayoutVars>
          <dgm:dir/>
          <dgm:resizeHandles val="exact"/>
        </dgm:presLayoutVars>
      </dgm:prSet>
      <dgm:spPr/>
    </dgm:pt>
    <dgm:pt modelId="{D4670017-5059-4542-80B7-1FFEB15C39BC}" type="pres">
      <dgm:prSet presAssocID="{44B2CFD0-31CE-4FFA-A289-504DEC605F6E}" presName="node" presStyleLbl="node1" presStyleIdx="0" presStyleCnt="3">
        <dgm:presLayoutVars>
          <dgm:bulletEnabled val="1"/>
        </dgm:presLayoutVars>
      </dgm:prSet>
      <dgm:spPr/>
    </dgm:pt>
    <dgm:pt modelId="{B53F02BE-6997-44FD-8547-C3A106FE6D5F}" type="pres">
      <dgm:prSet presAssocID="{6289C90C-D6F1-482E-B142-C222380F3417}" presName="sibTrans" presStyleLbl="sibTrans2D1" presStyleIdx="0" presStyleCnt="2" custScaleX="166096" custScaleY="52382"/>
      <dgm:spPr/>
    </dgm:pt>
    <dgm:pt modelId="{1D268E2E-1A77-41B0-8825-B24627BEAC9B}" type="pres">
      <dgm:prSet presAssocID="{6289C90C-D6F1-482E-B142-C222380F3417}" presName="connectorText" presStyleLbl="sibTrans2D1" presStyleIdx="0" presStyleCnt="2"/>
      <dgm:spPr/>
    </dgm:pt>
    <dgm:pt modelId="{96F2829D-0DF4-4677-985C-FB685D59EB2B}" type="pres">
      <dgm:prSet presAssocID="{7478992F-5EEA-4B71-B456-9B68DA61F477}" presName="node" presStyleLbl="node1" presStyleIdx="1" presStyleCnt="3">
        <dgm:presLayoutVars>
          <dgm:bulletEnabled val="1"/>
        </dgm:presLayoutVars>
      </dgm:prSet>
      <dgm:spPr/>
    </dgm:pt>
    <dgm:pt modelId="{912EF54F-E0B6-4E5D-A973-9A0E343E9187}" type="pres">
      <dgm:prSet presAssocID="{D3CC6946-FBED-4A08-AE07-D44D1137144D}" presName="sibTrans" presStyleLbl="sibTrans2D1" presStyleIdx="1" presStyleCnt="2" custScaleX="174666" custScaleY="46174"/>
      <dgm:spPr/>
    </dgm:pt>
    <dgm:pt modelId="{24C9F0DF-1815-40F5-993E-A9B5C36FC56A}" type="pres">
      <dgm:prSet presAssocID="{D3CC6946-FBED-4A08-AE07-D44D1137144D}" presName="connectorText" presStyleLbl="sibTrans2D1" presStyleIdx="1" presStyleCnt="2"/>
      <dgm:spPr/>
    </dgm:pt>
    <dgm:pt modelId="{BBCD0BAB-40FE-4BF6-B137-05CCD60983AD}" type="pres">
      <dgm:prSet presAssocID="{DD758D1C-9EF2-4DBC-BC57-2F3A1E4471D5}" presName="node" presStyleLbl="node1" presStyleIdx="2" presStyleCnt="3">
        <dgm:presLayoutVars>
          <dgm:bulletEnabled val="1"/>
        </dgm:presLayoutVars>
      </dgm:prSet>
      <dgm:spPr/>
    </dgm:pt>
  </dgm:ptLst>
  <dgm:cxnLst>
    <dgm:cxn modelId="{F9E11807-C022-453C-9EB7-79F57BDC2B25}" type="presOf" srcId="{42147381-1283-4557-8E33-85637A484360}" destId="{21E1136C-2008-4E54-A399-8441B029040D}" srcOrd="0" destOrd="0" presId="urn:microsoft.com/office/officeart/2005/8/layout/process1"/>
    <dgm:cxn modelId="{86134621-2563-4837-9C56-4BDFA5A40012}" type="presOf" srcId="{DD758D1C-9EF2-4DBC-BC57-2F3A1E4471D5}" destId="{BBCD0BAB-40FE-4BF6-B137-05CCD60983AD}" srcOrd="0" destOrd="0" presId="urn:microsoft.com/office/officeart/2005/8/layout/process1"/>
    <dgm:cxn modelId="{D5E8B924-2866-4009-A30E-5069BB13A784}" srcId="{42147381-1283-4557-8E33-85637A484360}" destId="{7478992F-5EEA-4B71-B456-9B68DA61F477}" srcOrd="1" destOrd="0" parTransId="{00E908F7-CCA7-4231-A686-FB168E1037A9}" sibTransId="{D3CC6946-FBED-4A08-AE07-D44D1137144D}"/>
    <dgm:cxn modelId="{17938774-33BD-4219-B2F0-46DFA75CD395}" type="presOf" srcId="{D3CC6946-FBED-4A08-AE07-D44D1137144D}" destId="{24C9F0DF-1815-40F5-993E-A9B5C36FC56A}" srcOrd="1" destOrd="0" presId="urn:microsoft.com/office/officeart/2005/8/layout/process1"/>
    <dgm:cxn modelId="{A80C797D-8832-428C-A49F-674B4793E40F}" type="presOf" srcId="{44B2CFD0-31CE-4FFA-A289-504DEC605F6E}" destId="{D4670017-5059-4542-80B7-1FFEB15C39BC}" srcOrd="0" destOrd="0" presId="urn:microsoft.com/office/officeart/2005/8/layout/process1"/>
    <dgm:cxn modelId="{D042E4A3-C35D-4770-B2DF-603515DA00FA}" type="presOf" srcId="{6289C90C-D6F1-482E-B142-C222380F3417}" destId="{B53F02BE-6997-44FD-8547-C3A106FE6D5F}" srcOrd="0" destOrd="0" presId="urn:microsoft.com/office/officeart/2005/8/layout/process1"/>
    <dgm:cxn modelId="{6004ACC2-EC80-47E9-B145-0FDD45C79C11}" srcId="{42147381-1283-4557-8E33-85637A484360}" destId="{44B2CFD0-31CE-4FFA-A289-504DEC605F6E}" srcOrd="0" destOrd="0" parTransId="{3565BFC2-46EE-4C4F-B0CE-0241E852779F}" sibTransId="{6289C90C-D6F1-482E-B142-C222380F3417}"/>
    <dgm:cxn modelId="{92BC81D9-33C3-4887-AC14-F07778FB88CD}" srcId="{42147381-1283-4557-8E33-85637A484360}" destId="{DD758D1C-9EF2-4DBC-BC57-2F3A1E4471D5}" srcOrd="2" destOrd="0" parTransId="{519CB56D-0D76-4A3B-9FDD-D1C7C6FF4930}" sibTransId="{7B2F1863-0EFE-4E64-B9B7-29A58CFAF645}"/>
    <dgm:cxn modelId="{64F699DF-5307-4C9F-B31C-8E8D251003B0}" type="presOf" srcId="{7478992F-5EEA-4B71-B456-9B68DA61F477}" destId="{96F2829D-0DF4-4677-985C-FB685D59EB2B}" srcOrd="0" destOrd="0" presId="urn:microsoft.com/office/officeart/2005/8/layout/process1"/>
    <dgm:cxn modelId="{6CC4F2E9-8ACE-4BEB-86AE-10DFB23DF424}" type="presOf" srcId="{6289C90C-D6F1-482E-B142-C222380F3417}" destId="{1D268E2E-1A77-41B0-8825-B24627BEAC9B}" srcOrd="1" destOrd="0" presId="urn:microsoft.com/office/officeart/2005/8/layout/process1"/>
    <dgm:cxn modelId="{EF06E3F3-063A-4928-84AE-AF89CD2775FA}" type="presOf" srcId="{D3CC6946-FBED-4A08-AE07-D44D1137144D}" destId="{912EF54F-E0B6-4E5D-A973-9A0E343E9187}" srcOrd="0" destOrd="0" presId="urn:microsoft.com/office/officeart/2005/8/layout/process1"/>
    <dgm:cxn modelId="{CB8C57A0-C5CF-4DA3-9859-DA76B8F1EB77}" type="presParOf" srcId="{21E1136C-2008-4E54-A399-8441B029040D}" destId="{D4670017-5059-4542-80B7-1FFEB15C39BC}" srcOrd="0" destOrd="0" presId="urn:microsoft.com/office/officeart/2005/8/layout/process1"/>
    <dgm:cxn modelId="{5130CF10-0B21-4431-A50A-EB663F21348D}" type="presParOf" srcId="{21E1136C-2008-4E54-A399-8441B029040D}" destId="{B53F02BE-6997-44FD-8547-C3A106FE6D5F}" srcOrd="1" destOrd="0" presId="urn:microsoft.com/office/officeart/2005/8/layout/process1"/>
    <dgm:cxn modelId="{1CAE4BE3-2FBB-46D5-BBFD-46FB7C878FD9}" type="presParOf" srcId="{B53F02BE-6997-44FD-8547-C3A106FE6D5F}" destId="{1D268E2E-1A77-41B0-8825-B24627BEAC9B}" srcOrd="0" destOrd="0" presId="urn:microsoft.com/office/officeart/2005/8/layout/process1"/>
    <dgm:cxn modelId="{FED57D89-B2C0-4429-A2B1-BB0B720152F4}" type="presParOf" srcId="{21E1136C-2008-4E54-A399-8441B029040D}" destId="{96F2829D-0DF4-4677-985C-FB685D59EB2B}" srcOrd="2" destOrd="0" presId="urn:microsoft.com/office/officeart/2005/8/layout/process1"/>
    <dgm:cxn modelId="{5A62D2DF-9BF2-4FC7-B2AC-DB8E046E4625}" type="presParOf" srcId="{21E1136C-2008-4E54-A399-8441B029040D}" destId="{912EF54F-E0B6-4E5D-A973-9A0E343E9187}" srcOrd="3" destOrd="0" presId="urn:microsoft.com/office/officeart/2005/8/layout/process1"/>
    <dgm:cxn modelId="{34AE0E8A-AAD8-4C8D-A6F2-8748399D79C8}" type="presParOf" srcId="{912EF54F-E0B6-4E5D-A973-9A0E343E9187}" destId="{24C9F0DF-1815-40F5-993E-A9B5C36FC56A}" srcOrd="0" destOrd="0" presId="urn:microsoft.com/office/officeart/2005/8/layout/process1"/>
    <dgm:cxn modelId="{9349741E-5101-4B6F-8A30-5A2CE6970A54}" type="presParOf" srcId="{21E1136C-2008-4E54-A399-8441B029040D}" destId="{BBCD0BAB-40FE-4BF6-B137-05CCD60983AD}"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670017-5059-4542-80B7-1FFEB15C39BC}">
      <dsp:nvSpPr>
        <dsp:cNvPr id="0" name=""/>
        <dsp:cNvSpPr/>
      </dsp:nvSpPr>
      <dsp:spPr>
        <a:xfrm>
          <a:off x="5075" y="0"/>
          <a:ext cx="1517039" cy="498475"/>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t>Strategic assessment</a:t>
          </a:r>
        </a:p>
        <a:p>
          <a:pPr marL="0" lvl="0" indent="0" algn="ctr" defTabSz="355600">
            <a:lnSpc>
              <a:spcPct val="90000"/>
            </a:lnSpc>
            <a:spcBef>
              <a:spcPct val="0"/>
            </a:spcBef>
            <a:spcAft>
              <a:spcPct val="35000"/>
            </a:spcAft>
            <a:buNone/>
          </a:pPr>
          <a:r>
            <a:rPr lang="en-GB" sz="800" i="1" kern="1200"/>
            <a:t>What do we need?</a:t>
          </a:r>
        </a:p>
      </dsp:txBody>
      <dsp:txXfrm>
        <a:off x="19675" y="14600"/>
        <a:ext cx="1487839" cy="469275"/>
      </dsp:txXfrm>
    </dsp:sp>
    <dsp:sp modelId="{B53F02BE-6997-44FD-8547-C3A106FE6D5F}">
      <dsp:nvSpPr>
        <dsp:cNvPr id="0" name=""/>
        <dsp:cNvSpPr/>
      </dsp:nvSpPr>
      <dsp:spPr>
        <a:xfrm>
          <a:off x="1567532" y="150700"/>
          <a:ext cx="534185" cy="197074"/>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1567532" y="190115"/>
        <a:ext cx="475063" cy="118244"/>
      </dsp:txXfrm>
    </dsp:sp>
    <dsp:sp modelId="{96F2829D-0DF4-4677-985C-FB685D59EB2B}">
      <dsp:nvSpPr>
        <dsp:cNvPr id="0" name=""/>
        <dsp:cNvSpPr/>
      </dsp:nvSpPr>
      <dsp:spPr>
        <a:xfrm>
          <a:off x="2128930" y="0"/>
          <a:ext cx="1517039" cy="498475"/>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t>Initial Agreement / Business Case </a:t>
          </a:r>
        </a:p>
        <a:p>
          <a:pPr marL="0" lvl="0" indent="0" algn="ctr" defTabSz="355600">
            <a:lnSpc>
              <a:spcPct val="90000"/>
            </a:lnSpc>
            <a:spcBef>
              <a:spcPct val="0"/>
            </a:spcBef>
            <a:spcAft>
              <a:spcPct val="35000"/>
            </a:spcAft>
            <a:buNone/>
          </a:pPr>
          <a:r>
            <a:rPr lang="en-GB" sz="800" i="1" kern="1200"/>
            <a:t>How do we deliver it?</a:t>
          </a:r>
        </a:p>
      </dsp:txBody>
      <dsp:txXfrm>
        <a:off x="2143530" y="14600"/>
        <a:ext cx="1487839" cy="469275"/>
      </dsp:txXfrm>
    </dsp:sp>
    <dsp:sp modelId="{912EF54F-E0B6-4E5D-A973-9A0E343E9187}">
      <dsp:nvSpPr>
        <dsp:cNvPr id="0" name=""/>
        <dsp:cNvSpPr/>
      </dsp:nvSpPr>
      <dsp:spPr>
        <a:xfrm>
          <a:off x="3677606" y="162378"/>
          <a:ext cx="561747" cy="173718"/>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3677606" y="197122"/>
        <a:ext cx="509632" cy="104230"/>
      </dsp:txXfrm>
    </dsp:sp>
    <dsp:sp modelId="{BBCD0BAB-40FE-4BF6-B137-05CCD60983AD}">
      <dsp:nvSpPr>
        <dsp:cNvPr id="0" name=""/>
        <dsp:cNvSpPr/>
      </dsp:nvSpPr>
      <dsp:spPr>
        <a:xfrm>
          <a:off x="4252785" y="0"/>
          <a:ext cx="1517039" cy="498475"/>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t>Commissioning and Construction</a:t>
          </a:r>
        </a:p>
        <a:p>
          <a:pPr marL="0" lvl="0" indent="0" algn="ctr" defTabSz="355600">
            <a:lnSpc>
              <a:spcPct val="90000"/>
            </a:lnSpc>
            <a:spcBef>
              <a:spcPct val="0"/>
            </a:spcBef>
            <a:spcAft>
              <a:spcPct val="35000"/>
            </a:spcAft>
            <a:buNone/>
          </a:pPr>
          <a:r>
            <a:rPr lang="en-GB" sz="800" i="1" kern="1200"/>
            <a:t>Delivery</a:t>
          </a:r>
        </a:p>
      </dsp:txBody>
      <dsp:txXfrm>
        <a:off x="4267385" y="14600"/>
        <a:ext cx="1487839" cy="46927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26B7E-0499-5549-98E1-70CA46316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 Forth Valley</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Surgenor</dc:creator>
  <cp:lastModifiedBy>Paul Surgenor</cp:lastModifiedBy>
  <cp:revision>3</cp:revision>
  <dcterms:created xsi:type="dcterms:W3CDTF">2022-06-08T14:03:00Z</dcterms:created>
  <dcterms:modified xsi:type="dcterms:W3CDTF">2022-06-09T08:06:00Z</dcterms:modified>
</cp:coreProperties>
</file>