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067F2AE" w14:textId="77777777" w:rsidR="006B5751" w:rsidRDefault="006B5751" w:rsidP="006B5751">
      <w:pPr>
        <w:pStyle w:val="Title"/>
        <w:rPr>
          <w:rStyle w:val="normaltextrun"/>
          <w:rFonts w:ascii="Montserrat SemiBold" w:eastAsia="Microsoft YaHei UI Light" w:hAnsi="Montserrat SemiBold"/>
          <w:bCs/>
          <w:sz w:val="44"/>
          <w:szCs w:val="44"/>
        </w:rPr>
      </w:pPr>
    </w:p>
    <w:p w14:paraId="0C1825DD" w14:textId="77777777" w:rsidR="006B5751" w:rsidRDefault="006B5751" w:rsidP="006B5751">
      <w:pPr>
        <w:pStyle w:val="Title"/>
        <w:rPr>
          <w:rStyle w:val="normaltextrun"/>
          <w:rFonts w:ascii="Montserrat SemiBold" w:eastAsia="Microsoft YaHei UI Light" w:hAnsi="Montserrat SemiBold"/>
          <w:bCs/>
          <w:sz w:val="44"/>
          <w:szCs w:val="44"/>
        </w:rPr>
      </w:pPr>
    </w:p>
    <w:p w14:paraId="372BECB7" w14:textId="77777777" w:rsidR="006B5751" w:rsidRDefault="006B5751" w:rsidP="006B5751">
      <w:pPr>
        <w:pStyle w:val="Title"/>
        <w:rPr>
          <w:rStyle w:val="normaltextrun"/>
          <w:rFonts w:ascii="Montserrat SemiBold" w:eastAsia="Microsoft YaHei UI Light" w:hAnsi="Montserrat SemiBold"/>
          <w:bCs/>
          <w:sz w:val="44"/>
          <w:szCs w:val="44"/>
        </w:rPr>
      </w:pPr>
    </w:p>
    <w:p w14:paraId="471E86B8" w14:textId="77777777" w:rsidR="006B5751" w:rsidRDefault="006B5751" w:rsidP="006B5751">
      <w:pPr>
        <w:pStyle w:val="Title"/>
        <w:rPr>
          <w:rStyle w:val="normaltextrun"/>
          <w:rFonts w:ascii="Montserrat SemiBold" w:eastAsia="Microsoft YaHei UI Light" w:hAnsi="Montserrat SemiBold"/>
          <w:bCs/>
          <w:sz w:val="44"/>
          <w:szCs w:val="44"/>
        </w:rPr>
      </w:pPr>
    </w:p>
    <w:p w14:paraId="51480E51" w14:textId="77777777" w:rsidR="006B5751" w:rsidRDefault="006B5751" w:rsidP="006B5751">
      <w:pPr>
        <w:pStyle w:val="Title"/>
        <w:rPr>
          <w:rStyle w:val="normaltextrun"/>
          <w:rFonts w:ascii="Montserrat SemiBold" w:eastAsia="Microsoft YaHei UI Light" w:hAnsi="Montserrat SemiBold"/>
          <w:bCs/>
          <w:sz w:val="44"/>
          <w:szCs w:val="44"/>
        </w:rPr>
      </w:pPr>
    </w:p>
    <w:p w14:paraId="18E94770" w14:textId="09CAD83D" w:rsidR="000D5BBB" w:rsidRPr="006B5751" w:rsidRDefault="006B5751" w:rsidP="006B5751">
      <w:pPr>
        <w:pStyle w:val="Title"/>
        <w:rPr>
          <w:rStyle w:val="normaltextrun"/>
          <w:rFonts w:ascii="Montserrat SemiBold" w:eastAsia="Microsoft YaHei UI Light" w:hAnsi="Montserrat SemiBold"/>
          <w:bCs/>
        </w:rPr>
      </w:pPr>
      <w:r w:rsidRPr="006B5751">
        <w:rPr>
          <w:rStyle w:val="normaltextrun"/>
          <w:rFonts w:ascii="Montserrat SemiBold" w:eastAsia="Microsoft YaHei UI Light" w:hAnsi="Montserrat SemiBold"/>
          <w:bCs/>
        </w:rPr>
        <w:t xml:space="preserve">Falkirk </w:t>
      </w:r>
      <w:r w:rsidR="000D5BBB" w:rsidRPr="006B5751">
        <w:rPr>
          <w:rStyle w:val="normaltextrun"/>
          <w:rFonts w:ascii="Montserrat SemiBold" w:eastAsia="Microsoft YaHei UI Light" w:hAnsi="Montserrat SemiBold"/>
          <w:bCs/>
        </w:rPr>
        <w:t xml:space="preserve">Strategic Needs Assessment </w:t>
      </w:r>
    </w:p>
    <w:p w14:paraId="0E2F254F" w14:textId="1C39DCBD" w:rsidR="000D5BBB" w:rsidRPr="006B5751" w:rsidRDefault="007A689F" w:rsidP="006B5751">
      <w:pPr>
        <w:pStyle w:val="Subtitle"/>
        <w:rPr>
          <w:rStyle w:val="normaltextrun"/>
          <w:rFonts w:ascii="Montserrat" w:eastAsia="Microsoft YaHei UI Light" w:hAnsi="Montserrat"/>
          <w:bCs/>
          <w:color w:val="000000" w:themeColor="text1"/>
          <w:sz w:val="44"/>
          <w:szCs w:val="44"/>
        </w:rPr>
      </w:pPr>
      <w:r w:rsidRPr="006B5751">
        <w:rPr>
          <w:rStyle w:val="normaltextrun"/>
          <w:rFonts w:ascii="Montserrat" w:eastAsia="Microsoft YaHei UI Light" w:hAnsi="Montserrat"/>
          <w:bCs/>
          <w:color w:val="000000" w:themeColor="text1"/>
          <w:sz w:val="44"/>
          <w:szCs w:val="44"/>
        </w:rPr>
        <w:t>February 2023</w:t>
      </w:r>
    </w:p>
    <w:p w14:paraId="19B3262E" w14:textId="63928F07" w:rsidR="000D5BBB" w:rsidRDefault="002E1308" w:rsidP="002E1308">
      <w:pPr>
        <w:pStyle w:val="paragraph"/>
        <w:tabs>
          <w:tab w:val="left" w:pos="4077"/>
          <w:tab w:val="left" w:pos="5537"/>
        </w:tabs>
        <w:rPr>
          <w:rStyle w:val="normaltextrun"/>
          <w:rFonts w:ascii="Microsoft YaHei UI Light" w:eastAsia="Microsoft YaHei UI Light" w:hAnsi="Microsoft YaHei UI Light" w:cs="Arial"/>
          <w:b/>
          <w:bCs/>
          <w:color w:val="31849B"/>
          <w:sz w:val="28"/>
          <w:szCs w:val="28"/>
        </w:rPr>
      </w:pPr>
      <w:r>
        <w:rPr>
          <w:rStyle w:val="normaltextrun"/>
          <w:rFonts w:ascii="Microsoft YaHei UI Light" w:eastAsia="Microsoft YaHei UI Light" w:hAnsi="Microsoft YaHei UI Light" w:cs="Arial"/>
          <w:b/>
          <w:bCs/>
          <w:color w:val="31849B"/>
          <w:sz w:val="28"/>
          <w:szCs w:val="28"/>
        </w:rPr>
        <w:tab/>
      </w:r>
    </w:p>
    <w:p w14:paraId="24313458" w14:textId="06822230" w:rsidR="000D5BBB" w:rsidRDefault="000D5BBB" w:rsidP="008050F0">
      <w:pPr>
        <w:pStyle w:val="paragraph"/>
        <w:rPr>
          <w:rStyle w:val="normaltextrun"/>
          <w:rFonts w:ascii="Microsoft YaHei UI Light" w:eastAsia="Microsoft YaHei UI Light" w:hAnsi="Microsoft YaHei UI Light" w:cs="Arial"/>
          <w:b/>
          <w:bCs/>
          <w:color w:val="31849B"/>
          <w:sz w:val="28"/>
          <w:szCs w:val="28"/>
        </w:rPr>
      </w:pPr>
    </w:p>
    <w:p w14:paraId="591CE578" w14:textId="1DDB3EF5" w:rsidR="000D5BBB" w:rsidRDefault="000D5BBB" w:rsidP="008050F0">
      <w:pPr>
        <w:pStyle w:val="paragraph"/>
        <w:rPr>
          <w:rStyle w:val="normaltextrun"/>
          <w:rFonts w:ascii="Microsoft YaHei UI Light" w:eastAsia="Microsoft YaHei UI Light" w:hAnsi="Microsoft YaHei UI Light" w:cs="Arial"/>
          <w:b/>
          <w:bCs/>
          <w:color w:val="31849B"/>
          <w:sz w:val="28"/>
          <w:szCs w:val="28"/>
        </w:rPr>
      </w:pPr>
    </w:p>
    <w:p w14:paraId="304546C8" w14:textId="4C7183AD" w:rsidR="000D5BBB" w:rsidRDefault="000D5BBB" w:rsidP="008050F0">
      <w:pPr>
        <w:pStyle w:val="paragraph"/>
        <w:rPr>
          <w:rStyle w:val="normaltextrun"/>
          <w:rFonts w:ascii="Microsoft YaHei UI Light" w:eastAsia="Microsoft YaHei UI Light" w:hAnsi="Microsoft YaHei UI Light" w:cs="Arial"/>
          <w:b/>
          <w:bCs/>
          <w:color w:val="31849B"/>
          <w:sz w:val="28"/>
          <w:szCs w:val="28"/>
        </w:rPr>
      </w:pPr>
    </w:p>
    <w:p w14:paraId="19B57C45" w14:textId="116E075D" w:rsidR="000D5BBB" w:rsidRDefault="000D5BBB" w:rsidP="008050F0">
      <w:pPr>
        <w:pStyle w:val="paragraph"/>
        <w:rPr>
          <w:rStyle w:val="normaltextrun"/>
          <w:rFonts w:ascii="Microsoft YaHei UI Light" w:eastAsia="Microsoft YaHei UI Light" w:hAnsi="Microsoft YaHei UI Light" w:cs="Arial"/>
          <w:b/>
          <w:bCs/>
          <w:color w:val="31849B"/>
          <w:sz w:val="28"/>
          <w:szCs w:val="28"/>
        </w:rPr>
      </w:pPr>
    </w:p>
    <w:p w14:paraId="0E34A21A" w14:textId="6E757665" w:rsidR="000D5BBB" w:rsidRDefault="000D5BBB" w:rsidP="008050F0">
      <w:pPr>
        <w:pStyle w:val="paragraph"/>
        <w:rPr>
          <w:rStyle w:val="normaltextrun"/>
          <w:rFonts w:ascii="Microsoft YaHei UI Light" w:eastAsia="Microsoft YaHei UI Light" w:hAnsi="Microsoft YaHei UI Light" w:cs="Arial"/>
          <w:b/>
          <w:bCs/>
          <w:color w:val="31849B"/>
          <w:sz w:val="28"/>
          <w:szCs w:val="28"/>
        </w:rPr>
      </w:pPr>
    </w:p>
    <w:p w14:paraId="4941478F" w14:textId="3DA80A79" w:rsidR="000D5BBB" w:rsidRDefault="000D5BBB" w:rsidP="008050F0">
      <w:pPr>
        <w:pStyle w:val="paragraph"/>
        <w:rPr>
          <w:rStyle w:val="normaltextrun"/>
          <w:rFonts w:ascii="Microsoft YaHei UI Light" w:eastAsia="Microsoft YaHei UI Light" w:hAnsi="Microsoft YaHei UI Light" w:cs="Arial"/>
          <w:b/>
          <w:bCs/>
          <w:color w:val="31849B"/>
          <w:sz w:val="28"/>
          <w:szCs w:val="28"/>
        </w:rPr>
      </w:pPr>
    </w:p>
    <w:p w14:paraId="0E0D5A5F" w14:textId="187D115D" w:rsidR="000D5BBB" w:rsidRDefault="000D5BBB" w:rsidP="09422E5A">
      <w:pPr>
        <w:pStyle w:val="paragraph"/>
        <w:ind w:firstLine="720"/>
        <w:rPr>
          <w:rStyle w:val="normaltextrun"/>
          <w:rFonts w:ascii="Microsoft YaHei UI Light" w:eastAsia="Microsoft YaHei UI Light" w:hAnsi="Microsoft YaHei UI Light" w:cs="Arial"/>
          <w:b/>
          <w:bCs/>
          <w:color w:val="31849B"/>
          <w:sz w:val="28"/>
          <w:szCs w:val="28"/>
        </w:rPr>
      </w:pPr>
    </w:p>
    <w:p w14:paraId="7C4F5BFF" w14:textId="1AA2945E" w:rsidR="000D5BBB" w:rsidRDefault="000D5BBB" w:rsidP="008050F0">
      <w:pPr>
        <w:pStyle w:val="paragraph"/>
        <w:rPr>
          <w:rStyle w:val="normaltextrun"/>
          <w:rFonts w:ascii="Microsoft YaHei UI Light" w:eastAsia="Microsoft YaHei UI Light" w:hAnsi="Microsoft YaHei UI Light" w:cs="Arial"/>
          <w:b/>
          <w:bCs/>
          <w:color w:val="31849B"/>
          <w:sz w:val="28"/>
          <w:szCs w:val="28"/>
        </w:rPr>
      </w:pPr>
    </w:p>
    <w:p w14:paraId="5B02E765" w14:textId="02573CFA" w:rsidR="075670A4" w:rsidRDefault="075670A4" w:rsidP="075670A4">
      <w:pPr>
        <w:pStyle w:val="paragraph"/>
        <w:rPr>
          <w:rStyle w:val="normaltextrun"/>
          <w:rFonts w:ascii="Microsoft YaHei UI Light" w:eastAsia="Microsoft YaHei UI Light" w:hAnsi="Microsoft YaHei UI Light" w:cs="Arial"/>
          <w:b/>
          <w:bCs/>
          <w:color w:val="31849B"/>
          <w:sz w:val="28"/>
          <w:szCs w:val="28"/>
        </w:rPr>
      </w:pPr>
    </w:p>
    <w:p w14:paraId="3134CE38" w14:textId="3111F1FC" w:rsidR="075670A4" w:rsidRDefault="007321DF" w:rsidP="006B5751">
      <w:pPr>
        <w:pStyle w:val="paragraph"/>
        <w:jc w:val="both"/>
        <w:rPr>
          <w:rStyle w:val="normaltextrun"/>
          <w:rFonts w:ascii="Microsoft YaHei UI Light" w:eastAsia="Microsoft YaHei UI Light" w:hAnsi="Microsoft YaHei UI Light" w:cs="Arial"/>
          <w:b/>
          <w:bCs/>
          <w:color w:val="31849B"/>
          <w:sz w:val="28"/>
          <w:szCs w:val="28"/>
        </w:rPr>
      </w:pPr>
      <w:r>
        <w:rPr>
          <w:noProof/>
        </w:rPr>
        <w:drawing>
          <wp:inline distT="0" distB="0" distL="0" distR="0" wp14:anchorId="0276E3DE" wp14:editId="2CB747A5">
            <wp:extent cx="3283163" cy="73991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41014" b="36450"/>
                    <a:stretch/>
                  </pic:blipFill>
                  <pic:spPr bwMode="auto">
                    <a:xfrm>
                      <a:off x="0" y="0"/>
                      <a:ext cx="3283163" cy="739910"/>
                    </a:xfrm>
                    <a:prstGeom prst="rect">
                      <a:avLst/>
                    </a:prstGeom>
                    <a:ln>
                      <a:noFill/>
                    </a:ln>
                    <a:extLst>
                      <a:ext uri="{53640926-AAD7-44D8-BBD7-CCE9431645EC}">
                        <a14:shadowObscured xmlns:a14="http://schemas.microsoft.com/office/drawing/2010/main"/>
                      </a:ext>
                    </a:extLst>
                  </pic:spPr>
                </pic:pic>
              </a:graphicData>
            </a:graphic>
          </wp:inline>
        </w:drawing>
      </w:r>
    </w:p>
    <w:bookmarkStart w:id="0" w:name="_Toc1786875650" w:displacedByCustomXml="next"/>
    <w:bookmarkStart w:id="1" w:name="_Toc565271429" w:displacedByCustomXml="next"/>
    <w:sdt>
      <w:sdtPr>
        <w:rPr>
          <w:rFonts w:ascii="Microsoft YaHei UI Light" w:eastAsiaTheme="minorHAnsi" w:hAnsi="Microsoft YaHei UI Light" w:cstheme="minorBidi"/>
          <w:b/>
          <w:caps w:val="0"/>
          <w:color w:val="auto"/>
          <w:sz w:val="24"/>
          <w:szCs w:val="22"/>
          <w:lang w:val="en-GB"/>
        </w:rPr>
        <w:id w:val="1613710085"/>
        <w:docPartObj>
          <w:docPartGallery w:val="Table of Contents"/>
          <w:docPartUnique/>
        </w:docPartObj>
      </w:sdtPr>
      <w:sdtEndPr>
        <w:rPr>
          <w:rFonts w:ascii="Montserrat Light" w:eastAsia="Microsoft YaHei UI Light" w:hAnsi="Montserrat Light" w:cs="Arial"/>
          <w:b w:val="0"/>
        </w:rPr>
      </w:sdtEndPr>
      <w:sdtContent>
        <w:p w14:paraId="384A2CF9" w14:textId="49242988" w:rsidR="00817673" w:rsidRPr="007321DF" w:rsidRDefault="00817673">
          <w:pPr>
            <w:pStyle w:val="TOCHeading"/>
            <w:rPr>
              <w:rStyle w:val="Heading1Char"/>
              <w:sz w:val="24"/>
              <w:szCs w:val="20"/>
            </w:rPr>
          </w:pPr>
          <w:r w:rsidRPr="007321DF">
            <w:rPr>
              <w:rStyle w:val="Heading1Char"/>
              <w:sz w:val="24"/>
              <w:szCs w:val="20"/>
            </w:rPr>
            <w:t>Contents</w:t>
          </w:r>
          <w:bookmarkEnd w:id="1"/>
          <w:bookmarkEnd w:id="0"/>
        </w:p>
        <w:p w14:paraId="20EF36E3" w14:textId="338859D1" w:rsidR="00C46D9F" w:rsidRPr="007321DF" w:rsidRDefault="00A42698">
          <w:pPr>
            <w:pStyle w:val="TOC1"/>
            <w:tabs>
              <w:tab w:val="right" w:leader="dot" w:pos="9402"/>
            </w:tabs>
            <w:rPr>
              <w:rFonts w:asciiTheme="minorHAnsi" w:eastAsiaTheme="minorEastAsia" w:hAnsiTheme="minorHAnsi" w:cstheme="minorBidi"/>
              <w:noProof/>
              <w:sz w:val="18"/>
              <w:szCs w:val="18"/>
              <w:lang w:eastAsia="en-GB"/>
            </w:rPr>
          </w:pPr>
          <w:r>
            <w:fldChar w:fldCharType="begin"/>
          </w:r>
          <w:r w:rsidR="00EB494F">
            <w:instrText xml:space="preserve"> TOC \o "1-2" \h \z \u </w:instrText>
          </w:r>
          <w:r>
            <w:fldChar w:fldCharType="separate"/>
          </w:r>
          <w:hyperlink w:anchor="_Toc134026547" w:history="1">
            <w:r w:rsidR="00C46D9F" w:rsidRPr="007321DF">
              <w:rPr>
                <w:rStyle w:val="Hyperlink"/>
                <w:noProof/>
                <w:sz w:val="20"/>
                <w:szCs w:val="18"/>
              </w:rPr>
              <w:t>Executive Summary</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_Toc134026547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4</w:t>
            </w:r>
            <w:r w:rsidR="00C46D9F" w:rsidRPr="007321DF">
              <w:rPr>
                <w:noProof/>
                <w:webHidden/>
                <w:sz w:val="20"/>
                <w:szCs w:val="18"/>
              </w:rPr>
              <w:fldChar w:fldCharType="end"/>
            </w:r>
          </w:hyperlink>
        </w:p>
        <w:p w14:paraId="14195558" w14:textId="2D777C8E"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548" w:history="1">
            <w:r w:rsidR="00C46D9F" w:rsidRPr="007321DF">
              <w:rPr>
                <w:rStyle w:val="Hyperlink"/>
                <w:noProof/>
                <w:sz w:val="20"/>
                <w:szCs w:val="18"/>
              </w:rPr>
              <w:t>1. Introduction</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_Toc134026548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6</w:t>
            </w:r>
            <w:r w:rsidR="00C46D9F" w:rsidRPr="007321DF">
              <w:rPr>
                <w:noProof/>
                <w:webHidden/>
                <w:sz w:val="20"/>
                <w:szCs w:val="18"/>
              </w:rPr>
              <w:fldChar w:fldCharType="end"/>
            </w:r>
          </w:hyperlink>
        </w:p>
        <w:p w14:paraId="2AEBD142" w14:textId="55EFCC64"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49" w:history="1">
            <w:r w:rsidR="00C46D9F" w:rsidRPr="007321DF">
              <w:rPr>
                <w:rStyle w:val="Hyperlink"/>
                <w:noProof/>
                <w:sz w:val="20"/>
                <w:szCs w:val="18"/>
              </w:rPr>
              <w:t>1.1 Background</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_Toc134026549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6</w:t>
            </w:r>
            <w:r w:rsidR="00C46D9F" w:rsidRPr="007321DF">
              <w:rPr>
                <w:noProof/>
                <w:webHidden/>
                <w:sz w:val="20"/>
                <w:szCs w:val="18"/>
              </w:rPr>
              <w:fldChar w:fldCharType="end"/>
            </w:r>
          </w:hyperlink>
        </w:p>
        <w:p w14:paraId="33C7A4F9" w14:textId="22E7102D"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50" w:history="1">
            <w:r w:rsidR="00C46D9F" w:rsidRPr="007321DF">
              <w:rPr>
                <w:rStyle w:val="Hyperlink"/>
                <w:noProof/>
                <w:sz w:val="20"/>
                <w:szCs w:val="18"/>
              </w:rPr>
              <w:t>1.2 Joint Strategic Needs Assessment</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_Toc134026550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6</w:t>
            </w:r>
            <w:r w:rsidR="00C46D9F" w:rsidRPr="007321DF">
              <w:rPr>
                <w:noProof/>
                <w:webHidden/>
                <w:sz w:val="20"/>
                <w:szCs w:val="18"/>
              </w:rPr>
              <w:fldChar w:fldCharType="end"/>
            </w:r>
          </w:hyperlink>
        </w:p>
        <w:p w14:paraId="0D10AFB0" w14:textId="70E84028"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51" w:history="1">
            <w:r w:rsidR="00C46D9F" w:rsidRPr="007321DF">
              <w:rPr>
                <w:rStyle w:val="Hyperlink"/>
                <w:noProof/>
                <w:sz w:val="20"/>
                <w:szCs w:val="18"/>
              </w:rPr>
              <w:t>1.3 COVID-19 Impact</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_Toc134026551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7</w:t>
            </w:r>
            <w:r w:rsidR="00C46D9F" w:rsidRPr="007321DF">
              <w:rPr>
                <w:noProof/>
                <w:webHidden/>
                <w:sz w:val="20"/>
                <w:szCs w:val="18"/>
              </w:rPr>
              <w:fldChar w:fldCharType="end"/>
            </w:r>
          </w:hyperlink>
        </w:p>
        <w:p w14:paraId="5430B480" w14:textId="2D05015A"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552" w:history="1">
            <w:r w:rsidR="00C46D9F" w:rsidRPr="007321DF">
              <w:rPr>
                <w:rStyle w:val="Hyperlink"/>
                <w:noProof/>
                <w:sz w:val="20"/>
                <w:szCs w:val="18"/>
              </w:rPr>
              <w:t>2. Geography</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_Toc134026552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8</w:t>
            </w:r>
            <w:r w:rsidR="00C46D9F" w:rsidRPr="007321DF">
              <w:rPr>
                <w:noProof/>
                <w:webHidden/>
                <w:sz w:val="20"/>
                <w:szCs w:val="18"/>
              </w:rPr>
              <w:fldChar w:fldCharType="end"/>
            </w:r>
          </w:hyperlink>
        </w:p>
        <w:p w14:paraId="6B8969DD" w14:textId="288A3669"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53" w:history="1">
            <w:r w:rsidR="00C46D9F" w:rsidRPr="007321DF">
              <w:rPr>
                <w:rStyle w:val="Hyperlink"/>
                <w:noProof/>
                <w:sz w:val="20"/>
                <w:szCs w:val="18"/>
              </w:rPr>
              <w:t>2.1 Overview</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_Toc134026553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8</w:t>
            </w:r>
            <w:r w:rsidR="00C46D9F" w:rsidRPr="007321DF">
              <w:rPr>
                <w:noProof/>
                <w:webHidden/>
                <w:sz w:val="20"/>
                <w:szCs w:val="18"/>
              </w:rPr>
              <w:fldChar w:fldCharType="end"/>
            </w:r>
          </w:hyperlink>
        </w:p>
        <w:p w14:paraId="11AF3B8C" w14:textId="4A851285"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54" w:history="1">
            <w:r w:rsidR="00C46D9F" w:rsidRPr="007321DF">
              <w:rPr>
                <w:rStyle w:val="Hyperlink"/>
                <w:noProof/>
                <w:sz w:val="20"/>
                <w:szCs w:val="18"/>
              </w:rPr>
              <w:t>2.2 Locality Profiling</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_Toc134026554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8</w:t>
            </w:r>
            <w:r w:rsidR="00C46D9F" w:rsidRPr="007321DF">
              <w:rPr>
                <w:noProof/>
                <w:webHidden/>
                <w:sz w:val="20"/>
                <w:szCs w:val="18"/>
              </w:rPr>
              <w:fldChar w:fldCharType="end"/>
            </w:r>
          </w:hyperlink>
        </w:p>
        <w:p w14:paraId="0A8C31DE" w14:textId="67C11D5F"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55" w:history="1">
            <w:r w:rsidR="00C46D9F" w:rsidRPr="007321DF">
              <w:rPr>
                <w:rStyle w:val="Hyperlink"/>
                <w:noProof/>
                <w:sz w:val="20"/>
                <w:szCs w:val="18"/>
              </w:rPr>
              <w:t>2.3 Outdoor and Leisure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_Toc134026555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9</w:t>
            </w:r>
            <w:r w:rsidR="00C46D9F" w:rsidRPr="007321DF">
              <w:rPr>
                <w:noProof/>
                <w:webHidden/>
                <w:sz w:val="20"/>
                <w:szCs w:val="18"/>
              </w:rPr>
              <w:fldChar w:fldCharType="end"/>
            </w:r>
          </w:hyperlink>
        </w:p>
        <w:p w14:paraId="3F61DA7B" w14:textId="256AC9EC"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56" w:history="1">
            <w:r w:rsidR="00C46D9F" w:rsidRPr="007321DF">
              <w:rPr>
                <w:rStyle w:val="Hyperlink"/>
                <w:noProof/>
                <w:sz w:val="20"/>
                <w:szCs w:val="18"/>
              </w:rPr>
              <w:t>2.4 Air Quality</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_Toc134026556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10</w:t>
            </w:r>
            <w:r w:rsidR="00C46D9F" w:rsidRPr="007321DF">
              <w:rPr>
                <w:noProof/>
                <w:webHidden/>
                <w:sz w:val="20"/>
                <w:szCs w:val="18"/>
              </w:rPr>
              <w:fldChar w:fldCharType="end"/>
            </w:r>
          </w:hyperlink>
        </w:p>
        <w:p w14:paraId="28076971" w14:textId="122E088E"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557" w:history="1">
            <w:r w:rsidR="00C46D9F" w:rsidRPr="007321DF">
              <w:rPr>
                <w:rStyle w:val="Hyperlink"/>
                <w:noProof/>
                <w:sz w:val="20"/>
                <w:szCs w:val="18"/>
              </w:rPr>
              <w:t>3. Population</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_Toc134026557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11</w:t>
            </w:r>
            <w:r w:rsidR="00C46D9F" w:rsidRPr="007321DF">
              <w:rPr>
                <w:noProof/>
                <w:webHidden/>
                <w:sz w:val="20"/>
                <w:szCs w:val="18"/>
              </w:rPr>
              <w:fldChar w:fldCharType="end"/>
            </w:r>
          </w:hyperlink>
        </w:p>
        <w:p w14:paraId="3F64D5D7" w14:textId="415211BB"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58" w:history="1">
            <w:r w:rsidR="00C46D9F" w:rsidRPr="007321DF">
              <w:rPr>
                <w:rStyle w:val="Hyperlink"/>
                <w:noProof/>
                <w:sz w:val="20"/>
                <w:szCs w:val="18"/>
              </w:rPr>
              <w:t>3.1 Current Population</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_Toc134026558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11</w:t>
            </w:r>
            <w:r w:rsidR="00C46D9F" w:rsidRPr="007321DF">
              <w:rPr>
                <w:noProof/>
                <w:webHidden/>
                <w:sz w:val="20"/>
                <w:szCs w:val="18"/>
              </w:rPr>
              <w:fldChar w:fldCharType="end"/>
            </w:r>
          </w:hyperlink>
        </w:p>
        <w:p w14:paraId="1A6C5F04" w14:textId="17786FB3"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59" w:history="1">
            <w:r w:rsidR="00C46D9F" w:rsidRPr="007321DF">
              <w:rPr>
                <w:rStyle w:val="Hyperlink"/>
                <w:noProof/>
                <w:sz w:val="20"/>
                <w:szCs w:val="18"/>
              </w:rPr>
              <w:t>3.2 Population and Deprivation</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_Toc134026559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12</w:t>
            </w:r>
            <w:r w:rsidR="00C46D9F" w:rsidRPr="007321DF">
              <w:rPr>
                <w:noProof/>
                <w:webHidden/>
                <w:sz w:val="20"/>
                <w:szCs w:val="18"/>
              </w:rPr>
              <w:fldChar w:fldCharType="end"/>
            </w:r>
          </w:hyperlink>
        </w:p>
        <w:p w14:paraId="4A85E1FC" w14:textId="207ED5EC"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60" w:history="1">
            <w:r w:rsidR="00C46D9F" w:rsidRPr="007321DF">
              <w:rPr>
                <w:rStyle w:val="Hyperlink"/>
                <w:noProof/>
                <w:sz w:val="20"/>
                <w:szCs w:val="18"/>
              </w:rPr>
              <w:t>3.3 Dependency Ratio</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_Toc134026560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14</w:t>
            </w:r>
            <w:r w:rsidR="00C46D9F" w:rsidRPr="007321DF">
              <w:rPr>
                <w:noProof/>
                <w:webHidden/>
                <w:sz w:val="20"/>
                <w:szCs w:val="18"/>
              </w:rPr>
              <w:fldChar w:fldCharType="end"/>
            </w:r>
          </w:hyperlink>
        </w:p>
        <w:p w14:paraId="0D3B6FF8" w14:textId="1A0C96B5"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61" w:history="1">
            <w:r w:rsidR="00C46D9F" w:rsidRPr="007321DF">
              <w:rPr>
                <w:rStyle w:val="Hyperlink"/>
                <w:noProof/>
                <w:sz w:val="20"/>
                <w:szCs w:val="18"/>
              </w:rPr>
              <w:t>3.4 Changing Population</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_Toc134026561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14</w:t>
            </w:r>
            <w:r w:rsidR="00C46D9F" w:rsidRPr="007321DF">
              <w:rPr>
                <w:noProof/>
                <w:webHidden/>
                <w:sz w:val="20"/>
                <w:szCs w:val="18"/>
              </w:rPr>
              <w:fldChar w:fldCharType="end"/>
            </w:r>
          </w:hyperlink>
        </w:p>
        <w:p w14:paraId="3C433464" w14:textId="461C8ADB"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62" w:history="1">
            <w:r w:rsidR="00C46D9F" w:rsidRPr="007321DF">
              <w:rPr>
                <w:rStyle w:val="Hyperlink"/>
                <w:noProof/>
                <w:sz w:val="20"/>
                <w:szCs w:val="18"/>
              </w:rPr>
              <w:t>3.5 Intermediate Zones of Note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_Toc134026562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15</w:t>
            </w:r>
            <w:r w:rsidR="00C46D9F" w:rsidRPr="007321DF">
              <w:rPr>
                <w:noProof/>
                <w:webHidden/>
                <w:sz w:val="20"/>
                <w:szCs w:val="18"/>
              </w:rPr>
              <w:fldChar w:fldCharType="end"/>
            </w:r>
          </w:hyperlink>
        </w:p>
        <w:p w14:paraId="793DBC1D" w14:textId="60A1A813"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563" w:history="1">
            <w:r w:rsidR="00C46D9F" w:rsidRPr="007321DF">
              <w:rPr>
                <w:rStyle w:val="Hyperlink"/>
                <w:noProof/>
                <w:sz w:val="20"/>
                <w:szCs w:val="18"/>
              </w:rPr>
              <w:t>4. Housing</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_Toc134026563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17</w:t>
            </w:r>
            <w:r w:rsidR="00C46D9F" w:rsidRPr="007321DF">
              <w:rPr>
                <w:noProof/>
                <w:webHidden/>
                <w:sz w:val="20"/>
                <w:szCs w:val="18"/>
              </w:rPr>
              <w:fldChar w:fldCharType="end"/>
            </w:r>
          </w:hyperlink>
        </w:p>
        <w:p w14:paraId="506691EE" w14:textId="1B7B358E"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64" w:history="1">
            <w:r w:rsidR="00C46D9F" w:rsidRPr="007321DF">
              <w:rPr>
                <w:rStyle w:val="Hyperlink"/>
                <w:noProof/>
                <w:sz w:val="20"/>
                <w:szCs w:val="18"/>
              </w:rPr>
              <w:t>4.1 Housing Demand</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_Toc134026564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17</w:t>
            </w:r>
            <w:r w:rsidR="00C46D9F" w:rsidRPr="007321DF">
              <w:rPr>
                <w:noProof/>
                <w:webHidden/>
                <w:sz w:val="20"/>
                <w:szCs w:val="18"/>
              </w:rPr>
              <w:fldChar w:fldCharType="end"/>
            </w:r>
          </w:hyperlink>
        </w:p>
        <w:p w14:paraId="09F938CC" w14:textId="30CD01E6"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65" w:history="1">
            <w:r w:rsidR="00C46D9F" w:rsidRPr="007321DF">
              <w:rPr>
                <w:rStyle w:val="Hyperlink"/>
                <w:noProof/>
                <w:sz w:val="20"/>
                <w:szCs w:val="18"/>
              </w:rPr>
              <w:t>4.2 Housing Support – Adaptations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_Toc134026565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19</w:t>
            </w:r>
            <w:r w:rsidR="00C46D9F" w:rsidRPr="007321DF">
              <w:rPr>
                <w:noProof/>
                <w:webHidden/>
                <w:sz w:val="20"/>
                <w:szCs w:val="18"/>
              </w:rPr>
              <w:fldChar w:fldCharType="end"/>
            </w:r>
          </w:hyperlink>
        </w:p>
        <w:p w14:paraId="39049BB6" w14:textId="2EDACC63"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66" w:history="1">
            <w:r w:rsidR="00C46D9F" w:rsidRPr="007321DF">
              <w:rPr>
                <w:rStyle w:val="Hyperlink"/>
                <w:noProof/>
                <w:sz w:val="20"/>
                <w:szCs w:val="18"/>
              </w:rPr>
              <w:t>4.3 Single Adult Dwellings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_Toc134026566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20</w:t>
            </w:r>
            <w:r w:rsidR="00C46D9F" w:rsidRPr="007321DF">
              <w:rPr>
                <w:noProof/>
                <w:webHidden/>
                <w:sz w:val="20"/>
                <w:szCs w:val="18"/>
              </w:rPr>
              <w:fldChar w:fldCharType="end"/>
            </w:r>
          </w:hyperlink>
        </w:p>
        <w:p w14:paraId="00D67867" w14:textId="3BECE0A9"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67" w:history="1">
            <w:r w:rsidR="00C46D9F" w:rsidRPr="007321DF">
              <w:rPr>
                <w:rStyle w:val="Hyperlink"/>
                <w:noProof/>
                <w:sz w:val="20"/>
                <w:szCs w:val="18"/>
                <w:lang w:eastAsia="en-GB"/>
              </w:rPr>
              <w:t>4.4 Homelessness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_Toc134026567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20</w:t>
            </w:r>
            <w:r w:rsidR="00C46D9F" w:rsidRPr="007321DF">
              <w:rPr>
                <w:noProof/>
                <w:webHidden/>
                <w:sz w:val="20"/>
                <w:szCs w:val="18"/>
              </w:rPr>
              <w:fldChar w:fldCharType="end"/>
            </w:r>
          </w:hyperlink>
        </w:p>
        <w:p w14:paraId="3ED5AE62" w14:textId="5BE2852A"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68" w:history="1">
            <w:r w:rsidR="00C46D9F" w:rsidRPr="007321DF">
              <w:rPr>
                <w:rStyle w:val="Hyperlink"/>
                <w:noProof/>
                <w:sz w:val="20"/>
                <w:szCs w:val="18"/>
              </w:rPr>
              <w:t>4.5 Fuel Poverty</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_Toc134026568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23</w:t>
            </w:r>
            <w:r w:rsidR="00C46D9F" w:rsidRPr="007321DF">
              <w:rPr>
                <w:noProof/>
                <w:webHidden/>
                <w:sz w:val="20"/>
                <w:szCs w:val="18"/>
              </w:rPr>
              <w:fldChar w:fldCharType="end"/>
            </w:r>
          </w:hyperlink>
        </w:p>
        <w:p w14:paraId="268FAA77" w14:textId="58B71766"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569" w:history="1">
            <w:r w:rsidR="00C46D9F" w:rsidRPr="007321DF">
              <w:rPr>
                <w:rStyle w:val="Hyperlink"/>
                <w:noProof/>
                <w:sz w:val="20"/>
                <w:szCs w:val="18"/>
              </w:rPr>
              <w:t>5. Economy, Employment and Deprivation</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_Toc134026569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25</w:t>
            </w:r>
            <w:r w:rsidR="00C46D9F" w:rsidRPr="007321DF">
              <w:rPr>
                <w:noProof/>
                <w:webHidden/>
                <w:sz w:val="20"/>
                <w:szCs w:val="18"/>
              </w:rPr>
              <w:fldChar w:fldCharType="end"/>
            </w:r>
          </w:hyperlink>
        </w:p>
        <w:p w14:paraId="708B5365" w14:textId="27085D16"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70" w:history="1">
            <w:r w:rsidR="00C46D9F" w:rsidRPr="007321DF">
              <w:rPr>
                <w:rStyle w:val="Hyperlink"/>
                <w:noProof/>
                <w:sz w:val="20"/>
                <w:szCs w:val="18"/>
              </w:rPr>
              <w:t>5.1 Children Living in Poverty</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_Toc134026570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27</w:t>
            </w:r>
            <w:r w:rsidR="00C46D9F" w:rsidRPr="007321DF">
              <w:rPr>
                <w:noProof/>
                <w:webHidden/>
                <w:sz w:val="20"/>
                <w:szCs w:val="18"/>
              </w:rPr>
              <w:fldChar w:fldCharType="end"/>
            </w:r>
          </w:hyperlink>
        </w:p>
        <w:p w14:paraId="2C0B446D" w14:textId="61E6EA80"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71" w:history="1">
            <w:r w:rsidR="00C46D9F" w:rsidRPr="007321DF">
              <w:rPr>
                <w:rStyle w:val="Hyperlink"/>
                <w:noProof/>
                <w:sz w:val="20"/>
                <w:szCs w:val="18"/>
              </w:rPr>
              <w:t>5.2 Department of Work and Pensions (DWP) Benefits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_Toc134026571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27</w:t>
            </w:r>
            <w:r w:rsidR="00C46D9F" w:rsidRPr="007321DF">
              <w:rPr>
                <w:noProof/>
                <w:webHidden/>
                <w:sz w:val="20"/>
                <w:szCs w:val="18"/>
              </w:rPr>
              <w:fldChar w:fldCharType="end"/>
            </w:r>
          </w:hyperlink>
        </w:p>
        <w:p w14:paraId="474CD174" w14:textId="137FA63F"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72" w:history="1">
            <w:r w:rsidR="00C46D9F" w:rsidRPr="007321DF">
              <w:rPr>
                <w:rStyle w:val="Hyperlink"/>
                <w:noProof/>
                <w:sz w:val="20"/>
                <w:szCs w:val="18"/>
                <w:lang w:eastAsia="en-GB"/>
              </w:rPr>
              <w:t>5.3 Employment and Economic Measures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_Toc134026572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29</w:t>
            </w:r>
            <w:r w:rsidR="00C46D9F" w:rsidRPr="007321DF">
              <w:rPr>
                <w:noProof/>
                <w:webHidden/>
                <w:sz w:val="20"/>
                <w:szCs w:val="18"/>
              </w:rPr>
              <w:fldChar w:fldCharType="end"/>
            </w:r>
          </w:hyperlink>
        </w:p>
        <w:p w14:paraId="690C3065" w14:textId="13371B9C"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73" w:history="1">
            <w:r w:rsidR="00C46D9F" w:rsidRPr="007321DF">
              <w:rPr>
                <w:rStyle w:val="Hyperlink"/>
                <w:noProof/>
                <w:sz w:val="20"/>
                <w:szCs w:val="18"/>
                <w:lang w:eastAsia="en-GB"/>
              </w:rPr>
              <w:t>5.4 Childcare Costs/Support</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_Toc134026573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30</w:t>
            </w:r>
            <w:r w:rsidR="00C46D9F" w:rsidRPr="007321DF">
              <w:rPr>
                <w:noProof/>
                <w:webHidden/>
                <w:sz w:val="20"/>
                <w:szCs w:val="18"/>
              </w:rPr>
              <w:fldChar w:fldCharType="end"/>
            </w:r>
          </w:hyperlink>
        </w:p>
        <w:p w14:paraId="13A98A0E" w14:textId="2132CC2D"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74" w:history="1">
            <w:r w:rsidR="00C46D9F" w:rsidRPr="007321DF">
              <w:rPr>
                <w:rStyle w:val="Hyperlink"/>
                <w:noProof/>
                <w:sz w:val="20"/>
                <w:szCs w:val="18"/>
                <w:lang w:eastAsia="en-GB"/>
              </w:rPr>
              <w:t>5.5 Summary</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_Toc134026574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31</w:t>
            </w:r>
            <w:r w:rsidR="00C46D9F" w:rsidRPr="007321DF">
              <w:rPr>
                <w:noProof/>
                <w:webHidden/>
                <w:sz w:val="20"/>
                <w:szCs w:val="18"/>
              </w:rPr>
              <w:fldChar w:fldCharType="end"/>
            </w:r>
          </w:hyperlink>
        </w:p>
        <w:p w14:paraId="6A21FC1F" w14:textId="442A5BDA"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575" w:history="1">
            <w:r w:rsidR="00C46D9F" w:rsidRPr="007321DF">
              <w:rPr>
                <w:rStyle w:val="Hyperlink"/>
                <w:noProof/>
                <w:sz w:val="20"/>
                <w:szCs w:val="18"/>
              </w:rPr>
              <w:t>6. Behavioural Factors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_Toc134026575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32</w:t>
            </w:r>
            <w:r w:rsidR="00C46D9F" w:rsidRPr="007321DF">
              <w:rPr>
                <w:noProof/>
                <w:webHidden/>
                <w:sz w:val="20"/>
                <w:szCs w:val="18"/>
              </w:rPr>
              <w:fldChar w:fldCharType="end"/>
            </w:r>
          </w:hyperlink>
        </w:p>
        <w:p w14:paraId="34D22494" w14:textId="35835A5F"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76" w:history="1">
            <w:r w:rsidR="00C46D9F" w:rsidRPr="007321DF">
              <w:rPr>
                <w:rStyle w:val="Hyperlink"/>
                <w:noProof/>
                <w:sz w:val="20"/>
                <w:szCs w:val="18"/>
                <w:lang w:eastAsia="en-GB"/>
              </w:rPr>
              <w:t>6.1 Drugs and Alcohol</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_Toc134026576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32</w:t>
            </w:r>
            <w:r w:rsidR="00C46D9F" w:rsidRPr="007321DF">
              <w:rPr>
                <w:noProof/>
                <w:webHidden/>
                <w:sz w:val="20"/>
                <w:szCs w:val="18"/>
              </w:rPr>
              <w:fldChar w:fldCharType="end"/>
            </w:r>
          </w:hyperlink>
        </w:p>
        <w:p w14:paraId="7CD20A25" w14:textId="141863AD"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77" w:history="1">
            <w:r w:rsidR="00C46D9F" w:rsidRPr="007321DF">
              <w:rPr>
                <w:rStyle w:val="Hyperlink"/>
                <w:noProof/>
                <w:sz w:val="20"/>
                <w:szCs w:val="18"/>
              </w:rPr>
              <w:t>6.2 Smoking</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_Toc134026577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35</w:t>
            </w:r>
            <w:r w:rsidR="00C46D9F" w:rsidRPr="007321DF">
              <w:rPr>
                <w:noProof/>
                <w:webHidden/>
                <w:sz w:val="20"/>
                <w:szCs w:val="18"/>
              </w:rPr>
              <w:fldChar w:fldCharType="end"/>
            </w:r>
          </w:hyperlink>
        </w:p>
        <w:p w14:paraId="20DC191E" w14:textId="35A285B6"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78" w:history="1">
            <w:r w:rsidR="00C46D9F" w:rsidRPr="007321DF">
              <w:rPr>
                <w:rStyle w:val="Hyperlink"/>
                <w:noProof/>
                <w:sz w:val="20"/>
                <w:szCs w:val="18"/>
              </w:rPr>
              <w:t>6.3 Healthy Weight, Diet, and Physical Activity</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_Toc134026578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36</w:t>
            </w:r>
            <w:r w:rsidR="00C46D9F" w:rsidRPr="007321DF">
              <w:rPr>
                <w:noProof/>
                <w:webHidden/>
                <w:sz w:val="20"/>
                <w:szCs w:val="18"/>
              </w:rPr>
              <w:fldChar w:fldCharType="end"/>
            </w:r>
          </w:hyperlink>
        </w:p>
        <w:p w14:paraId="36BC4820" w14:textId="6C851177"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79" w:history="1">
            <w:r w:rsidR="00C46D9F" w:rsidRPr="007321DF">
              <w:rPr>
                <w:rStyle w:val="Hyperlink"/>
                <w:noProof/>
                <w:sz w:val="20"/>
                <w:szCs w:val="18"/>
              </w:rPr>
              <w:t>6.4 Violent crime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_Toc134026579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38</w:t>
            </w:r>
            <w:r w:rsidR="00C46D9F" w:rsidRPr="007321DF">
              <w:rPr>
                <w:noProof/>
                <w:webHidden/>
                <w:sz w:val="20"/>
                <w:szCs w:val="18"/>
              </w:rPr>
              <w:fldChar w:fldCharType="end"/>
            </w:r>
          </w:hyperlink>
        </w:p>
        <w:p w14:paraId="7027BE40" w14:textId="101BB404"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580" w:history="1">
            <w:r w:rsidR="00C46D9F" w:rsidRPr="007321DF">
              <w:rPr>
                <w:rStyle w:val="Hyperlink"/>
                <w:noProof/>
                <w:sz w:val="20"/>
                <w:szCs w:val="18"/>
              </w:rPr>
              <w:t>7. Health</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_Toc134026580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40</w:t>
            </w:r>
            <w:r w:rsidR="00C46D9F" w:rsidRPr="007321DF">
              <w:rPr>
                <w:noProof/>
                <w:webHidden/>
                <w:sz w:val="20"/>
                <w:szCs w:val="18"/>
              </w:rPr>
              <w:fldChar w:fldCharType="end"/>
            </w:r>
          </w:hyperlink>
        </w:p>
        <w:p w14:paraId="3FBA9A28" w14:textId="4D75C056"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81" w:history="1">
            <w:r w:rsidR="00C46D9F" w:rsidRPr="007321DF">
              <w:rPr>
                <w:rStyle w:val="Hyperlink"/>
                <w:noProof/>
                <w:sz w:val="20"/>
                <w:szCs w:val="18"/>
              </w:rPr>
              <w:t>7.1 Health Inequalities: Life expectancy &amp; Mortality</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_Toc134026581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40</w:t>
            </w:r>
            <w:r w:rsidR="00C46D9F" w:rsidRPr="007321DF">
              <w:rPr>
                <w:noProof/>
                <w:webHidden/>
                <w:sz w:val="20"/>
                <w:szCs w:val="18"/>
              </w:rPr>
              <w:fldChar w:fldCharType="end"/>
            </w:r>
          </w:hyperlink>
        </w:p>
        <w:p w14:paraId="74B8C293" w14:textId="503E034B"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82" w:history="1">
            <w:r w:rsidR="00C46D9F" w:rsidRPr="007321DF">
              <w:rPr>
                <w:rStyle w:val="Hyperlink"/>
                <w:noProof/>
                <w:sz w:val="20"/>
                <w:szCs w:val="18"/>
              </w:rPr>
              <w:t>7.2 Diseases &amp; Long-term Conditions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_Toc134026582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45</w:t>
            </w:r>
            <w:r w:rsidR="00C46D9F" w:rsidRPr="007321DF">
              <w:rPr>
                <w:noProof/>
                <w:webHidden/>
                <w:sz w:val="20"/>
                <w:szCs w:val="18"/>
              </w:rPr>
              <w:fldChar w:fldCharType="end"/>
            </w:r>
          </w:hyperlink>
        </w:p>
        <w:p w14:paraId="6F0D7DA2" w14:textId="76AB0CDD"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83" w:history="1">
            <w:r w:rsidR="00C46D9F" w:rsidRPr="007321DF">
              <w:rPr>
                <w:rStyle w:val="Hyperlink"/>
                <w:noProof/>
                <w:sz w:val="20"/>
                <w:szCs w:val="18"/>
              </w:rPr>
              <w:t>7.3 Cancer</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_Toc134026583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50</w:t>
            </w:r>
            <w:r w:rsidR="00C46D9F" w:rsidRPr="007321DF">
              <w:rPr>
                <w:noProof/>
                <w:webHidden/>
                <w:sz w:val="20"/>
                <w:szCs w:val="18"/>
              </w:rPr>
              <w:fldChar w:fldCharType="end"/>
            </w:r>
          </w:hyperlink>
        </w:p>
        <w:p w14:paraId="73998FFB" w14:textId="26F9612F"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84" w:history="1">
            <w:r w:rsidR="00C46D9F" w:rsidRPr="007321DF">
              <w:rPr>
                <w:rStyle w:val="Hyperlink"/>
                <w:noProof/>
                <w:sz w:val="20"/>
                <w:szCs w:val="18"/>
              </w:rPr>
              <w:t>7.4 Diabetes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_Toc134026584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54</w:t>
            </w:r>
            <w:r w:rsidR="00C46D9F" w:rsidRPr="007321DF">
              <w:rPr>
                <w:noProof/>
                <w:webHidden/>
                <w:sz w:val="20"/>
                <w:szCs w:val="18"/>
              </w:rPr>
              <w:fldChar w:fldCharType="end"/>
            </w:r>
          </w:hyperlink>
        </w:p>
        <w:p w14:paraId="6535922F" w14:textId="07EC6FAF"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85" w:history="1">
            <w:r w:rsidR="00C46D9F" w:rsidRPr="007321DF">
              <w:rPr>
                <w:rStyle w:val="Hyperlink"/>
                <w:noProof/>
                <w:sz w:val="20"/>
                <w:szCs w:val="18"/>
                <w:lang w:eastAsia="en-GB"/>
              </w:rPr>
              <w:t>7.5 Dementia</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_Toc134026585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54</w:t>
            </w:r>
            <w:r w:rsidR="00C46D9F" w:rsidRPr="007321DF">
              <w:rPr>
                <w:noProof/>
                <w:webHidden/>
                <w:sz w:val="20"/>
                <w:szCs w:val="18"/>
              </w:rPr>
              <w:fldChar w:fldCharType="end"/>
            </w:r>
          </w:hyperlink>
        </w:p>
        <w:p w14:paraId="5335F49B" w14:textId="788D5D66"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86" w:history="1">
            <w:r w:rsidR="00C46D9F" w:rsidRPr="007321DF">
              <w:rPr>
                <w:rStyle w:val="Hyperlink"/>
                <w:noProof/>
                <w:sz w:val="20"/>
                <w:szCs w:val="18"/>
                <w:lang w:eastAsia="en-GB"/>
              </w:rPr>
              <w:t>7.6 Disability</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_Toc134026586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55</w:t>
            </w:r>
            <w:r w:rsidR="00C46D9F" w:rsidRPr="007321DF">
              <w:rPr>
                <w:noProof/>
                <w:webHidden/>
                <w:sz w:val="20"/>
                <w:szCs w:val="18"/>
              </w:rPr>
              <w:fldChar w:fldCharType="end"/>
            </w:r>
          </w:hyperlink>
        </w:p>
        <w:p w14:paraId="57F5CEDA" w14:textId="0F0F9237"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587" w:history="1">
            <w:r w:rsidR="00C46D9F" w:rsidRPr="007321DF">
              <w:rPr>
                <w:rStyle w:val="Hyperlink"/>
                <w:noProof/>
                <w:sz w:val="20"/>
                <w:szCs w:val="18"/>
              </w:rPr>
              <w:t>8. Mental Health &amp; Wellbeing</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_Toc134026587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57</w:t>
            </w:r>
            <w:r w:rsidR="00C46D9F" w:rsidRPr="007321DF">
              <w:rPr>
                <w:noProof/>
                <w:webHidden/>
                <w:sz w:val="20"/>
                <w:szCs w:val="18"/>
              </w:rPr>
              <w:fldChar w:fldCharType="end"/>
            </w:r>
          </w:hyperlink>
        </w:p>
        <w:p w14:paraId="0C0D544B" w14:textId="53F30B45"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88" w:history="1">
            <w:r w:rsidR="00C46D9F" w:rsidRPr="007321DF">
              <w:rPr>
                <w:rStyle w:val="Hyperlink"/>
                <w:noProof/>
                <w:sz w:val="20"/>
                <w:szCs w:val="18"/>
              </w:rPr>
              <w:t>8.1 Overview and Definitions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_Toc134026588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57</w:t>
            </w:r>
            <w:r w:rsidR="00C46D9F" w:rsidRPr="007321DF">
              <w:rPr>
                <w:noProof/>
                <w:webHidden/>
                <w:sz w:val="20"/>
                <w:szCs w:val="18"/>
              </w:rPr>
              <w:fldChar w:fldCharType="end"/>
            </w:r>
          </w:hyperlink>
        </w:p>
        <w:p w14:paraId="76678594" w14:textId="40B5BDA5"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89" w:history="1">
            <w:r w:rsidR="00C46D9F" w:rsidRPr="007321DF">
              <w:rPr>
                <w:rStyle w:val="Hyperlink"/>
                <w:noProof/>
                <w:sz w:val="20"/>
                <w:szCs w:val="18"/>
              </w:rPr>
              <w:t>8.2 Community Engagement</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_Toc134026589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59</w:t>
            </w:r>
            <w:r w:rsidR="00C46D9F" w:rsidRPr="007321DF">
              <w:rPr>
                <w:noProof/>
                <w:webHidden/>
                <w:sz w:val="20"/>
                <w:szCs w:val="18"/>
              </w:rPr>
              <w:fldChar w:fldCharType="end"/>
            </w:r>
          </w:hyperlink>
        </w:p>
        <w:p w14:paraId="7C7C71C7" w14:textId="600D82E5"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90" w:history="1">
            <w:r w:rsidR="00C46D9F" w:rsidRPr="007321DF">
              <w:rPr>
                <w:rStyle w:val="Hyperlink"/>
                <w:noProof/>
                <w:sz w:val="20"/>
                <w:szCs w:val="18"/>
              </w:rPr>
              <w:t>8.3 Data Landscape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_Toc134026590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60</w:t>
            </w:r>
            <w:r w:rsidR="00C46D9F" w:rsidRPr="007321DF">
              <w:rPr>
                <w:noProof/>
                <w:webHidden/>
                <w:sz w:val="20"/>
                <w:szCs w:val="18"/>
              </w:rPr>
              <w:fldChar w:fldCharType="end"/>
            </w:r>
          </w:hyperlink>
        </w:p>
        <w:p w14:paraId="4D25D89A" w14:textId="3139EC20"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91" w:history="1">
            <w:r w:rsidR="00C46D9F" w:rsidRPr="007321DF">
              <w:rPr>
                <w:rStyle w:val="Hyperlink"/>
                <w:noProof/>
                <w:sz w:val="20"/>
                <w:szCs w:val="18"/>
              </w:rPr>
              <w:t>8.4 Local Services Data</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_Toc134026591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61</w:t>
            </w:r>
            <w:r w:rsidR="00C46D9F" w:rsidRPr="007321DF">
              <w:rPr>
                <w:noProof/>
                <w:webHidden/>
                <w:sz w:val="20"/>
                <w:szCs w:val="18"/>
              </w:rPr>
              <w:fldChar w:fldCharType="end"/>
            </w:r>
          </w:hyperlink>
        </w:p>
        <w:p w14:paraId="3FF368C8" w14:textId="5043AE4B"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92" w:history="1">
            <w:r w:rsidR="00C46D9F" w:rsidRPr="007321DF">
              <w:rPr>
                <w:rStyle w:val="Hyperlink"/>
                <w:noProof/>
                <w:sz w:val="20"/>
                <w:szCs w:val="18"/>
              </w:rPr>
              <w:t>8.5 Anxiety and Depression</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_Toc134026592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62</w:t>
            </w:r>
            <w:r w:rsidR="00C46D9F" w:rsidRPr="007321DF">
              <w:rPr>
                <w:noProof/>
                <w:webHidden/>
                <w:sz w:val="20"/>
                <w:szCs w:val="18"/>
              </w:rPr>
              <w:fldChar w:fldCharType="end"/>
            </w:r>
          </w:hyperlink>
        </w:p>
        <w:p w14:paraId="78079C84" w14:textId="1877F408"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93" w:history="1">
            <w:r w:rsidR="00C46D9F" w:rsidRPr="007321DF">
              <w:rPr>
                <w:rStyle w:val="Hyperlink"/>
                <w:noProof/>
                <w:sz w:val="20"/>
                <w:szCs w:val="18"/>
              </w:rPr>
              <w:t>8.6 Social Isolation &amp; Loneliness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_Toc134026593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64</w:t>
            </w:r>
            <w:r w:rsidR="00C46D9F" w:rsidRPr="007321DF">
              <w:rPr>
                <w:noProof/>
                <w:webHidden/>
                <w:sz w:val="20"/>
                <w:szCs w:val="18"/>
              </w:rPr>
              <w:fldChar w:fldCharType="end"/>
            </w:r>
          </w:hyperlink>
        </w:p>
        <w:p w14:paraId="570C6851" w14:textId="147CD726"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94" w:history="1">
            <w:r w:rsidR="00C46D9F" w:rsidRPr="007321DF">
              <w:rPr>
                <w:rStyle w:val="Hyperlink"/>
                <w:noProof/>
                <w:sz w:val="20"/>
                <w:szCs w:val="18"/>
              </w:rPr>
              <w:t>8.7 Psychiatric Hospitalisations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_Toc134026594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67</w:t>
            </w:r>
            <w:r w:rsidR="00C46D9F" w:rsidRPr="007321DF">
              <w:rPr>
                <w:noProof/>
                <w:webHidden/>
                <w:sz w:val="20"/>
                <w:szCs w:val="18"/>
              </w:rPr>
              <w:fldChar w:fldCharType="end"/>
            </w:r>
          </w:hyperlink>
        </w:p>
        <w:p w14:paraId="120AC8B7" w14:textId="42398700"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95" w:history="1">
            <w:r w:rsidR="00C46D9F" w:rsidRPr="007321DF">
              <w:rPr>
                <w:rStyle w:val="Hyperlink"/>
                <w:noProof/>
                <w:sz w:val="20"/>
                <w:szCs w:val="18"/>
              </w:rPr>
              <w:t>8.8 Deaths by Suicide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_Toc134026595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68</w:t>
            </w:r>
            <w:r w:rsidR="00C46D9F" w:rsidRPr="007321DF">
              <w:rPr>
                <w:noProof/>
                <w:webHidden/>
                <w:sz w:val="20"/>
                <w:szCs w:val="18"/>
              </w:rPr>
              <w:fldChar w:fldCharType="end"/>
            </w:r>
          </w:hyperlink>
        </w:p>
        <w:p w14:paraId="42C2CD6D" w14:textId="695F579A"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596" w:history="1">
            <w:r w:rsidR="00C46D9F" w:rsidRPr="007321DF">
              <w:rPr>
                <w:rStyle w:val="Hyperlink"/>
                <w:noProof/>
                <w:sz w:val="20"/>
                <w:szCs w:val="18"/>
              </w:rPr>
              <w:t>9. Community Prescribing</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_Toc134026596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70</w:t>
            </w:r>
            <w:r w:rsidR="00C46D9F" w:rsidRPr="007321DF">
              <w:rPr>
                <w:noProof/>
                <w:webHidden/>
                <w:sz w:val="20"/>
                <w:szCs w:val="18"/>
              </w:rPr>
              <w:fldChar w:fldCharType="end"/>
            </w:r>
          </w:hyperlink>
        </w:p>
        <w:p w14:paraId="464FAA3C" w14:textId="1DB1F143"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597" w:history="1">
            <w:r w:rsidR="00C46D9F" w:rsidRPr="007321DF">
              <w:rPr>
                <w:rStyle w:val="Hyperlink"/>
                <w:noProof/>
                <w:sz w:val="20"/>
                <w:szCs w:val="18"/>
              </w:rPr>
              <w:t>10. Unscheduled Care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_Toc134026597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72</w:t>
            </w:r>
            <w:r w:rsidR="00C46D9F" w:rsidRPr="007321DF">
              <w:rPr>
                <w:noProof/>
                <w:webHidden/>
                <w:sz w:val="20"/>
                <w:szCs w:val="18"/>
              </w:rPr>
              <w:fldChar w:fldCharType="end"/>
            </w:r>
          </w:hyperlink>
        </w:p>
        <w:p w14:paraId="79429F41" w14:textId="5096B2BC"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98" w:history="1">
            <w:r w:rsidR="00C46D9F" w:rsidRPr="007321DF">
              <w:rPr>
                <w:rStyle w:val="Hyperlink"/>
                <w:noProof/>
                <w:sz w:val="20"/>
                <w:szCs w:val="18"/>
              </w:rPr>
              <w:t>10.1 Accident and Emergency Attendances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_Toc134026598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72</w:t>
            </w:r>
            <w:r w:rsidR="00C46D9F" w:rsidRPr="007321DF">
              <w:rPr>
                <w:noProof/>
                <w:webHidden/>
                <w:sz w:val="20"/>
                <w:szCs w:val="18"/>
              </w:rPr>
              <w:fldChar w:fldCharType="end"/>
            </w:r>
          </w:hyperlink>
        </w:p>
        <w:p w14:paraId="0BE46A31" w14:textId="6E41E025"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599" w:history="1">
            <w:r w:rsidR="00C46D9F" w:rsidRPr="007321DF">
              <w:rPr>
                <w:rStyle w:val="Hyperlink"/>
                <w:noProof/>
                <w:sz w:val="20"/>
                <w:szCs w:val="18"/>
              </w:rPr>
              <w:t>10.2 Emergency Admissions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_Toc134026599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74</w:t>
            </w:r>
            <w:r w:rsidR="00C46D9F" w:rsidRPr="007321DF">
              <w:rPr>
                <w:noProof/>
                <w:webHidden/>
                <w:sz w:val="20"/>
                <w:szCs w:val="18"/>
              </w:rPr>
              <w:fldChar w:fldCharType="end"/>
            </w:r>
          </w:hyperlink>
        </w:p>
        <w:p w14:paraId="54CA8ABA" w14:textId="0B9FA11A"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00" w:history="1">
            <w:r w:rsidR="00C46D9F" w:rsidRPr="007321DF">
              <w:rPr>
                <w:rStyle w:val="Hyperlink"/>
                <w:noProof/>
                <w:sz w:val="20"/>
                <w:szCs w:val="18"/>
              </w:rPr>
              <w:t>10.3 GP Out of Hours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_Toc134026600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77</w:t>
            </w:r>
            <w:r w:rsidR="00C46D9F" w:rsidRPr="007321DF">
              <w:rPr>
                <w:noProof/>
                <w:webHidden/>
                <w:sz w:val="20"/>
                <w:szCs w:val="18"/>
              </w:rPr>
              <w:fldChar w:fldCharType="end"/>
            </w:r>
          </w:hyperlink>
        </w:p>
        <w:p w14:paraId="7938F2DC" w14:textId="2DDC1C47"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01" w:history="1">
            <w:r w:rsidR="00C46D9F" w:rsidRPr="007321DF">
              <w:rPr>
                <w:rStyle w:val="Hyperlink"/>
                <w:noProof/>
                <w:sz w:val="20"/>
                <w:szCs w:val="18"/>
              </w:rPr>
              <w:t>10.4 Delayed Discharges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_Toc134026601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78</w:t>
            </w:r>
            <w:r w:rsidR="00C46D9F" w:rsidRPr="007321DF">
              <w:rPr>
                <w:noProof/>
                <w:webHidden/>
                <w:sz w:val="20"/>
                <w:szCs w:val="18"/>
              </w:rPr>
              <w:fldChar w:fldCharType="end"/>
            </w:r>
          </w:hyperlink>
        </w:p>
        <w:p w14:paraId="18C9D457" w14:textId="10DE93B9"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602" w:history="1">
            <w:r w:rsidR="00C46D9F" w:rsidRPr="007321DF">
              <w:rPr>
                <w:rStyle w:val="Hyperlink"/>
                <w:noProof/>
                <w:sz w:val="20"/>
                <w:szCs w:val="18"/>
              </w:rPr>
              <w:t>11. Social Care Service Use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_Toc134026602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82</w:t>
            </w:r>
            <w:r w:rsidR="00C46D9F" w:rsidRPr="007321DF">
              <w:rPr>
                <w:noProof/>
                <w:webHidden/>
                <w:sz w:val="20"/>
                <w:szCs w:val="18"/>
              </w:rPr>
              <w:fldChar w:fldCharType="end"/>
            </w:r>
          </w:hyperlink>
        </w:p>
        <w:p w14:paraId="11E3CF2C" w14:textId="2919F565"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03" w:history="1">
            <w:r w:rsidR="00C46D9F" w:rsidRPr="007321DF">
              <w:rPr>
                <w:rStyle w:val="Hyperlink"/>
                <w:noProof/>
                <w:sz w:val="20"/>
                <w:szCs w:val="18"/>
              </w:rPr>
              <w:t>11.1 Care at Home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_Toc134026603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83</w:t>
            </w:r>
            <w:r w:rsidR="00C46D9F" w:rsidRPr="007321DF">
              <w:rPr>
                <w:noProof/>
                <w:webHidden/>
                <w:sz w:val="20"/>
                <w:szCs w:val="18"/>
              </w:rPr>
              <w:fldChar w:fldCharType="end"/>
            </w:r>
          </w:hyperlink>
        </w:p>
        <w:p w14:paraId="6B8F7BFC" w14:textId="60035D25"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04" w:history="1">
            <w:r w:rsidR="00C46D9F" w:rsidRPr="007321DF">
              <w:rPr>
                <w:rStyle w:val="Hyperlink"/>
                <w:noProof/>
                <w:sz w:val="20"/>
                <w:szCs w:val="18"/>
              </w:rPr>
              <w:t>11.2 Personal Care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_Toc134026604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87</w:t>
            </w:r>
            <w:r w:rsidR="00C46D9F" w:rsidRPr="007321DF">
              <w:rPr>
                <w:noProof/>
                <w:webHidden/>
                <w:sz w:val="20"/>
                <w:szCs w:val="18"/>
              </w:rPr>
              <w:fldChar w:fldCharType="end"/>
            </w:r>
          </w:hyperlink>
        </w:p>
        <w:p w14:paraId="7A946ACE" w14:textId="3A4700F2"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05" w:history="1">
            <w:r w:rsidR="00C46D9F" w:rsidRPr="007321DF">
              <w:rPr>
                <w:rStyle w:val="Hyperlink"/>
                <w:noProof/>
                <w:sz w:val="20"/>
                <w:szCs w:val="18"/>
              </w:rPr>
              <w:t>11.3 Care Homes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_Toc134026605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87</w:t>
            </w:r>
            <w:r w:rsidR="00C46D9F" w:rsidRPr="007321DF">
              <w:rPr>
                <w:noProof/>
                <w:webHidden/>
                <w:sz w:val="20"/>
                <w:szCs w:val="18"/>
              </w:rPr>
              <w:fldChar w:fldCharType="end"/>
            </w:r>
          </w:hyperlink>
        </w:p>
        <w:p w14:paraId="2AD24F35" w14:textId="3D6D9E56"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06" w:history="1">
            <w:r w:rsidR="00C46D9F" w:rsidRPr="007321DF">
              <w:rPr>
                <w:rStyle w:val="Hyperlink"/>
                <w:noProof/>
                <w:sz w:val="20"/>
                <w:szCs w:val="18"/>
              </w:rPr>
              <w:t>11.4 Telecare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_Toc134026606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91</w:t>
            </w:r>
            <w:r w:rsidR="00C46D9F" w:rsidRPr="007321DF">
              <w:rPr>
                <w:noProof/>
                <w:webHidden/>
                <w:sz w:val="20"/>
                <w:szCs w:val="18"/>
              </w:rPr>
              <w:fldChar w:fldCharType="end"/>
            </w:r>
          </w:hyperlink>
        </w:p>
        <w:p w14:paraId="61356D28" w14:textId="106D55E5"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07" w:history="1">
            <w:r w:rsidR="00C46D9F" w:rsidRPr="007321DF">
              <w:rPr>
                <w:rStyle w:val="Hyperlink"/>
                <w:noProof/>
                <w:sz w:val="20"/>
                <w:szCs w:val="18"/>
              </w:rPr>
              <w:t>11.5 Self-Directed Support (SDS)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_Toc134026607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91</w:t>
            </w:r>
            <w:r w:rsidR="00C46D9F" w:rsidRPr="007321DF">
              <w:rPr>
                <w:noProof/>
                <w:webHidden/>
                <w:sz w:val="20"/>
                <w:szCs w:val="18"/>
              </w:rPr>
              <w:fldChar w:fldCharType="end"/>
            </w:r>
          </w:hyperlink>
        </w:p>
        <w:p w14:paraId="59A98D9E" w14:textId="4B3D78BE"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08" w:history="1">
            <w:r w:rsidR="00C46D9F" w:rsidRPr="007321DF">
              <w:rPr>
                <w:rStyle w:val="Hyperlink"/>
                <w:noProof/>
                <w:sz w:val="20"/>
                <w:szCs w:val="18"/>
              </w:rPr>
              <w:t>11.6 Summary</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_Toc134026608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92</w:t>
            </w:r>
            <w:r w:rsidR="00C46D9F" w:rsidRPr="007321DF">
              <w:rPr>
                <w:noProof/>
                <w:webHidden/>
                <w:sz w:val="20"/>
                <w:szCs w:val="18"/>
              </w:rPr>
              <w:fldChar w:fldCharType="end"/>
            </w:r>
          </w:hyperlink>
        </w:p>
        <w:p w14:paraId="58AACA6D" w14:textId="6A198866"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609" w:history="1">
            <w:r w:rsidR="00C46D9F" w:rsidRPr="007321DF">
              <w:rPr>
                <w:rStyle w:val="Hyperlink"/>
                <w:noProof/>
                <w:sz w:val="20"/>
                <w:szCs w:val="18"/>
              </w:rPr>
              <w:t>12. Unpaid Carers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_Toc134026609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93</w:t>
            </w:r>
            <w:r w:rsidR="00C46D9F" w:rsidRPr="007321DF">
              <w:rPr>
                <w:noProof/>
                <w:webHidden/>
                <w:sz w:val="20"/>
                <w:szCs w:val="18"/>
              </w:rPr>
              <w:fldChar w:fldCharType="end"/>
            </w:r>
          </w:hyperlink>
        </w:p>
        <w:p w14:paraId="2B24A43F" w14:textId="39E0DDB7"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10" w:history="1">
            <w:r w:rsidR="00C46D9F" w:rsidRPr="007321DF">
              <w:rPr>
                <w:rStyle w:val="Hyperlink"/>
                <w:noProof/>
                <w:sz w:val="20"/>
                <w:szCs w:val="18"/>
              </w:rPr>
              <w:t>12.1 Identifying Unpaid Carers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_Toc134026610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93</w:t>
            </w:r>
            <w:r w:rsidR="00C46D9F" w:rsidRPr="007321DF">
              <w:rPr>
                <w:noProof/>
                <w:webHidden/>
                <w:sz w:val="20"/>
                <w:szCs w:val="18"/>
              </w:rPr>
              <w:fldChar w:fldCharType="end"/>
            </w:r>
          </w:hyperlink>
        </w:p>
        <w:p w14:paraId="37BDC6E6" w14:textId="20039ACE"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11" w:history="1">
            <w:r w:rsidR="00C46D9F" w:rsidRPr="007321DF">
              <w:rPr>
                <w:rStyle w:val="Hyperlink"/>
                <w:noProof/>
                <w:sz w:val="20"/>
                <w:szCs w:val="18"/>
              </w:rPr>
              <w:t>12.2 Characteristics of Unpaid Carers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_Toc134026611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95</w:t>
            </w:r>
            <w:r w:rsidR="00C46D9F" w:rsidRPr="007321DF">
              <w:rPr>
                <w:noProof/>
                <w:webHidden/>
                <w:sz w:val="20"/>
                <w:szCs w:val="18"/>
              </w:rPr>
              <w:fldChar w:fldCharType="end"/>
            </w:r>
          </w:hyperlink>
        </w:p>
        <w:p w14:paraId="0684405F" w14:textId="7FDB15CB"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12" w:history="1">
            <w:r w:rsidR="00C46D9F" w:rsidRPr="007321DF">
              <w:rPr>
                <w:rStyle w:val="Hyperlink"/>
                <w:noProof/>
                <w:sz w:val="20"/>
                <w:szCs w:val="18"/>
              </w:rPr>
              <w:t>12.3 The Experience of Unpaid Carers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_Toc134026612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97</w:t>
            </w:r>
            <w:r w:rsidR="00C46D9F" w:rsidRPr="007321DF">
              <w:rPr>
                <w:noProof/>
                <w:webHidden/>
                <w:sz w:val="20"/>
                <w:szCs w:val="18"/>
              </w:rPr>
              <w:fldChar w:fldCharType="end"/>
            </w:r>
          </w:hyperlink>
        </w:p>
        <w:p w14:paraId="1AA635AF" w14:textId="0D9BD009"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13" w:history="1">
            <w:r w:rsidR="00C46D9F" w:rsidRPr="007321DF">
              <w:rPr>
                <w:rStyle w:val="Hyperlink"/>
                <w:noProof/>
                <w:sz w:val="20"/>
                <w:szCs w:val="18"/>
              </w:rPr>
              <w:t>12.4 Support for Carers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_Toc134026613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98</w:t>
            </w:r>
            <w:r w:rsidR="00C46D9F" w:rsidRPr="007321DF">
              <w:rPr>
                <w:noProof/>
                <w:webHidden/>
                <w:sz w:val="20"/>
                <w:szCs w:val="18"/>
              </w:rPr>
              <w:fldChar w:fldCharType="end"/>
            </w:r>
          </w:hyperlink>
        </w:p>
        <w:p w14:paraId="756644C0" w14:textId="272B6C4F"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614" w:history="1">
            <w:r w:rsidR="00C46D9F" w:rsidRPr="007321DF">
              <w:rPr>
                <w:rStyle w:val="Hyperlink"/>
                <w:noProof/>
                <w:sz w:val="20"/>
                <w:szCs w:val="18"/>
              </w:rPr>
              <w:t>13. Workforce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_Toc134026614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99</w:t>
            </w:r>
            <w:r w:rsidR="00C46D9F" w:rsidRPr="007321DF">
              <w:rPr>
                <w:noProof/>
                <w:webHidden/>
                <w:sz w:val="20"/>
                <w:szCs w:val="18"/>
              </w:rPr>
              <w:fldChar w:fldCharType="end"/>
            </w:r>
          </w:hyperlink>
        </w:p>
        <w:p w14:paraId="6F687335" w14:textId="44A16869"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15" w:history="1">
            <w:r w:rsidR="00C46D9F" w:rsidRPr="007321DF">
              <w:rPr>
                <w:rStyle w:val="Hyperlink"/>
                <w:noProof/>
                <w:sz w:val="20"/>
                <w:szCs w:val="18"/>
              </w:rPr>
              <w:t>13.1 Primary Care - Expanded General Practice Team</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_Toc134026615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99</w:t>
            </w:r>
            <w:r w:rsidR="00C46D9F" w:rsidRPr="007321DF">
              <w:rPr>
                <w:noProof/>
                <w:webHidden/>
                <w:sz w:val="20"/>
                <w:szCs w:val="18"/>
              </w:rPr>
              <w:fldChar w:fldCharType="end"/>
            </w:r>
          </w:hyperlink>
        </w:p>
        <w:p w14:paraId="1518A308" w14:textId="14403BDE"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16" w:history="1">
            <w:r w:rsidR="00C46D9F" w:rsidRPr="007321DF">
              <w:rPr>
                <w:rStyle w:val="Hyperlink"/>
                <w:noProof/>
                <w:sz w:val="20"/>
                <w:szCs w:val="18"/>
              </w:rPr>
              <w:t>13.2 Numbers of GPs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_Toc134026616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101</w:t>
            </w:r>
            <w:r w:rsidR="00C46D9F" w:rsidRPr="007321DF">
              <w:rPr>
                <w:noProof/>
                <w:webHidden/>
                <w:sz w:val="20"/>
                <w:szCs w:val="18"/>
              </w:rPr>
              <w:fldChar w:fldCharType="end"/>
            </w:r>
          </w:hyperlink>
        </w:p>
        <w:p w14:paraId="6D33173C" w14:textId="6D466751"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17" w:history="1">
            <w:r w:rsidR="00C46D9F" w:rsidRPr="007321DF">
              <w:rPr>
                <w:rStyle w:val="Hyperlink"/>
                <w:noProof/>
                <w:sz w:val="20"/>
                <w:szCs w:val="18"/>
              </w:rPr>
              <w:t xml:space="preserve">13.3 </w:t>
            </w:r>
            <w:r w:rsidR="007321DF" w:rsidRPr="007321DF">
              <w:rPr>
                <w:rStyle w:val="Hyperlink"/>
                <w:noProof/>
                <w:sz w:val="20"/>
                <w:szCs w:val="18"/>
              </w:rPr>
              <w:t>Community Link Workers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_Toc134026617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101</w:t>
            </w:r>
            <w:r w:rsidR="00C46D9F" w:rsidRPr="007321DF">
              <w:rPr>
                <w:noProof/>
                <w:webHidden/>
                <w:sz w:val="20"/>
                <w:szCs w:val="18"/>
              </w:rPr>
              <w:fldChar w:fldCharType="end"/>
            </w:r>
          </w:hyperlink>
        </w:p>
        <w:p w14:paraId="5C0F54E0" w14:textId="5E03B43D"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18" w:history="1">
            <w:r w:rsidR="00C46D9F" w:rsidRPr="007321DF">
              <w:rPr>
                <w:rStyle w:val="Hyperlink"/>
                <w:noProof/>
                <w:sz w:val="20"/>
                <w:szCs w:val="18"/>
                <w:lang w:eastAsia="en-GB"/>
              </w:rPr>
              <w:t>13.4 Social Care Workforce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_Toc134026618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101</w:t>
            </w:r>
            <w:r w:rsidR="00C46D9F" w:rsidRPr="007321DF">
              <w:rPr>
                <w:noProof/>
                <w:webHidden/>
                <w:sz w:val="20"/>
                <w:szCs w:val="18"/>
              </w:rPr>
              <w:fldChar w:fldCharType="end"/>
            </w:r>
          </w:hyperlink>
        </w:p>
        <w:p w14:paraId="53380DC9" w14:textId="5B91E798" w:rsidR="00C46D9F" w:rsidRPr="007321DF" w:rsidRDefault="00C905E8">
          <w:pPr>
            <w:pStyle w:val="TOC2"/>
            <w:tabs>
              <w:tab w:val="right" w:leader="dot" w:pos="9402"/>
            </w:tabs>
            <w:rPr>
              <w:rFonts w:asciiTheme="minorHAnsi" w:eastAsiaTheme="minorEastAsia" w:hAnsiTheme="minorHAnsi" w:cstheme="minorBidi"/>
              <w:noProof/>
              <w:sz w:val="18"/>
              <w:szCs w:val="18"/>
              <w:lang w:eastAsia="en-GB"/>
            </w:rPr>
          </w:pPr>
          <w:hyperlink w:anchor="_Toc134026619" w:history="1">
            <w:r w:rsidR="00C46D9F" w:rsidRPr="007321DF">
              <w:rPr>
                <w:rStyle w:val="Hyperlink"/>
                <w:noProof/>
                <w:sz w:val="20"/>
                <w:szCs w:val="18"/>
              </w:rPr>
              <w:t>13.5 Social Care staff Recruitment and Retention challenges</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_Toc134026619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104</w:t>
            </w:r>
            <w:r w:rsidR="00C46D9F" w:rsidRPr="007321DF">
              <w:rPr>
                <w:noProof/>
                <w:webHidden/>
                <w:sz w:val="20"/>
                <w:szCs w:val="18"/>
              </w:rPr>
              <w:fldChar w:fldCharType="end"/>
            </w:r>
          </w:hyperlink>
        </w:p>
        <w:p w14:paraId="2875ADE4" w14:textId="6BD88632" w:rsidR="00C46D9F" w:rsidRPr="007321DF" w:rsidRDefault="00C905E8">
          <w:pPr>
            <w:pStyle w:val="TOC1"/>
            <w:tabs>
              <w:tab w:val="right" w:leader="dot" w:pos="9402"/>
            </w:tabs>
            <w:rPr>
              <w:rFonts w:asciiTheme="minorHAnsi" w:eastAsiaTheme="minorEastAsia" w:hAnsiTheme="minorHAnsi" w:cstheme="minorBidi"/>
              <w:noProof/>
              <w:sz w:val="18"/>
              <w:szCs w:val="18"/>
              <w:lang w:eastAsia="en-GB"/>
            </w:rPr>
          </w:pPr>
          <w:hyperlink w:anchor="_Toc134026620" w:history="1">
            <w:r w:rsidR="00C46D9F" w:rsidRPr="007321DF">
              <w:rPr>
                <w:rStyle w:val="Hyperlink"/>
                <w:noProof/>
                <w:sz w:val="20"/>
                <w:szCs w:val="18"/>
              </w:rPr>
              <w:t>Appendix 1 - Falkirk’s datazones by simd quintile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_Toc134026620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107</w:t>
            </w:r>
            <w:r w:rsidR="00C46D9F" w:rsidRPr="007321DF">
              <w:rPr>
                <w:noProof/>
                <w:webHidden/>
                <w:sz w:val="20"/>
                <w:szCs w:val="18"/>
              </w:rPr>
              <w:fldChar w:fldCharType="end"/>
            </w:r>
          </w:hyperlink>
        </w:p>
        <w:p w14:paraId="0B6917FB" w14:textId="04C4344F" w:rsidR="00A42698" w:rsidRDefault="00C905E8" w:rsidP="007321DF">
          <w:pPr>
            <w:pStyle w:val="TOC1"/>
            <w:tabs>
              <w:tab w:val="right" w:leader="dot" w:pos="9402"/>
            </w:tabs>
          </w:pPr>
          <w:hyperlink w:anchor="_Toc134026621" w:history="1">
            <w:r w:rsidR="00C46D9F" w:rsidRPr="007321DF">
              <w:rPr>
                <w:rStyle w:val="Hyperlink"/>
                <w:noProof/>
                <w:sz w:val="20"/>
                <w:szCs w:val="18"/>
              </w:rPr>
              <w:t>Appendix 2 health and socio-economic measures by intermediate zone</w:t>
            </w:r>
            <w:r w:rsidR="00C46D9F" w:rsidRPr="007321DF">
              <w:rPr>
                <w:noProof/>
                <w:webHidden/>
                <w:sz w:val="20"/>
                <w:szCs w:val="18"/>
              </w:rPr>
              <w:tab/>
            </w:r>
            <w:r w:rsidR="00C46D9F" w:rsidRPr="007321DF">
              <w:rPr>
                <w:noProof/>
                <w:webHidden/>
                <w:sz w:val="20"/>
                <w:szCs w:val="18"/>
              </w:rPr>
              <w:fldChar w:fldCharType="begin"/>
            </w:r>
            <w:r w:rsidR="00C46D9F" w:rsidRPr="007321DF">
              <w:rPr>
                <w:noProof/>
                <w:webHidden/>
                <w:sz w:val="20"/>
                <w:szCs w:val="18"/>
              </w:rPr>
              <w:instrText xml:space="preserve"> PAGEREF _Toc134026621 \h </w:instrText>
            </w:r>
            <w:r w:rsidR="00C46D9F" w:rsidRPr="007321DF">
              <w:rPr>
                <w:noProof/>
                <w:webHidden/>
                <w:sz w:val="20"/>
                <w:szCs w:val="18"/>
              </w:rPr>
            </w:r>
            <w:r w:rsidR="00C46D9F" w:rsidRPr="007321DF">
              <w:rPr>
                <w:noProof/>
                <w:webHidden/>
                <w:sz w:val="20"/>
                <w:szCs w:val="18"/>
              </w:rPr>
              <w:fldChar w:fldCharType="separate"/>
            </w:r>
            <w:r w:rsidR="007321DF">
              <w:rPr>
                <w:noProof/>
                <w:webHidden/>
                <w:sz w:val="20"/>
                <w:szCs w:val="18"/>
              </w:rPr>
              <w:t>108</w:t>
            </w:r>
            <w:r w:rsidR="00C46D9F" w:rsidRPr="007321DF">
              <w:rPr>
                <w:noProof/>
                <w:webHidden/>
                <w:sz w:val="20"/>
                <w:szCs w:val="18"/>
              </w:rPr>
              <w:fldChar w:fldCharType="end"/>
            </w:r>
          </w:hyperlink>
          <w:r w:rsidR="00A42698">
            <w:fldChar w:fldCharType="end"/>
          </w:r>
        </w:p>
      </w:sdtContent>
    </w:sdt>
    <w:p w14:paraId="17742709" w14:textId="76176EC5" w:rsidR="007321DF" w:rsidRDefault="007321DF" w:rsidP="00095C20">
      <w:pPr>
        <w:rPr>
          <w:rStyle w:val="normaltextrun"/>
          <w:sz w:val="20"/>
          <w:szCs w:val="18"/>
        </w:rPr>
      </w:pPr>
      <w:bookmarkStart w:id="2" w:name="_Hlk134187040"/>
    </w:p>
    <w:p w14:paraId="7C0184FB" w14:textId="77777777" w:rsidR="007321DF" w:rsidRDefault="007321DF" w:rsidP="00095C20">
      <w:pPr>
        <w:rPr>
          <w:rStyle w:val="normaltextrun"/>
          <w:sz w:val="20"/>
          <w:szCs w:val="18"/>
        </w:rPr>
      </w:pPr>
    </w:p>
    <w:p w14:paraId="35CC194F" w14:textId="77777777" w:rsidR="007321DF" w:rsidRDefault="007321DF" w:rsidP="00095C20">
      <w:pPr>
        <w:rPr>
          <w:rStyle w:val="normaltextrun"/>
          <w:sz w:val="20"/>
          <w:szCs w:val="18"/>
        </w:rPr>
      </w:pPr>
    </w:p>
    <w:p w14:paraId="56BCE06C" w14:textId="0AE893A0" w:rsidR="007321DF" w:rsidRPr="007321DF" w:rsidRDefault="007321DF" w:rsidP="00095C20">
      <w:pPr>
        <w:rPr>
          <w:rStyle w:val="normaltextrun"/>
          <w:sz w:val="20"/>
          <w:szCs w:val="18"/>
        </w:rPr>
      </w:pPr>
      <w:r w:rsidRPr="007321DF">
        <w:rPr>
          <w:rStyle w:val="normaltextrun"/>
          <w:sz w:val="20"/>
          <w:szCs w:val="18"/>
        </w:rPr>
        <w:t>DOCUMENT INFORMATION</w:t>
      </w:r>
    </w:p>
    <w:tbl>
      <w:tblPr>
        <w:tblStyle w:val="PlainTable2"/>
        <w:tblW w:w="0" w:type="auto"/>
        <w:tblLook w:val="04A0" w:firstRow="1" w:lastRow="0" w:firstColumn="1" w:lastColumn="0" w:noHBand="0" w:noVBand="1"/>
      </w:tblPr>
      <w:tblGrid>
        <w:gridCol w:w="2410"/>
        <w:gridCol w:w="6992"/>
      </w:tblGrid>
      <w:tr w:rsidR="007321DF" w:rsidRPr="007321DF" w14:paraId="14FA6E42" w14:textId="77777777" w:rsidTr="00732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74D2519" w14:textId="5CAB85AB" w:rsidR="007321DF" w:rsidRPr="007321DF" w:rsidRDefault="007321DF" w:rsidP="00095C20">
            <w:pPr>
              <w:rPr>
                <w:rStyle w:val="normaltextrun"/>
                <w:rFonts w:ascii="Montserrat SemiBold" w:hAnsi="Montserrat SemiBold"/>
                <w:b w:val="0"/>
                <w:bCs w:val="0"/>
                <w:sz w:val="20"/>
                <w:szCs w:val="18"/>
              </w:rPr>
            </w:pPr>
            <w:r w:rsidRPr="007321DF">
              <w:rPr>
                <w:rStyle w:val="normaltextrun"/>
                <w:rFonts w:ascii="Montserrat SemiBold" w:hAnsi="Montserrat SemiBold"/>
                <w:b w:val="0"/>
                <w:bCs w:val="0"/>
                <w:sz w:val="20"/>
                <w:szCs w:val="18"/>
              </w:rPr>
              <w:t>Date of issue</w:t>
            </w:r>
          </w:p>
        </w:tc>
        <w:tc>
          <w:tcPr>
            <w:tcW w:w="6992" w:type="dxa"/>
          </w:tcPr>
          <w:p w14:paraId="15952007" w14:textId="44041C09" w:rsidR="007321DF" w:rsidRPr="007321DF" w:rsidRDefault="00C905E8" w:rsidP="00095C20">
            <w:pPr>
              <w:cnfStyle w:val="100000000000" w:firstRow="1" w:lastRow="0" w:firstColumn="0" w:lastColumn="0" w:oddVBand="0" w:evenVBand="0" w:oddHBand="0" w:evenHBand="0" w:firstRowFirstColumn="0" w:firstRowLastColumn="0" w:lastRowFirstColumn="0" w:lastRowLastColumn="0"/>
              <w:rPr>
                <w:rStyle w:val="normaltextrun"/>
                <w:b w:val="0"/>
                <w:bCs w:val="0"/>
                <w:sz w:val="20"/>
                <w:szCs w:val="18"/>
              </w:rPr>
            </w:pPr>
            <w:r w:rsidRPr="00C905E8">
              <w:rPr>
                <w:b w:val="0"/>
                <w:bCs w:val="0"/>
                <w:sz w:val="20"/>
                <w:szCs w:val="18"/>
              </w:rPr>
              <w:t>May</w:t>
            </w:r>
            <w:r w:rsidR="007321DF" w:rsidRPr="00C905E8">
              <w:rPr>
                <w:rStyle w:val="normaltextrun"/>
                <w:b w:val="0"/>
                <w:bCs w:val="0"/>
                <w:sz w:val="16"/>
                <w:szCs w:val="14"/>
              </w:rPr>
              <w:t xml:space="preserve"> </w:t>
            </w:r>
            <w:r w:rsidR="007321DF" w:rsidRPr="007321DF">
              <w:rPr>
                <w:rStyle w:val="normaltextrun"/>
                <w:b w:val="0"/>
                <w:bCs w:val="0"/>
                <w:sz w:val="20"/>
                <w:szCs w:val="18"/>
              </w:rPr>
              <w:t>2023</w:t>
            </w:r>
          </w:p>
        </w:tc>
      </w:tr>
      <w:tr w:rsidR="007321DF" w:rsidRPr="007321DF" w14:paraId="5E4A1614" w14:textId="77777777" w:rsidTr="00732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3DE8DE3" w14:textId="2A26927F" w:rsidR="007321DF" w:rsidRPr="007321DF" w:rsidRDefault="007321DF" w:rsidP="00095C20">
            <w:pPr>
              <w:rPr>
                <w:rStyle w:val="normaltextrun"/>
                <w:rFonts w:ascii="Montserrat SemiBold" w:hAnsi="Montserrat SemiBold"/>
                <w:b w:val="0"/>
                <w:bCs w:val="0"/>
                <w:sz w:val="20"/>
                <w:szCs w:val="18"/>
              </w:rPr>
            </w:pPr>
            <w:r w:rsidRPr="007321DF">
              <w:rPr>
                <w:rStyle w:val="normaltextrun"/>
                <w:rFonts w:ascii="Montserrat SemiBold" w:hAnsi="Montserrat SemiBold"/>
                <w:b w:val="0"/>
                <w:bCs w:val="0"/>
                <w:sz w:val="20"/>
                <w:szCs w:val="18"/>
              </w:rPr>
              <w:t>Available from</w:t>
            </w:r>
          </w:p>
        </w:tc>
        <w:tc>
          <w:tcPr>
            <w:tcW w:w="6992" w:type="dxa"/>
          </w:tcPr>
          <w:p w14:paraId="6BF62DDB" w14:textId="77777777" w:rsidR="007321DF" w:rsidRPr="007321DF" w:rsidRDefault="00C905E8" w:rsidP="00095C20">
            <w:pPr>
              <w:cnfStyle w:val="000000100000" w:firstRow="0" w:lastRow="0" w:firstColumn="0" w:lastColumn="0" w:oddVBand="0" w:evenVBand="0" w:oddHBand="1" w:evenHBand="0" w:firstRowFirstColumn="0" w:firstRowLastColumn="0" w:lastRowFirstColumn="0" w:lastRowLastColumn="0"/>
              <w:rPr>
                <w:rStyle w:val="normaltextrun"/>
                <w:sz w:val="20"/>
                <w:szCs w:val="18"/>
              </w:rPr>
            </w:pPr>
            <w:hyperlink r:id="rId12" w:history="1">
              <w:r w:rsidR="007321DF" w:rsidRPr="007321DF">
                <w:rPr>
                  <w:rStyle w:val="Hyperlink"/>
                  <w:sz w:val="20"/>
                  <w:szCs w:val="18"/>
                </w:rPr>
                <w:t>www.falkirkhscp.org/publications</w:t>
              </w:r>
            </w:hyperlink>
            <w:r w:rsidR="007321DF" w:rsidRPr="007321DF">
              <w:rPr>
                <w:rStyle w:val="normaltextrun"/>
                <w:sz w:val="20"/>
                <w:szCs w:val="18"/>
              </w:rPr>
              <w:t xml:space="preserve"> </w:t>
            </w:r>
          </w:p>
        </w:tc>
      </w:tr>
      <w:tr w:rsidR="007321DF" w:rsidRPr="007321DF" w14:paraId="69A24981" w14:textId="77777777" w:rsidTr="007321DF">
        <w:tc>
          <w:tcPr>
            <w:cnfStyle w:val="001000000000" w:firstRow="0" w:lastRow="0" w:firstColumn="1" w:lastColumn="0" w:oddVBand="0" w:evenVBand="0" w:oddHBand="0" w:evenHBand="0" w:firstRowFirstColumn="0" w:firstRowLastColumn="0" w:lastRowFirstColumn="0" w:lastRowLastColumn="0"/>
            <w:tcW w:w="2410" w:type="dxa"/>
          </w:tcPr>
          <w:p w14:paraId="045E8DD0" w14:textId="6ADB14C0" w:rsidR="007321DF" w:rsidRPr="007321DF" w:rsidRDefault="007321DF" w:rsidP="00095C20">
            <w:pPr>
              <w:rPr>
                <w:rStyle w:val="normaltextrun"/>
                <w:rFonts w:ascii="Montserrat SemiBold" w:hAnsi="Montserrat SemiBold"/>
                <w:b w:val="0"/>
                <w:bCs w:val="0"/>
                <w:sz w:val="20"/>
                <w:szCs w:val="18"/>
              </w:rPr>
            </w:pPr>
            <w:r w:rsidRPr="007321DF">
              <w:rPr>
                <w:rStyle w:val="normaltextrun"/>
                <w:rFonts w:ascii="Montserrat SemiBold" w:hAnsi="Montserrat SemiBold"/>
                <w:b w:val="0"/>
                <w:bCs w:val="0"/>
                <w:sz w:val="20"/>
                <w:szCs w:val="18"/>
              </w:rPr>
              <w:t>Key contact:</w:t>
            </w:r>
          </w:p>
        </w:tc>
        <w:tc>
          <w:tcPr>
            <w:tcW w:w="6992" w:type="dxa"/>
          </w:tcPr>
          <w:p w14:paraId="3A730562" w14:textId="563440B8" w:rsidR="007321DF" w:rsidRPr="007321DF" w:rsidRDefault="00C905E8" w:rsidP="00095C20">
            <w:pPr>
              <w:cnfStyle w:val="000000000000" w:firstRow="0" w:lastRow="0" w:firstColumn="0" w:lastColumn="0" w:oddVBand="0" w:evenVBand="0" w:oddHBand="0" w:evenHBand="0" w:firstRowFirstColumn="0" w:firstRowLastColumn="0" w:lastRowFirstColumn="0" w:lastRowLastColumn="0"/>
              <w:rPr>
                <w:rStyle w:val="normaltextrun"/>
                <w:sz w:val="20"/>
                <w:szCs w:val="18"/>
              </w:rPr>
            </w:pPr>
            <w:hyperlink r:id="rId13" w:history="1">
              <w:r w:rsidR="007321DF" w:rsidRPr="007321DF">
                <w:rPr>
                  <w:rStyle w:val="Hyperlink"/>
                  <w:sz w:val="20"/>
                  <w:szCs w:val="18"/>
                </w:rPr>
                <w:t>Integration@falkirk.gov.uk</w:t>
              </w:r>
            </w:hyperlink>
            <w:r w:rsidR="007321DF" w:rsidRPr="007321DF">
              <w:rPr>
                <w:rStyle w:val="normaltextrun"/>
                <w:sz w:val="20"/>
                <w:szCs w:val="18"/>
              </w:rPr>
              <w:t xml:space="preserve"> </w:t>
            </w:r>
          </w:p>
        </w:tc>
      </w:tr>
    </w:tbl>
    <w:p w14:paraId="6842B400" w14:textId="4AF54A0C" w:rsidR="00A42698" w:rsidRDefault="009B4E36" w:rsidP="000665D6">
      <w:pPr>
        <w:pStyle w:val="Heading1"/>
        <w:rPr>
          <w:rStyle w:val="normaltextrun"/>
        </w:rPr>
      </w:pPr>
      <w:bookmarkStart w:id="3" w:name="_Toc134026547"/>
      <w:bookmarkEnd w:id="2"/>
      <w:r>
        <w:rPr>
          <w:rStyle w:val="normaltextrun"/>
        </w:rPr>
        <w:lastRenderedPageBreak/>
        <w:t xml:space="preserve">Executive </w:t>
      </w:r>
      <w:r w:rsidRPr="000665D6">
        <w:rPr>
          <w:rStyle w:val="normaltextrun"/>
        </w:rPr>
        <w:t>Summary</w:t>
      </w:r>
      <w:bookmarkEnd w:id="3"/>
    </w:p>
    <w:p w14:paraId="707705EF" w14:textId="77777777" w:rsidR="009B4E36" w:rsidRDefault="009B4E36" w:rsidP="009B4E36"/>
    <w:p w14:paraId="33077457" w14:textId="77777777" w:rsidR="009E1BED" w:rsidRPr="006E2E2F" w:rsidRDefault="009E1BED" w:rsidP="009E1BED">
      <w:pPr>
        <w:rPr>
          <w:szCs w:val="24"/>
        </w:rPr>
      </w:pPr>
      <w:r w:rsidRPr="006E2E2F">
        <w:rPr>
          <w:szCs w:val="24"/>
        </w:rPr>
        <w:t>This needs assessment provides a comprehensive description of health and social care data relevant to Falkirk Health &amp; Social Care Partnership.</w:t>
      </w:r>
    </w:p>
    <w:p w14:paraId="400703EC" w14:textId="77777777" w:rsidR="009E1BED" w:rsidRDefault="009E1BED" w:rsidP="009E1BED">
      <w:pPr>
        <w:rPr>
          <w:szCs w:val="24"/>
        </w:rPr>
      </w:pPr>
      <w:r w:rsidRPr="006E2E2F">
        <w:rPr>
          <w:szCs w:val="24"/>
        </w:rPr>
        <w:t>The following key issues have emerged from the needs assessment:</w:t>
      </w:r>
    </w:p>
    <w:p w14:paraId="0B6D785F" w14:textId="77777777" w:rsidR="0089558E" w:rsidRPr="006E2E2F" w:rsidRDefault="0089558E" w:rsidP="009E1BED">
      <w:pPr>
        <w:rPr>
          <w:szCs w:val="24"/>
        </w:rPr>
      </w:pPr>
    </w:p>
    <w:p w14:paraId="682E5829" w14:textId="2B195814" w:rsidR="009E1BED" w:rsidRDefault="009E1BED" w:rsidP="009E1BED">
      <w:pPr>
        <w:rPr>
          <w:szCs w:val="24"/>
        </w:rPr>
      </w:pPr>
      <w:r w:rsidRPr="007321DF">
        <w:rPr>
          <w:rFonts w:ascii="Montserrat SemiBold" w:hAnsi="Montserrat SemiBold"/>
          <w:szCs w:val="24"/>
        </w:rPr>
        <w:t>Population projections</w:t>
      </w:r>
      <w:r w:rsidRPr="00820D43">
        <w:rPr>
          <w:szCs w:val="24"/>
        </w:rPr>
        <w:t xml:space="preserve"> anticipate </w:t>
      </w:r>
      <w:r w:rsidR="0089558E" w:rsidRPr="049ACB36">
        <w:rPr>
          <w:szCs w:val="24"/>
        </w:rPr>
        <w:t>an</w:t>
      </w:r>
      <w:r w:rsidRPr="049ACB36">
        <w:rPr>
          <w:szCs w:val="24"/>
        </w:rPr>
        <w:t xml:space="preserve"> 80%</w:t>
      </w:r>
      <w:r w:rsidRPr="00820D43">
        <w:rPr>
          <w:szCs w:val="24"/>
        </w:rPr>
        <w:t xml:space="preserve"> increase in </w:t>
      </w:r>
      <w:r w:rsidRPr="049ACB36">
        <w:rPr>
          <w:szCs w:val="24"/>
        </w:rPr>
        <w:t xml:space="preserve">the </w:t>
      </w:r>
      <w:r w:rsidRPr="00820D43">
        <w:rPr>
          <w:szCs w:val="24"/>
        </w:rPr>
        <w:t>75+ population</w:t>
      </w:r>
      <w:r>
        <w:rPr>
          <w:szCs w:val="24"/>
        </w:rPr>
        <w:t xml:space="preserve"> </w:t>
      </w:r>
      <w:r w:rsidRPr="00820D43">
        <w:rPr>
          <w:szCs w:val="24"/>
        </w:rPr>
        <w:t xml:space="preserve">between 2018-2043 </w:t>
      </w:r>
      <w:r w:rsidRPr="049ACB36">
        <w:rPr>
          <w:szCs w:val="24"/>
        </w:rPr>
        <w:t xml:space="preserve">at the same time as the proportion of working age people is decreasing. </w:t>
      </w:r>
      <w:r w:rsidRPr="00820D43">
        <w:rPr>
          <w:szCs w:val="24"/>
        </w:rPr>
        <w:t xml:space="preserve"> </w:t>
      </w:r>
      <w:r w:rsidRPr="049ACB36">
        <w:rPr>
          <w:szCs w:val="24"/>
        </w:rPr>
        <w:t xml:space="preserve">Older people are generally high users of services.   This means that at the same time as demand for services could be increasing it could be more challenging to employ the workforce to meet this demand.  </w:t>
      </w:r>
    </w:p>
    <w:p w14:paraId="7BCD6E2C" w14:textId="77777777" w:rsidR="0089558E" w:rsidRPr="00820D43" w:rsidRDefault="0089558E" w:rsidP="009E1BED">
      <w:pPr>
        <w:rPr>
          <w:szCs w:val="24"/>
        </w:rPr>
      </w:pPr>
    </w:p>
    <w:p w14:paraId="54F91E85" w14:textId="1A4B3688" w:rsidR="009E1BED" w:rsidRPr="00820D43" w:rsidRDefault="009E1BED" w:rsidP="009E1BED">
      <w:pPr>
        <w:rPr>
          <w:szCs w:val="24"/>
        </w:rPr>
      </w:pPr>
      <w:r w:rsidRPr="00820D43">
        <w:rPr>
          <w:rFonts w:ascii="Montserrat SemiBold" w:hAnsi="Montserrat SemiBold"/>
          <w:szCs w:val="24"/>
        </w:rPr>
        <w:t>Inequalities</w:t>
      </w:r>
      <w:r w:rsidRPr="00820D43">
        <w:rPr>
          <w:szCs w:val="24"/>
        </w:rPr>
        <w:t xml:space="preserve"> - analysis of the available data has evidenced poorer outcomes for those living in </w:t>
      </w:r>
      <w:r w:rsidRPr="049ACB36">
        <w:rPr>
          <w:szCs w:val="24"/>
        </w:rPr>
        <w:t xml:space="preserve">the most </w:t>
      </w:r>
      <w:r w:rsidRPr="00820D43">
        <w:rPr>
          <w:szCs w:val="24"/>
        </w:rPr>
        <w:t xml:space="preserve">deprived areas. Deprivation is associated with increased harm from alcohol and drug misuse, lower uptake of cancer screenings, increased likelihood of hospitalisation and death from various long term health conditions, </w:t>
      </w:r>
      <w:r w:rsidRPr="049ACB36">
        <w:rPr>
          <w:szCs w:val="24"/>
        </w:rPr>
        <w:t xml:space="preserve">poorer mental </w:t>
      </w:r>
      <w:proofErr w:type="gramStart"/>
      <w:r w:rsidRPr="049ACB36">
        <w:rPr>
          <w:szCs w:val="24"/>
        </w:rPr>
        <w:t>health</w:t>
      </w:r>
      <w:proofErr w:type="gramEnd"/>
      <w:r>
        <w:rPr>
          <w:szCs w:val="24"/>
        </w:rPr>
        <w:t xml:space="preserve"> </w:t>
      </w:r>
      <w:r w:rsidRPr="00820D43">
        <w:rPr>
          <w:szCs w:val="24"/>
        </w:rPr>
        <w:t xml:space="preserve">and a greater number of deaths by suicide. </w:t>
      </w:r>
      <w:r w:rsidRPr="049ACB36">
        <w:rPr>
          <w:szCs w:val="24"/>
        </w:rPr>
        <w:t xml:space="preserve">Both male and female life expectancy is less for those living in the most deprived areas compared to those living in the least deprived - over ten years for men and eight years for women. Over the past decade the death rate for 15-44 years olds </w:t>
      </w:r>
      <w:proofErr w:type="gramStart"/>
      <w:r w:rsidRPr="049ACB36">
        <w:rPr>
          <w:szCs w:val="24"/>
        </w:rPr>
        <w:t>has</w:t>
      </w:r>
      <w:proofErr w:type="gramEnd"/>
      <w:r w:rsidRPr="049ACB36">
        <w:rPr>
          <w:szCs w:val="24"/>
        </w:rPr>
        <w:t xml:space="preserve"> been increasing and while it has increased by 50% in the most deprived areas (quintile 1) it has</w:t>
      </w:r>
      <w:r>
        <w:rPr>
          <w:szCs w:val="24"/>
        </w:rPr>
        <w:t xml:space="preserve"> actually</w:t>
      </w:r>
      <w:r w:rsidRPr="049ACB36">
        <w:rPr>
          <w:szCs w:val="24"/>
        </w:rPr>
        <w:t xml:space="preserve"> decreased by 40% in the least deprived (quintile 5)</w:t>
      </w:r>
      <w:r>
        <w:rPr>
          <w:szCs w:val="24"/>
        </w:rPr>
        <w:t>.</w:t>
      </w:r>
      <w:r w:rsidR="00C50A68">
        <w:rPr>
          <w:szCs w:val="24"/>
        </w:rPr>
        <w:t xml:space="preserve"> </w:t>
      </w:r>
      <w:r>
        <w:rPr>
          <w:szCs w:val="24"/>
        </w:rPr>
        <w:t>In short, p</w:t>
      </w:r>
      <w:r w:rsidRPr="049ACB36">
        <w:rPr>
          <w:szCs w:val="24"/>
        </w:rPr>
        <w:t xml:space="preserve">oorer outcomes </w:t>
      </w:r>
      <w:r>
        <w:rPr>
          <w:szCs w:val="24"/>
        </w:rPr>
        <w:t xml:space="preserve">are </w:t>
      </w:r>
      <w:r w:rsidRPr="049ACB36">
        <w:rPr>
          <w:szCs w:val="24"/>
        </w:rPr>
        <w:t xml:space="preserve">experienced by people living in the most deprived areas </w:t>
      </w:r>
      <w:r>
        <w:rPr>
          <w:szCs w:val="24"/>
        </w:rPr>
        <w:t xml:space="preserve">and while it </w:t>
      </w:r>
      <w:r w:rsidR="00C50A68">
        <w:rPr>
          <w:szCs w:val="24"/>
        </w:rPr>
        <w:t>may</w:t>
      </w:r>
      <w:r>
        <w:rPr>
          <w:szCs w:val="24"/>
        </w:rPr>
        <w:t xml:space="preserve"> not</w:t>
      </w:r>
      <w:r w:rsidR="00C50A68">
        <w:rPr>
          <w:szCs w:val="24"/>
        </w:rPr>
        <w:t xml:space="preserve"> be</w:t>
      </w:r>
      <w:r>
        <w:rPr>
          <w:szCs w:val="24"/>
        </w:rPr>
        <w:t xml:space="preserve"> </w:t>
      </w:r>
      <w:r w:rsidRPr="00820D43">
        <w:rPr>
          <w:szCs w:val="24"/>
        </w:rPr>
        <w:t>with</w:t>
      </w:r>
      <w:r>
        <w:rPr>
          <w:szCs w:val="24"/>
        </w:rPr>
        <w:t>in</w:t>
      </w:r>
      <w:r w:rsidRPr="00820D43">
        <w:rPr>
          <w:szCs w:val="24"/>
        </w:rPr>
        <w:t xml:space="preserve"> the gift of the health and social care partnership to influence</w:t>
      </w:r>
      <w:r>
        <w:rPr>
          <w:szCs w:val="24"/>
        </w:rPr>
        <w:t xml:space="preserve"> all the underlying causes of inequalities</w:t>
      </w:r>
      <w:r w:rsidRPr="00820D43">
        <w:rPr>
          <w:szCs w:val="24"/>
        </w:rPr>
        <w:t xml:space="preserve">, </w:t>
      </w:r>
      <w:r>
        <w:rPr>
          <w:szCs w:val="24"/>
        </w:rPr>
        <w:t xml:space="preserve">the HSCP is a position where it can target support to those most in need and contribute to reducing inequalities. </w:t>
      </w:r>
    </w:p>
    <w:p w14:paraId="7414B74B" w14:textId="77777777" w:rsidR="009E1BED" w:rsidRPr="007321DF" w:rsidRDefault="009E1BED" w:rsidP="009E1BED">
      <w:pPr>
        <w:pStyle w:val="ListParagraph"/>
        <w:ind w:left="0"/>
        <w:rPr>
          <w:szCs w:val="24"/>
        </w:rPr>
      </w:pPr>
    </w:p>
    <w:p w14:paraId="59C8B66D" w14:textId="77777777" w:rsidR="009E1BED" w:rsidRPr="00820D43" w:rsidRDefault="009E1BED" w:rsidP="009E1BED">
      <w:pPr>
        <w:rPr>
          <w:szCs w:val="24"/>
        </w:rPr>
      </w:pPr>
      <w:r w:rsidRPr="007321DF">
        <w:rPr>
          <w:rFonts w:ascii="Montserrat SemiBold" w:hAnsi="Montserrat SemiBold"/>
          <w:szCs w:val="24"/>
        </w:rPr>
        <w:t>Current Demand</w:t>
      </w:r>
      <w:r>
        <w:rPr>
          <w:szCs w:val="24"/>
        </w:rPr>
        <w:t xml:space="preserve"> </w:t>
      </w:r>
      <w:r w:rsidRPr="00820D43">
        <w:rPr>
          <w:szCs w:val="24"/>
        </w:rPr>
        <w:t xml:space="preserve">Since COVID some services have struggled to manage demand due to unrelenting pressures. A lack of respite for exhausted staff following the periods of COVID restrictions, combined with recruitment challenges and considerable pent-up demand has meant that key services such as Care at Home, Emergency Department and Hospital Discharge Teams have struggled to keep up with sustained high levels of demand. </w:t>
      </w:r>
    </w:p>
    <w:p w14:paraId="040B48F2" w14:textId="77777777" w:rsidR="009E1BED" w:rsidRPr="00820D43" w:rsidRDefault="009E1BED" w:rsidP="009E1BED">
      <w:pPr>
        <w:spacing w:before="240"/>
        <w:rPr>
          <w:szCs w:val="24"/>
        </w:rPr>
      </w:pPr>
      <w:r w:rsidRPr="007321DF">
        <w:rPr>
          <w:rFonts w:ascii="Montserrat SemiBold" w:hAnsi="Montserrat SemiBold"/>
          <w:szCs w:val="24"/>
        </w:rPr>
        <w:t>Unpaid Carers</w:t>
      </w:r>
      <w:r w:rsidRPr="00820D43">
        <w:rPr>
          <w:szCs w:val="24"/>
        </w:rPr>
        <w:t xml:space="preserve"> – During the COVID pandemic unpaid carers were heavily relied upon to provide necessary care when care packages or respite services were stopped. In the most recent national Carers Census reports the main impacts of being an unpaid carer have been on their health, employment and living environment. It is essential supports are provided to unpaid carers to ensure they </w:t>
      </w:r>
      <w:proofErr w:type="gramStart"/>
      <w:r w:rsidRPr="00820D43">
        <w:rPr>
          <w:szCs w:val="24"/>
        </w:rPr>
        <w:t>are able to</w:t>
      </w:r>
      <w:proofErr w:type="gramEnd"/>
      <w:r w:rsidRPr="00820D43">
        <w:rPr>
          <w:szCs w:val="24"/>
        </w:rPr>
        <w:t xml:space="preserve"> sustain their caring roles at a time when social care services are already experiencing high levels of demand.</w:t>
      </w:r>
    </w:p>
    <w:p w14:paraId="3FFA1B1F" w14:textId="77777777" w:rsidR="009E1BED" w:rsidRPr="00820D43" w:rsidRDefault="009E1BED" w:rsidP="009E1BED">
      <w:pPr>
        <w:spacing w:before="240"/>
        <w:rPr>
          <w:szCs w:val="24"/>
        </w:rPr>
      </w:pPr>
      <w:r w:rsidRPr="00820D43">
        <w:rPr>
          <w:rFonts w:ascii="Montserrat SemiBold" w:hAnsi="Montserrat SemiBold"/>
          <w:szCs w:val="24"/>
        </w:rPr>
        <w:t xml:space="preserve">Workforce </w:t>
      </w:r>
      <w:r w:rsidRPr="00820D43">
        <w:rPr>
          <w:szCs w:val="24"/>
        </w:rPr>
        <w:t>- Across the health and social care services in Falkirk there is an aging workforce with a sizeable proportion of staff potentially nearing retirement</w:t>
      </w:r>
      <w:r w:rsidRPr="049ACB36">
        <w:rPr>
          <w:szCs w:val="24"/>
        </w:rPr>
        <w:t>.  The</w:t>
      </w:r>
      <w:r w:rsidRPr="00820D43">
        <w:rPr>
          <w:szCs w:val="24"/>
        </w:rPr>
        <w:t xml:space="preserve"> COVID</w:t>
      </w:r>
      <w:r w:rsidRPr="049ACB36">
        <w:rPr>
          <w:szCs w:val="24"/>
        </w:rPr>
        <w:t>-19 p</w:t>
      </w:r>
      <w:r w:rsidRPr="00820D43">
        <w:rPr>
          <w:szCs w:val="24"/>
        </w:rPr>
        <w:t xml:space="preserve">andemic and subsequent increased levels of demand have exacerbated the issue by adding additional pressures. </w:t>
      </w:r>
      <w:r w:rsidRPr="049ACB36">
        <w:rPr>
          <w:szCs w:val="24"/>
        </w:rPr>
        <w:t xml:space="preserve">Recent </w:t>
      </w:r>
      <w:r w:rsidRPr="049ACB36">
        <w:rPr>
          <w:szCs w:val="24"/>
        </w:rPr>
        <w:lastRenderedPageBreak/>
        <w:t>evidence shows that there has been a reduction in care home and</w:t>
      </w:r>
      <w:proofErr w:type="gramStart"/>
      <w:r w:rsidRPr="049ACB36">
        <w:rPr>
          <w:szCs w:val="24"/>
        </w:rPr>
        <w:t>, in particular, housing</w:t>
      </w:r>
      <w:proofErr w:type="gramEnd"/>
      <w:r w:rsidRPr="049ACB36">
        <w:rPr>
          <w:szCs w:val="24"/>
        </w:rPr>
        <w:t xml:space="preserve"> support and care home staff.  In addition</w:t>
      </w:r>
      <w:r>
        <w:rPr>
          <w:szCs w:val="24"/>
        </w:rPr>
        <w:t xml:space="preserve">, </w:t>
      </w:r>
      <w:r w:rsidRPr="00820D43">
        <w:rPr>
          <w:szCs w:val="24"/>
        </w:rPr>
        <w:t xml:space="preserve">the level of demand and complexity of care has changed and </w:t>
      </w:r>
      <w:r w:rsidRPr="049ACB36">
        <w:rPr>
          <w:szCs w:val="24"/>
        </w:rPr>
        <w:t xml:space="preserve">on the horizon is an </w:t>
      </w:r>
      <w:r w:rsidRPr="00820D43">
        <w:rPr>
          <w:szCs w:val="24"/>
        </w:rPr>
        <w:t>increasing older population</w:t>
      </w:r>
      <w:r>
        <w:rPr>
          <w:szCs w:val="24"/>
        </w:rPr>
        <w:t>.</w:t>
      </w:r>
      <w:r w:rsidRPr="00820D43">
        <w:rPr>
          <w:szCs w:val="24"/>
        </w:rPr>
        <w:t xml:space="preserve"> Long-term workforce planning will be essential to ensure future services are sustainable.</w:t>
      </w:r>
    </w:p>
    <w:p w14:paraId="78EF385E" w14:textId="77777777" w:rsidR="009E1BED" w:rsidRDefault="009E1BED" w:rsidP="009E1BED">
      <w:pPr>
        <w:spacing w:before="240"/>
        <w:rPr>
          <w:szCs w:val="24"/>
        </w:rPr>
      </w:pPr>
      <w:r w:rsidRPr="00820D43">
        <w:rPr>
          <w:rFonts w:ascii="Montserrat SemiBold" w:hAnsi="Montserrat SemiBold"/>
          <w:szCs w:val="24"/>
        </w:rPr>
        <w:t>Mental health</w:t>
      </w:r>
      <w:r w:rsidRPr="00820D43">
        <w:rPr>
          <w:szCs w:val="24"/>
        </w:rPr>
        <w:t xml:space="preserve"> - Determining the level of need for mental health services remains a challenge, but the evidence suggests that mental health should remain a priority </w:t>
      </w:r>
      <w:r>
        <w:rPr>
          <w:szCs w:val="24"/>
        </w:rPr>
        <w:t>for</w:t>
      </w:r>
      <w:r w:rsidRPr="049ACB36">
        <w:rPr>
          <w:szCs w:val="24"/>
        </w:rPr>
        <w:t xml:space="preserve"> </w:t>
      </w:r>
      <w:r w:rsidRPr="00820D43">
        <w:rPr>
          <w:szCs w:val="24"/>
        </w:rPr>
        <w:t xml:space="preserve">the strategic plan. Data from GP practices shows that depression is the second most prevalent long-term condition in Falkirk. Since primary care data does not explicitly record anxiety and other common mental health diagnoses, it is still difficult to estimate the overall prevalence of mental health issues in Falkirk. Scottish Burden of Disease data show that mental health issues have the highest burden in terms of the number of years that a person lives with their disability. Whilst the burden measured in </w:t>
      </w:r>
      <w:r w:rsidRPr="049ACB36">
        <w:rPr>
          <w:szCs w:val="24"/>
        </w:rPr>
        <w:t xml:space="preserve">terms of the </w:t>
      </w:r>
      <w:r w:rsidRPr="00820D43">
        <w:rPr>
          <w:szCs w:val="24"/>
        </w:rPr>
        <w:t>years of li</w:t>
      </w:r>
      <w:r>
        <w:rPr>
          <w:szCs w:val="24"/>
        </w:rPr>
        <w:t xml:space="preserve">fe </w:t>
      </w:r>
      <w:r w:rsidRPr="00820D43">
        <w:rPr>
          <w:szCs w:val="24"/>
        </w:rPr>
        <w:t xml:space="preserve">lost is not as high, the alarming rise in </w:t>
      </w:r>
      <w:r w:rsidRPr="049ACB36">
        <w:rPr>
          <w:szCs w:val="24"/>
        </w:rPr>
        <w:t>suicides</w:t>
      </w:r>
      <w:r w:rsidRPr="00820D43">
        <w:rPr>
          <w:szCs w:val="24"/>
        </w:rPr>
        <w:t xml:space="preserve"> in Falkirk in the last 20 years also highlights the need for action.</w:t>
      </w:r>
    </w:p>
    <w:p w14:paraId="482CF13D" w14:textId="77777777" w:rsidR="0089558E" w:rsidRPr="00820D43" w:rsidRDefault="0089558E" w:rsidP="0089558E">
      <w:pPr>
        <w:rPr>
          <w:szCs w:val="24"/>
        </w:rPr>
      </w:pPr>
    </w:p>
    <w:p w14:paraId="0C5272A0" w14:textId="77777777" w:rsidR="009E1BED" w:rsidRPr="00820D43" w:rsidRDefault="009E1BED" w:rsidP="009E1BED">
      <w:pPr>
        <w:rPr>
          <w:szCs w:val="24"/>
        </w:rPr>
      </w:pPr>
      <w:r w:rsidRPr="00820D43">
        <w:rPr>
          <w:rFonts w:ascii="Montserrat SemiBold" w:hAnsi="Montserrat SemiBold"/>
          <w:szCs w:val="24"/>
        </w:rPr>
        <w:t>Behavioural Factors</w:t>
      </w:r>
      <w:r w:rsidRPr="00820D43">
        <w:rPr>
          <w:szCs w:val="24"/>
        </w:rPr>
        <w:t xml:space="preserve"> - Alcohol and drugs remain a challenge in Falkirk. In the last five years alcohol-related hospital admissions have been rising, and while these were historically below the national average in 2020/21 Falkirk rates were very similar to Scotland. It is worth noting that this trend seems to be driven by rates in Falkirk Central</w:t>
      </w:r>
      <w:r w:rsidRPr="049ACB36">
        <w:rPr>
          <w:szCs w:val="24"/>
        </w:rPr>
        <w:t xml:space="preserve"> locality</w:t>
      </w:r>
      <w:r w:rsidRPr="00820D43">
        <w:rPr>
          <w:szCs w:val="24"/>
        </w:rPr>
        <w:t>, which is the only locality with rates higher than Scotland. Similarly, it is also the only area with drug-related hospital admissions above the national average, although these have been consistently increasing across all areas over the past decade. In Falkirk, the number of drug-related deaths has more than tripled between 2010 and 2020.</w:t>
      </w:r>
    </w:p>
    <w:p w14:paraId="086D3068" w14:textId="77777777" w:rsidR="009B4E36" w:rsidRDefault="009B4E36" w:rsidP="00095C20">
      <w:pPr>
        <w:rPr>
          <w:rStyle w:val="normaltextrun"/>
        </w:rPr>
      </w:pPr>
    </w:p>
    <w:p w14:paraId="32A59BE8" w14:textId="77777777" w:rsidR="009B4E36" w:rsidRDefault="009B4E36" w:rsidP="00095C20">
      <w:pPr>
        <w:rPr>
          <w:rStyle w:val="normaltextrun"/>
        </w:rPr>
      </w:pPr>
    </w:p>
    <w:p w14:paraId="0067BA72" w14:textId="77777777" w:rsidR="009B4E36" w:rsidRDefault="009B4E36" w:rsidP="00095C20">
      <w:pPr>
        <w:rPr>
          <w:rStyle w:val="normaltextrun"/>
        </w:rPr>
      </w:pPr>
    </w:p>
    <w:p w14:paraId="1324EF46" w14:textId="77777777" w:rsidR="009B4E36" w:rsidRDefault="009B4E36" w:rsidP="00095C20">
      <w:pPr>
        <w:rPr>
          <w:rStyle w:val="normaltextrun"/>
        </w:rPr>
      </w:pPr>
    </w:p>
    <w:p w14:paraId="6F67B610" w14:textId="77777777" w:rsidR="009B4E36" w:rsidRDefault="009B4E36" w:rsidP="00095C20">
      <w:pPr>
        <w:rPr>
          <w:rStyle w:val="normaltextrun"/>
        </w:rPr>
      </w:pPr>
    </w:p>
    <w:p w14:paraId="6E467C26" w14:textId="77777777" w:rsidR="00794516" w:rsidRDefault="00794516" w:rsidP="00095C20">
      <w:pPr>
        <w:rPr>
          <w:rStyle w:val="normaltextrun"/>
        </w:rPr>
      </w:pPr>
    </w:p>
    <w:p w14:paraId="57F69D9E" w14:textId="77777777" w:rsidR="00794516" w:rsidRDefault="00794516" w:rsidP="00095C20">
      <w:pPr>
        <w:rPr>
          <w:rStyle w:val="normaltextrun"/>
        </w:rPr>
      </w:pPr>
    </w:p>
    <w:p w14:paraId="28906A1A" w14:textId="77777777" w:rsidR="00794516" w:rsidRDefault="00794516" w:rsidP="00095C20">
      <w:pPr>
        <w:rPr>
          <w:rStyle w:val="normaltextrun"/>
        </w:rPr>
      </w:pPr>
    </w:p>
    <w:p w14:paraId="777D5E19" w14:textId="77777777" w:rsidR="00794516" w:rsidRDefault="00794516" w:rsidP="00095C20">
      <w:pPr>
        <w:rPr>
          <w:rStyle w:val="normaltextrun"/>
        </w:rPr>
      </w:pPr>
    </w:p>
    <w:p w14:paraId="6C6AA9B6" w14:textId="77777777" w:rsidR="00794516" w:rsidRDefault="00794516" w:rsidP="00095C20">
      <w:pPr>
        <w:rPr>
          <w:rStyle w:val="normaltextrun"/>
        </w:rPr>
      </w:pPr>
    </w:p>
    <w:p w14:paraId="68435EE0" w14:textId="77777777" w:rsidR="00794516" w:rsidRDefault="00794516" w:rsidP="00095C20">
      <w:pPr>
        <w:rPr>
          <w:rStyle w:val="normaltextrun"/>
        </w:rPr>
      </w:pPr>
    </w:p>
    <w:p w14:paraId="1F46214B" w14:textId="77777777" w:rsidR="00794516" w:rsidRDefault="00794516" w:rsidP="00095C20">
      <w:pPr>
        <w:rPr>
          <w:rStyle w:val="normaltextrun"/>
        </w:rPr>
      </w:pPr>
    </w:p>
    <w:p w14:paraId="77D5B69D" w14:textId="77777777" w:rsidR="00794516" w:rsidRDefault="00794516" w:rsidP="00095C20">
      <w:pPr>
        <w:rPr>
          <w:rStyle w:val="normaltextrun"/>
        </w:rPr>
      </w:pPr>
    </w:p>
    <w:p w14:paraId="080E0F43" w14:textId="77777777" w:rsidR="00794516" w:rsidRDefault="00794516" w:rsidP="00095C20">
      <w:pPr>
        <w:rPr>
          <w:rStyle w:val="normaltextrun"/>
        </w:rPr>
      </w:pPr>
    </w:p>
    <w:p w14:paraId="35CAC86C" w14:textId="77777777" w:rsidR="00794516" w:rsidRDefault="00794516" w:rsidP="00095C20">
      <w:pPr>
        <w:rPr>
          <w:rStyle w:val="normaltextrun"/>
        </w:rPr>
      </w:pPr>
    </w:p>
    <w:p w14:paraId="69B20709" w14:textId="77777777" w:rsidR="00794516" w:rsidRDefault="00794516" w:rsidP="00095C20">
      <w:pPr>
        <w:rPr>
          <w:rStyle w:val="normaltextrun"/>
        </w:rPr>
      </w:pPr>
    </w:p>
    <w:p w14:paraId="321C8E8F" w14:textId="77777777" w:rsidR="00794516" w:rsidRDefault="00794516" w:rsidP="00095C20">
      <w:pPr>
        <w:rPr>
          <w:rStyle w:val="normaltextrun"/>
        </w:rPr>
      </w:pPr>
    </w:p>
    <w:p w14:paraId="6887CCCD" w14:textId="77777777" w:rsidR="00794516" w:rsidRDefault="00794516" w:rsidP="00095C20">
      <w:pPr>
        <w:rPr>
          <w:rStyle w:val="normaltextrun"/>
        </w:rPr>
      </w:pPr>
    </w:p>
    <w:p w14:paraId="7AB9FA63" w14:textId="77777777" w:rsidR="00794516" w:rsidRDefault="00794516" w:rsidP="00095C20">
      <w:pPr>
        <w:rPr>
          <w:rStyle w:val="normaltextrun"/>
        </w:rPr>
      </w:pPr>
    </w:p>
    <w:p w14:paraId="4CDD0C36" w14:textId="77777777" w:rsidR="009B4E36" w:rsidRDefault="009B4E36" w:rsidP="00095C20">
      <w:pPr>
        <w:rPr>
          <w:rStyle w:val="normaltextrun"/>
        </w:rPr>
      </w:pPr>
    </w:p>
    <w:p w14:paraId="287ED313" w14:textId="28EA5271" w:rsidR="006D1DB0" w:rsidRDefault="00826A9C" w:rsidP="0071109F">
      <w:pPr>
        <w:pStyle w:val="Heading1"/>
        <w:rPr>
          <w:rStyle w:val="eop"/>
        </w:rPr>
      </w:pPr>
      <w:bookmarkStart w:id="4" w:name="_Toc134026548"/>
      <w:bookmarkStart w:id="5" w:name="_Toc410101690"/>
      <w:bookmarkStart w:id="6" w:name="_Toc526687811"/>
      <w:r w:rsidRPr="5D88CE1C">
        <w:rPr>
          <w:rStyle w:val="normaltextrun"/>
        </w:rPr>
        <w:lastRenderedPageBreak/>
        <w:t xml:space="preserve">1. </w:t>
      </w:r>
      <w:r w:rsidRPr="00CD1CDF">
        <w:rPr>
          <w:rStyle w:val="normaltextrun"/>
        </w:rPr>
        <w:t>Introduction</w:t>
      </w:r>
      <w:bookmarkEnd w:id="4"/>
      <w:r w:rsidRPr="5D88CE1C">
        <w:rPr>
          <w:rStyle w:val="eop"/>
        </w:rPr>
        <w:t> </w:t>
      </w:r>
      <w:bookmarkStart w:id="7" w:name="_Toc1091823442"/>
      <w:bookmarkStart w:id="8" w:name="_Toc816014892"/>
      <w:bookmarkEnd w:id="5"/>
      <w:bookmarkEnd w:id="6"/>
    </w:p>
    <w:p w14:paraId="2A2FC94A" w14:textId="02E29D8A" w:rsidR="0071109F" w:rsidRPr="0071109F" w:rsidRDefault="0071109F" w:rsidP="0071109F"/>
    <w:p w14:paraId="48EF23E6" w14:textId="37ADFAE4" w:rsidR="00826A9C" w:rsidRPr="00B63011" w:rsidRDefault="00826A9C" w:rsidP="00CD1CDF">
      <w:pPr>
        <w:pStyle w:val="Heading2"/>
        <w:rPr>
          <w:rStyle w:val="eop"/>
        </w:rPr>
      </w:pPr>
      <w:bookmarkStart w:id="9" w:name="_Toc134026549"/>
      <w:r w:rsidRPr="5D88CE1C">
        <w:rPr>
          <w:rStyle w:val="normaltextrun"/>
        </w:rPr>
        <w:t>1.1 </w:t>
      </w:r>
      <w:r w:rsidRPr="00CD1CDF">
        <w:rPr>
          <w:rStyle w:val="normaltextrun"/>
        </w:rPr>
        <w:t>Background</w:t>
      </w:r>
      <w:bookmarkEnd w:id="9"/>
      <w:r w:rsidRPr="5D88CE1C">
        <w:rPr>
          <w:rStyle w:val="eop"/>
        </w:rPr>
        <w:t> </w:t>
      </w:r>
      <w:bookmarkEnd w:id="7"/>
      <w:bookmarkEnd w:id="8"/>
    </w:p>
    <w:p w14:paraId="407BB9CE" w14:textId="77777777" w:rsidR="006D1DB0" w:rsidRDefault="00826A9C" w:rsidP="006D1DB0">
      <w:pPr>
        <w:rPr>
          <w:rStyle w:val="normaltextrun"/>
        </w:rPr>
      </w:pPr>
      <w:r w:rsidRPr="008D20BC">
        <w:t xml:space="preserve">This needs assessment </w:t>
      </w:r>
      <w:r w:rsidR="001D6B0F" w:rsidRPr="008D20BC">
        <w:t>represents</w:t>
      </w:r>
      <w:r w:rsidR="001D6B0F" w:rsidRPr="008D20BC">
        <w:rPr>
          <w:rStyle w:val="normaltextrun"/>
        </w:rPr>
        <w:t xml:space="preserve"> the third iteration of a joint strategic needs assessment carried out by the Falkirk Health and Social Care Partnership. The previous strategic needs assessments (2016 &amp; 2018) are available to view at the link below:</w:t>
      </w:r>
    </w:p>
    <w:p w14:paraId="0A6B3C95" w14:textId="77777777" w:rsidR="008A456A" w:rsidRDefault="00C905E8" w:rsidP="006D1DB0">
      <w:pPr>
        <w:rPr>
          <w:rStyle w:val="Hyperlink"/>
          <w:rFonts w:ascii="Microsoft YaHei UI Light" w:hAnsi="Microsoft YaHei UI Light"/>
        </w:rPr>
      </w:pPr>
      <w:hyperlink r:id="rId14" w:history="1">
        <w:r w:rsidR="001D6B0F" w:rsidRPr="006316A6">
          <w:rPr>
            <w:rStyle w:val="Hyperlink"/>
            <w:rFonts w:ascii="Microsoft YaHei UI Light" w:hAnsi="Microsoft YaHei UI Light"/>
          </w:rPr>
          <w:t>https://falkirkhscp.org/publications/</w:t>
        </w:r>
      </w:hyperlink>
    </w:p>
    <w:p w14:paraId="6D22924B" w14:textId="77777777" w:rsidR="00CD1CDF" w:rsidRPr="008A456A" w:rsidRDefault="00CD1CDF" w:rsidP="006D1DB0"/>
    <w:p w14:paraId="4963212C" w14:textId="7DA0CB92" w:rsidR="00865FD6" w:rsidRPr="00490E96" w:rsidRDefault="00826A9C" w:rsidP="00CD1CDF">
      <w:pPr>
        <w:pStyle w:val="Heading2"/>
        <w:rPr>
          <w:rStyle w:val="normaltextrun"/>
        </w:rPr>
      </w:pPr>
      <w:bookmarkStart w:id="10" w:name="_Toc134026550"/>
      <w:bookmarkStart w:id="11" w:name="_Toc1934293425"/>
      <w:bookmarkStart w:id="12" w:name="_Toc1524084193"/>
      <w:r w:rsidRPr="5D88CE1C">
        <w:rPr>
          <w:rStyle w:val="normaltextrun"/>
        </w:rPr>
        <w:t>1.2 Joint Strategic Needs Assessment</w:t>
      </w:r>
      <w:bookmarkEnd w:id="10"/>
      <w:r w:rsidRPr="5D88CE1C">
        <w:rPr>
          <w:rStyle w:val="eop"/>
        </w:rPr>
        <w:t> </w:t>
      </w:r>
      <w:bookmarkEnd w:id="11"/>
      <w:bookmarkEnd w:id="12"/>
    </w:p>
    <w:p w14:paraId="7BE58875" w14:textId="69039474" w:rsidR="00826A9C" w:rsidRPr="008D20BC" w:rsidRDefault="00826A9C" w:rsidP="008050F0">
      <w:pPr>
        <w:rPr>
          <w:rFonts w:cs="Segoe UI"/>
          <w:szCs w:val="18"/>
        </w:rPr>
      </w:pPr>
      <w:proofErr w:type="gramStart"/>
      <w:r w:rsidRPr="008D20BC">
        <w:rPr>
          <w:rStyle w:val="normaltextrun"/>
          <w:rFonts w:eastAsia="Microsoft YaHei Light"/>
        </w:rPr>
        <w:t>In order for</w:t>
      </w:r>
      <w:proofErr w:type="gramEnd"/>
      <w:r w:rsidRPr="008D20BC">
        <w:rPr>
          <w:rStyle w:val="normaltextrun"/>
          <w:rFonts w:eastAsia="Microsoft YaHei Light"/>
        </w:rPr>
        <w:t xml:space="preserve"> the partnership to produce a detailed strategic plan that best meets the needs of its local population we first require a clear understanding of the health and care needs of the population. </w:t>
      </w:r>
    </w:p>
    <w:p w14:paraId="4B8340D7" w14:textId="77777777" w:rsidR="00865FD6" w:rsidRDefault="00865FD6" w:rsidP="008050F0">
      <w:pPr>
        <w:rPr>
          <w:rFonts w:cs="Segoe UI"/>
          <w:szCs w:val="18"/>
        </w:rPr>
      </w:pPr>
    </w:p>
    <w:p w14:paraId="496D4DE5" w14:textId="3F3F0191" w:rsidR="00826A9C" w:rsidRPr="0005409A" w:rsidRDefault="00826A9C" w:rsidP="008050F0">
      <w:pPr>
        <w:rPr>
          <w:rFonts w:cs="Segoe UI"/>
          <w:szCs w:val="18"/>
        </w:rPr>
      </w:pPr>
      <w:r w:rsidRPr="006316A6">
        <w:rPr>
          <w:rStyle w:val="normaltextrun"/>
        </w:rPr>
        <w:t>Need is the discrepancy between “what is” and “what should be”. This document aims to bring together the available data to describe the current pattern and level of supply of these services and where possible identify the extent of the gap between need and supply. </w:t>
      </w:r>
      <w:r w:rsidR="001D6B0F" w:rsidRPr="006316A6">
        <w:rPr>
          <w:rStyle w:val="eop"/>
        </w:rPr>
        <w:t>This JSNA document is a technical document containing both qualitative and quantitative information to give an overall assessment of the needs of the local population. It will also allow for forecasting of possible changes in level of need in the coming years.</w:t>
      </w:r>
    </w:p>
    <w:p w14:paraId="01523950" w14:textId="668E5726" w:rsidR="009409FE" w:rsidRDefault="009409FE" w:rsidP="008050F0"/>
    <w:p w14:paraId="7DB248A8" w14:textId="7DFD14EB" w:rsidR="006316A6" w:rsidRDefault="006316A6" w:rsidP="00865FD6">
      <w:r w:rsidRPr="006316A6">
        <w:t>The most current data available were used to inform this needs assessment</w:t>
      </w:r>
      <w:r>
        <w:t xml:space="preserve"> but due </w:t>
      </w:r>
      <w:r w:rsidRPr="006316A6">
        <w:t>to</w:t>
      </w:r>
      <w:r>
        <w:t xml:space="preserve"> the nature of how the </w:t>
      </w:r>
      <w:r w:rsidRPr="006316A6">
        <w:t>various data publication</w:t>
      </w:r>
      <w:r>
        <w:t>s are released at different times across the year</w:t>
      </w:r>
      <w:r w:rsidRPr="006316A6">
        <w:t xml:space="preserve">, some data may appear </w:t>
      </w:r>
      <w:r>
        <w:t>out of date</w:t>
      </w:r>
      <w:r w:rsidRPr="006316A6">
        <w:t xml:space="preserve"> </w:t>
      </w:r>
      <w:r w:rsidR="00CD10E9">
        <w:t>even if</w:t>
      </w:r>
      <w:r w:rsidR="00B80963">
        <w:t xml:space="preserve"> it was</w:t>
      </w:r>
      <w:r w:rsidR="007D205A">
        <w:t xml:space="preserve"> </w:t>
      </w:r>
      <w:r w:rsidRPr="006316A6">
        <w:t xml:space="preserve">the most up to date available during the preparation of this document. </w:t>
      </w:r>
      <w:r>
        <w:t>In terms of specific data sources,</w:t>
      </w:r>
      <w:r w:rsidRPr="006316A6">
        <w:t xml:space="preserve"> </w:t>
      </w:r>
      <w:r>
        <w:t xml:space="preserve">of </w:t>
      </w:r>
      <w:proofErr w:type="gramStart"/>
      <w:r>
        <w:t>particular note</w:t>
      </w:r>
      <w:proofErr w:type="gramEnd"/>
      <w:r>
        <w:t xml:space="preserve"> is </w:t>
      </w:r>
      <w:r w:rsidRPr="006316A6">
        <w:t>the national Census which was last undertaken in 2011</w:t>
      </w:r>
      <w:r>
        <w:t xml:space="preserve"> having been postponed in 2021. Data taken from the census will ultimately be quite dated but </w:t>
      </w:r>
      <w:r w:rsidR="000D5BBB">
        <w:t>is unfortunately the only source for this information.</w:t>
      </w:r>
      <w:r w:rsidR="002062E0">
        <w:t xml:space="preserve"> 2022 Census data is expected to be published roughly one year after </w:t>
      </w:r>
      <w:r w:rsidR="00D5550E">
        <w:t>collection</w:t>
      </w:r>
      <w:r w:rsidR="00FD6CEF">
        <w:t xml:space="preserve"> which like means the summer of 2023. </w:t>
      </w:r>
    </w:p>
    <w:p w14:paraId="42AA1583" w14:textId="77777777" w:rsidR="00865FD6" w:rsidRDefault="00865FD6" w:rsidP="00865FD6"/>
    <w:p w14:paraId="7E5DAA35" w14:textId="63AB6CE0" w:rsidR="006316A6" w:rsidRDefault="000D5BBB" w:rsidP="00865FD6">
      <w:r>
        <w:t>L</w:t>
      </w:r>
      <w:r w:rsidR="006316A6" w:rsidRPr="006316A6">
        <w:t>ocality level information has been provided</w:t>
      </w:r>
      <w:r>
        <w:t xml:space="preserve"> where possible</w:t>
      </w:r>
      <w:r w:rsidR="006316A6" w:rsidRPr="006316A6">
        <w:t xml:space="preserve"> to aid local planning</w:t>
      </w:r>
      <w:r>
        <w:t>, however this is not intended to replace Locality profiles which are also available on the Falkirk HSCP website</w:t>
      </w:r>
      <w:r w:rsidR="000165F9">
        <w:t xml:space="preserve"> (</w:t>
      </w:r>
      <w:r w:rsidR="000165F9" w:rsidRPr="000165F9">
        <w:rPr>
          <w:i/>
          <w:iCs/>
        </w:rPr>
        <w:t>direct links to the profiles are provided in section 2.2 below</w:t>
      </w:r>
      <w:r w:rsidR="000165F9">
        <w:t>).</w:t>
      </w:r>
    </w:p>
    <w:p w14:paraId="1D09C03A" w14:textId="77777777" w:rsidR="005A3E85" w:rsidRDefault="005A3E85" w:rsidP="006316A6">
      <w:pPr>
        <w:pStyle w:val="NoSpacing"/>
      </w:pPr>
    </w:p>
    <w:p w14:paraId="2FE8AC70" w14:textId="182703D2" w:rsidR="00890B2E" w:rsidRPr="00C333D7" w:rsidRDefault="00C1153F" w:rsidP="006316A6">
      <w:pPr>
        <w:pStyle w:val="NoSpacing"/>
        <w:rPr>
          <w:color w:val="404040" w:themeColor="text1" w:themeTint="BF"/>
        </w:rPr>
      </w:pPr>
      <w:r>
        <w:rPr>
          <w:color w:val="404040" w:themeColor="text1" w:themeTint="BF"/>
        </w:rPr>
        <w:t>K</w:t>
      </w:r>
      <w:r w:rsidR="00B43A19" w:rsidRPr="00C333D7">
        <w:rPr>
          <w:color w:val="404040" w:themeColor="text1" w:themeTint="BF"/>
        </w:rPr>
        <w:t xml:space="preserve">ey </w:t>
      </w:r>
      <w:r>
        <w:rPr>
          <w:color w:val="404040" w:themeColor="text1" w:themeTint="BF"/>
        </w:rPr>
        <w:t>Reference D</w:t>
      </w:r>
      <w:r w:rsidR="004D4402" w:rsidRPr="00C333D7">
        <w:rPr>
          <w:color w:val="404040" w:themeColor="text1" w:themeTint="BF"/>
        </w:rPr>
        <w:t>ocuments</w:t>
      </w:r>
    </w:p>
    <w:p w14:paraId="63B17E9C" w14:textId="77777777" w:rsidR="004D735E" w:rsidRDefault="004D4402" w:rsidP="004D4402">
      <w:proofErr w:type="gramStart"/>
      <w:r>
        <w:t>A number of</w:t>
      </w:r>
      <w:proofErr w:type="gramEnd"/>
      <w:r>
        <w:t xml:space="preserve"> other key documents </w:t>
      </w:r>
      <w:r w:rsidR="00144BD5">
        <w:t>compliment t</w:t>
      </w:r>
      <w:r w:rsidR="00524F3F">
        <w:t>he</w:t>
      </w:r>
      <w:r w:rsidR="00144BD5">
        <w:t xml:space="preserve"> strategic needs assessment and include more in-depth detail on a number of topics</w:t>
      </w:r>
      <w:r w:rsidR="00C333D7">
        <w:t xml:space="preserve">. </w:t>
      </w:r>
    </w:p>
    <w:p w14:paraId="2A950FC6" w14:textId="77777777" w:rsidR="004D735E" w:rsidRDefault="004D735E" w:rsidP="004D4402"/>
    <w:p w14:paraId="747A3872" w14:textId="7BB4D9C4" w:rsidR="004D4402" w:rsidRDefault="005F77C9" w:rsidP="004D4402">
      <w:r>
        <w:t xml:space="preserve">The documents may be referenced in </w:t>
      </w:r>
      <w:r w:rsidR="003177D8">
        <w:t xml:space="preserve">topic </w:t>
      </w:r>
      <w:r>
        <w:t>sections below</w:t>
      </w:r>
      <w:r w:rsidR="003177D8">
        <w:t xml:space="preserve"> but a list of web links </w:t>
      </w:r>
      <w:proofErr w:type="gramStart"/>
      <w:r w:rsidR="003177D8">
        <w:t>are</w:t>
      </w:r>
      <w:proofErr w:type="gramEnd"/>
      <w:r w:rsidR="003177D8">
        <w:t xml:space="preserve"> included here where available</w:t>
      </w:r>
      <w:r w:rsidR="007475E1">
        <w:t>:</w:t>
      </w:r>
    </w:p>
    <w:p w14:paraId="21F06E4B" w14:textId="7FE13A6C" w:rsidR="00C333D7" w:rsidRDefault="00C905E8" w:rsidP="00D33FB7">
      <w:pPr>
        <w:pStyle w:val="ListParagraph"/>
        <w:numPr>
          <w:ilvl w:val="0"/>
          <w:numId w:val="34"/>
        </w:numPr>
      </w:pPr>
      <w:hyperlink r:id="rId15" w:history="1">
        <w:r w:rsidR="004A5312">
          <w:rPr>
            <w:rStyle w:val="Hyperlink"/>
          </w:rPr>
          <w:t xml:space="preserve">Falkirk Housing Need &amp; Demand Assessment </w:t>
        </w:r>
      </w:hyperlink>
      <w:r w:rsidR="00D33FB7">
        <w:t xml:space="preserve"> </w:t>
      </w:r>
    </w:p>
    <w:p w14:paraId="7011D1E2" w14:textId="1EA88BFA" w:rsidR="00D33FB7" w:rsidRDefault="001B17A1" w:rsidP="00D33FB7">
      <w:pPr>
        <w:pStyle w:val="ListParagraph"/>
        <w:numPr>
          <w:ilvl w:val="0"/>
          <w:numId w:val="34"/>
        </w:numPr>
      </w:pPr>
      <w:proofErr w:type="spellStart"/>
      <w:r>
        <w:t>Forth</w:t>
      </w:r>
      <w:proofErr w:type="spellEnd"/>
      <w:r>
        <w:t xml:space="preserve"> Valley Alcohol and Drugs Partnership Needs assessment</w:t>
      </w:r>
    </w:p>
    <w:p w14:paraId="21A7C34F" w14:textId="38D962F0" w:rsidR="001B17A1" w:rsidRDefault="00C905E8" w:rsidP="00D33FB7">
      <w:pPr>
        <w:pStyle w:val="ListParagraph"/>
        <w:numPr>
          <w:ilvl w:val="0"/>
          <w:numId w:val="34"/>
        </w:numPr>
      </w:pPr>
      <w:hyperlink r:id="rId16" w:history="1">
        <w:r w:rsidR="004A5312">
          <w:rPr>
            <w:rStyle w:val="Hyperlink"/>
          </w:rPr>
          <w:t xml:space="preserve">Falkirk HSCP Workforce Plan 2022 - 2025 </w:t>
        </w:r>
      </w:hyperlink>
      <w:r w:rsidR="00180552">
        <w:t xml:space="preserve"> </w:t>
      </w:r>
    </w:p>
    <w:p w14:paraId="7B15A8DA" w14:textId="3D946B2B" w:rsidR="00242480" w:rsidRDefault="00C905E8" w:rsidP="00242480">
      <w:pPr>
        <w:pStyle w:val="ListParagraph"/>
        <w:numPr>
          <w:ilvl w:val="0"/>
          <w:numId w:val="34"/>
        </w:numPr>
      </w:pPr>
      <w:hyperlink r:id="rId17" w:history="1">
        <w:r w:rsidR="004A5312">
          <w:rPr>
            <w:rStyle w:val="Hyperlink"/>
          </w:rPr>
          <w:t xml:space="preserve">NHS Forth Valley Workforce Plan 2022-2027 </w:t>
        </w:r>
      </w:hyperlink>
      <w:r w:rsidR="00242480">
        <w:t xml:space="preserve"> </w:t>
      </w:r>
    </w:p>
    <w:p w14:paraId="4E2D82E5" w14:textId="77777777" w:rsidR="00F91804" w:rsidRDefault="00F91804" w:rsidP="006316A6">
      <w:pPr>
        <w:pStyle w:val="NoSpacing"/>
      </w:pPr>
    </w:p>
    <w:p w14:paraId="294E48B9" w14:textId="51F61E5D" w:rsidR="00865FD6" w:rsidRDefault="00430127" w:rsidP="00490E96">
      <w:pPr>
        <w:pStyle w:val="Heading2"/>
      </w:pPr>
      <w:bookmarkStart w:id="13" w:name="_Toc1422830934"/>
      <w:bookmarkStart w:id="14" w:name="_Toc214672951"/>
      <w:bookmarkStart w:id="15" w:name="_Toc134026551"/>
      <w:r>
        <w:t>1.3 COVID-19 Impact</w:t>
      </w:r>
      <w:bookmarkEnd w:id="13"/>
      <w:bookmarkEnd w:id="14"/>
      <w:bookmarkEnd w:id="15"/>
    </w:p>
    <w:p w14:paraId="799A2FF9" w14:textId="4A9FD3BC" w:rsidR="000A224B" w:rsidRDefault="00B30C72" w:rsidP="000A224B">
      <w:r>
        <w:t>T</w:t>
      </w:r>
      <w:r w:rsidR="000A224B">
        <w:t>he COVID-19 Pa</w:t>
      </w:r>
      <w:r>
        <w:t>ndemic caused significant and widespread challenges for the delivery of health and social care</w:t>
      </w:r>
      <w:r w:rsidR="00196A99">
        <w:t>. While COVID-19 restrictions are ending in Scotland at the time of writing the full and lasting impacts are likely to be seen for some time. As such this needs assessment will consider COVID-19 to be a developing situation and</w:t>
      </w:r>
      <w:r w:rsidR="00430127">
        <w:t xml:space="preserve"> will</w:t>
      </w:r>
      <w:r w:rsidR="00196A99">
        <w:t xml:space="preserve"> refrain from making any definitive conclusions</w:t>
      </w:r>
      <w:r w:rsidR="00430127">
        <w:t xml:space="preserve">, however the intention is to review and update this document over the course of 2022 as data becomes available for the whole of 2020 and 2021. </w:t>
      </w:r>
    </w:p>
    <w:p w14:paraId="44C97C2F" w14:textId="77777777" w:rsidR="00865FD6" w:rsidRDefault="00865FD6" w:rsidP="00865FD6"/>
    <w:p w14:paraId="1CB1451C" w14:textId="191AFCD3" w:rsidR="0071109F" w:rsidRDefault="002B1AE2" w:rsidP="0071109F">
      <w:r>
        <w:t xml:space="preserve">Where relevant this document will make use of available data to evaluate the impact of </w:t>
      </w:r>
      <w:r w:rsidR="00D16591">
        <w:t>COVID-19 on both the Falkirk population and the health and social care services. Analysis of the impact of COVID-19</w:t>
      </w:r>
      <w:r w:rsidR="00DD0EF9">
        <w:t>, where possible</w:t>
      </w:r>
      <w:r w:rsidR="00D16591">
        <w:t xml:space="preserve"> will consider the challenges of providing health and social care services in the two years since the emergence of the virus </w:t>
      </w:r>
      <w:r w:rsidR="00DC0AC8">
        <w:t>and</w:t>
      </w:r>
      <w:r w:rsidR="00D16591">
        <w:t xml:space="preserve"> what the likely long-term implications are going to be</w:t>
      </w:r>
      <w:bookmarkStart w:id="16" w:name="_Toc882859313"/>
      <w:bookmarkStart w:id="17" w:name="_Toc460534357"/>
      <w:r w:rsidR="0071109F">
        <w:t>.</w:t>
      </w:r>
    </w:p>
    <w:p w14:paraId="3698D262" w14:textId="11515D10" w:rsidR="0071109F" w:rsidRDefault="0071109F">
      <w:pPr>
        <w:spacing w:after="160" w:line="259" w:lineRule="auto"/>
      </w:pPr>
      <w:r>
        <w:br w:type="page"/>
      </w:r>
    </w:p>
    <w:p w14:paraId="510ABE21" w14:textId="06B65A42" w:rsidR="00DC0AC8" w:rsidRDefault="00DC0AC8" w:rsidP="00A70B9C">
      <w:pPr>
        <w:pStyle w:val="Heading1"/>
      </w:pPr>
      <w:bookmarkStart w:id="18" w:name="_Toc134026552"/>
      <w:r>
        <w:lastRenderedPageBreak/>
        <w:t>2. Geography</w:t>
      </w:r>
      <w:bookmarkEnd w:id="16"/>
      <w:bookmarkEnd w:id="17"/>
      <w:bookmarkEnd w:id="18"/>
    </w:p>
    <w:p w14:paraId="1C60E0D5" w14:textId="77777777" w:rsidR="00A70B9C" w:rsidRPr="00A70B9C" w:rsidRDefault="00A70B9C" w:rsidP="00A70B9C"/>
    <w:p w14:paraId="4AEF865D" w14:textId="4071FA1E" w:rsidR="00D4632E" w:rsidRPr="00D4632E" w:rsidRDefault="00D4632E" w:rsidP="00D4632E">
      <w:pPr>
        <w:pStyle w:val="Heading2"/>
      </w:pPr>
      <w:bookmarkStart w:id="19" w:name="_Toc134026553"/>
      <w:r>
        <w:t>2.1 Overview</w:t>
      </w:r>
      <w:bookmarkEnd w:id="19"/>
    </w:p>
    <w:p w14:paraId="3D00CC3E" w14:textId="1E6E53FC" w:rsidR="0049460F" w:rsidRPr="00DC0AC8" w:rsidRDefault="00DC0AC8" w:rsidP="00865FD6">
      <w:r>
        <w:t xml:space="preserve">Falkirk </w:t>
      </w:r>
      <w:proofErr w:type="gramStart"/>
      <w:r>
        <w:t>is located in</w:t>
      </w:r>
      <w:proofErr w:type="gramEnd"/>
      <w:r>
        <w:t xml:space="preserve"> central Scotland m</w:t>
      </w:r>
      <w:r w:rsidRPr="00DC0AC8">
        <w:t>idway between Edinburgh and Glasgow.</w:t>
      </w:r>
      <w:r w:rsidR="008B1D79">
        <w:t xml:space="preserve"> The area is home to 160,560 people (NRS, 2020</w:t>
      </w:r>
      <w:r w:rsidR="005E52CB">
        <w:t>) making it</w:t>
      </w:r>
      <w:r w:rsidR="008B1D79">
        <w:t xml:space="preserve"> the 11</w:t>
      </w:r>
      <w:r w:rsidR="008B1D79" w:rsidRPr="008B1D79">
        <w:rPr>
          <w:vertAlign w:val="superscript"/>
        </w:rPr>
        <w:t>th</w:t>
      </w:r>
      <w:r w:rsidR="008B1D79">
        <w:t xml:space="preserve"> largest council area in Scotland by population</w:t>
      </w:r>
      <w:r w:rsidR="005E52CB">
        <w:t xml:space="preserve">. The Falkirk council area is relatively compact with most settlements within 10 miles of the town centre and is </w:t>
      </w:r>
      <w:r w:rsidR="008B1D79">
        <w:t xml:space="preserve">well served with </w:t>
      </w:r>
      <w:r w:rsidR="008B1D79" w:rsidRPr="00DC0AC8">
        <w:t>excellent motorway and rail links</w:t>
      </w:r>
      <w:r w:rsidR="005E52CB">
        <w:t xml:space="preserve">. Falkirk falls within the NHS Forth Valley Health Board region with neighbouring Clackmannanshire &amp; Stirling. The map below shows the 3 health a </w:t>
      </w:r>
      <w:proofErr w:type="gramStart"/>
      <w:r w:rsidR="005E52CB">
        <w:t>social care locality areas</w:t>
      </w:r>
      <w:proofErr w:type="gramEnd"/>
      <w:r w:rsidR="005E52CB">
        <w:t xml:space="preserve"> used for planning purposes. </w:t>
      </w:r>
    </w:p>
    <w:p w14:paraId="0F74D29D" w14:textId="77777777" w:rsidR="00CC3D8C" w:rsidRPr="00DC0AC8" w:rsidRDefault="00CC3D8C" w:rsidP="00865FD6"/>
    <w:p w14:paraId="7D2907F0" w14:textId="369CF71F" w:rsidR="00BE30F0" w:rsidRDefault="00D4632E" w:rsidP="00D4632E">
      <w:pPr>
        <w:pStyle w:val="NoSpacing"/>
      </w:pPr>
      <w:r>
        <w:t xml:space="preserve">Figure </w:t>
      </w:r>
      <w:r w:rsidR="006042C8">
        <w:t>2.1</w:t>
      </w:r>
      <w:r>
        <w:t xml:space="preserve">: </w:t>
      </w:r>
      <w:r w:rsidR="00DC0AC8">
        <w:t>Map of Localities</w:t>
      </w:r>
    </w:p>
    <w:p w14:paraId="6390A931" w14:textId="7F9FF16B" w:rsidR="00363883" w:rsidRDefault="00B80783" w:rsidP="008050F0">
      <w:r>
        <w:rPr>
          <w:noProof/>
        </w:rPr>
        <w:drawing>
          <wp:inline distT="0" distB="0" distL="0" distR="0" wp14:anchorId="42CD88F9" wp14:editId="479DDA12">
            <wp:extent cx="5650727" cy="4238045"/>
            <wp:effectExtent l="0" t="0" r="7620" b="0"/>
            <wp:docPr id="8" name="Picture 8" descr="Map detailing Falkirk HSCP local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detailing Falkirk HSCP localities&#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3390" cy="4247542"/>
                    </a:xfrm>
                    <a:prstGeom prst="rect">
                      <a:avLst/>
                    </a:prstGeom>
                    <a:noFill/>
                    <a:ln>
                      <a:noFill/>
                    </a:ln>
                  </pic:spPr>
                </pic:pic>
              </a:graphicData>
            </a:graphic>
          </wp:inline>
        </w:drawing>
      </w:r>
    </w:p>
    <w:p w14:paraId="014EA0ED" w14:textId="77777777" w:rsidR="00363883" w:rsidRDefault="00363883" w:rsidP="008050F0"/>
    <w:p w14:paraId="360A57A7" w14:textId="1319575E" w:rsidR="001A141A" w:rsidRDefault="00D4632E" w:rsidP="00D4632E">
      <w:pPr>
        <w:pStyle w:val="Heading2"/>
      </w:pPr>
      <w:bookmarkStart w:id="20" w:name="_Toc134026554"/>
      <w:r>
        <w:t xml:space="preserve">2.2 </w:t>
      </w:r>
      <w:r w:rsidR="001A141A">
        <w:t>Locali</w:t>
      </w:r>
      <w:r w:rsidR="00E06270">
        <w:t>ty Profiling</w:t>
      </w:r>
      <w:bookmarkEnd w:id="20"/>
      <w:r w:rsidR="001A141A">
        <w:t xml:space="preserve"> </w:t>
      </w:r>
    </w:p>
    <w:p w14:paraId="3A7944E7" w14:textId="57B6DD85" w:rsidR="007426EF" w:rsidRDefault="005E0D25" w:rsidP="000A224B">
      <w:r>
        <w:t>L</w:t>
      </w:r>
      <w:r w:rsidRPr="005E0D25">
        <w:t xml:space="preserve">ocality profiling </w:t>
      </w:r>
      <w:r w:rsidR="00413D68">
        <w:t>support</w:t>
      </w:r>
      <w:r w:rsidRPr="005E0D25">
        <w:t xml:space="preserve">s us to make better informed decisions about the population </w:t>
      </w:r>
      <w:r w:rsidR="00C57D7F">
        <w:t xml:space="preserve">in </w:t>
      </w:r>
      <w:r w:rsidRPr="005E0D25">
        <w:t>the locality area and ensure services are designed and delivered accordingly</w:t>
      </w:r>
      <w:r w:rsidR="00761C85">
        <w:t>, as such profiles are updated regularly for the three Falkirk health and social care localities</w:t>
      </w:r>
      <w:r w:rsidR="00304F3B">
        <w:t>.</w:t>
      </w:r>
      <w:r w:rsidR="005027C6">
        <w:t xml:space="preserve"> </w:t>
      </w:r>
      <w:proofErr w:type="gramStart"/>
      <w:r w:rsidR="00304F3B">
        <w:t>T</w:t>
      </w:r>
      <w:r w:rsidR="005027C6">
        <w:t>his strategic needs</w:t>
      </w:r>
      <w:proofErr w:type="gramEnd"/>
      <w:r w:rsidR="005027C6">
        <w:t xml:space="preserve"> </w:t>
      </w:r>
      <w:r w:rsidR="00F74A0B">
        <w:t xml:space="preserve">assessment provides </w:t>
      </w:r>
      <w:r w:rsidR="00A30373">
        <w:t xml:space="preserve">a picture of the </w:t>
      </w:r>
      <w:r w:rsidR="007B7909">
        <w:t>current need and demand in the Falkirk area</w:t>
      </w:r>
      <w:r w:rsidR="002C2783">
        <w:t xml:space="preserve"> and </w:t>
      </w:r>
      <w:r w:rsidR="007B7909">
        <w:t xml:space="preserve">the </w:t>
      </w:r>
      <w:r w:rsidR="009E44DF">
        <w:t>locality profiles</w:t>
      </w:r>
      <w:r w:rsidR="00DB1C96">
        <w:t xml:space="preserve"> provide a</w:t>
      </w:r>
      <w:r w:rsidR="00F664F3">
        <w:t xml:space="preserve"> similar </w:t>
      </w:r>
      <w:r w:rsidR="0067276A">
        <w:t>picture</w:t>
      </w:r>
      <w:r w:rsidR="00BD050F">
        <w:t xml:space="preserve"> for </w:t>
      </w:r>
      <w:r w:rsidR="00A81A7C">
        <w:t>each of the locality areas.</w:t>
      </w:r>
      <w:r w:rsidR="009030B4">
        <w:t xml:space="preserve"> </w:t>
      </w:r>
      <w:r w:rsidR="00FB6203">
        <w:t>As the</w:t>
      </w:r>
      <w:r w:rsidR="00DA605D">
        <w:t>re are already locality profiles</w:t>
      </w:r>
      <w:r w:rsidR="00F67C53">
        <w:t xml:space="preserve"> this SNA will not </w:t>
      </w:r>
      <w:r w:rsidR="00943EA0">
        <w:t xml:space="preserve">cover a full assessment of health and social </w:t>
      </w:r>
      <w:r w:rsidR="00943EA0">
        <w:lastRenderedPageBreak/>
        <w:t xml:space="preserve">care need at locality level, however there </w:t>
      </w:r>
      <w:r w:rsidR="00253D59">
        <w:t xml:space="preserve">may be </w:t>
      </w:r>
      <w:r w:rsidR="00336FA4">
        <w:t xml:space="preserve">a focus on </w:t>
      </w:r>
      <w:r w:rsidR="00997FA4">
        <w:t xml:space="preserve">certain topics where locality </w:t>
      </w:r>
      <w:r w:rsidR="009A6150">
        <w:t xml:space="preserve">information is pertinent. </w:t>
      </w:r>
    </w:p>
    <w:p w14:paraId="1E603517" w14:textId="4E7C245C" w:rsidR="0050650E" w:rsidRDefault="002D52CB" w:rsidP="000A224B">
      <w:r>
        <w:t xml:space="preserve">Key </w:t>
      </w:r>
      <w:r w:rsidR="00845C25">
        <w:t xml:space="preserve">Points from </w:t>
      </w:r>
      <w:r w:rsidR="00D64278">
        <w:t>the latest locality profiles</w:t>
      </w:r>
      <w:r w:rsidR="0094027F">
        <w:t>:</w:t>
      </w:r>
    </w:p>
    <w:p w14:paraId="0607CB6E" w14:textId="11FCD3DD" w:rsidR="0050650E" w:rsidRDefault="0050650E" w:rsidP="008055F7">
      <w:pPr>
        <w:pStyle w:val="ListParagraph"/>
        <w:numPr>
          <w:ilvl w:val="0"/>
          <w:numId w:val="14"/>
        </w:numPr>
        <w:ind w:left="567" w:hanging="283"/>
      </w:pPr>
      <w:r w:rsidRPr="00806DCB">
        <w:rPr>
          <w:rStyle w:val="NoSpacingChar"/>
          <w:rFonts w:ascii="Montserrat Light" w:hAnsi="Montserrat Light"/>
        </w:rPr>
        <w:t>Falkirk Central Locality has a greater proportion of people living in deprived areas</w:t>
      </w:r>
      <w:r w:rsidRPr="0050650E">
        <w:rPr>
          <w:b/>
          <w:bCs/>
        </w:rPr>
        <w:t xml:space="preserve"> - </w:t>
      </w:r>
      <w:r w:rsidRPr="0050650E">
        <w:t>54.4%</w:t>
      </w:r>
      <w:r w:rsidRPr="0050650E">
        <w:rPr>
          <w:b/>
          <w:bCs/>
        </w:rPr>
        <w:t xml:space="preserve"> </w:t>
      </w:r>
      <w:r w:rsidRPr="0050650E">
        <w:t>of Falkirk Central live in the 2 most deprived quintiles, compared to 35.3% in Falkirk East and 28.7% in Falkirk West.</w:t>
      </w:r>
    </w:p>
    <w:p w14:paraId="0D55C1AE" w14:textId="10EA9776" w:rsidR="00E83181" w:rsidRPr="00806DCB" w:rsidRDefault="00E83181" w:rsidP="008055F7">
      <w:pPr>
        <w:pStyle w:val="ListParagraph"/>
        <w:numPr>
          <w:ilvl w:val="0"/>
          <w:numId w:val="14"/>
        </w:numPr>
        <w:ind w:left="567" w:hanging="283"/>
      </w:pPr>
      <w:r w:rsidRPr="00806DCB">
        <w:rPr>
          <w:rStyle w:val="NoSpacingChar"/>
          <w:rFonts w:ascii="Montserrat Light" w:hAnsi="Montserrat Light"/>
        </w:rPr>
        <w:t>Early mortality (Deaths aged 15-44)</w:t>
      </w:r>
      <w:r w:rsidRPr="00806DCB">
        <w:t xml:space="preserve"> </w:t>
      </w:r>
      <w:r w:rsidR="00344396" w:rsidRPr="00806DCB">
        <w:t xml:space="preserve">is </w:t>
      </w:r>
      <w:r w:rsidR="008D0BBF" w:rsidRPr="00806DCB">
        <w:t xml:space="preserve">considerably higher in Falkirk central locality compared to </w:t>
      </w:r>
      <w:r w:rsidR="004A762F" w:rsidRPr="00806DCB">
        <w:t xml:space="preserve">the other two localities and Scotland – </w:t>
      </w:r>
      <w:r w:rsidR="00CD6E73" w:rsidRPr="00806DCB">
        <w:t>the rate</w:t>
      </w:r>
      <w:r w:rsidR="004A762F" w:rsidRPr="00806DCB">
        <w:t xml:space="preserve"> has also been increasing </w:t>
      </w:r>
      <w:r w:rsidR="00BC6C42" w:rsidRPr="00806DCB">
        <w:t>over the past 10 years.</w:t>
      </w:r>
    </w:p>
    <w:p w14:paraId="5658EAD8" w14:textId="03D6BC0C" w:rsidR="00F278DF" w:rsidRPr="00806DCB" w:rsidRDefault="00A940F0" w:rsidP="008055F7">
      <w:pPr>
        <w:pStyle w:val="ListParagraph"/>
        <w:numPr>
          <w:ilvl w:val="0"/>
          <w:numId w:val="14"/>
        </w:numPr>
        <w:ind w:left="567" w:hanging="283"/>
      </w:pPr>
      <w:r w:rsidRPr="00806DCB">
        <w:t>The most recent population estimates suggest</w:t>
      </w:r>
      <w:r w:rsidR="002C06E2" w:rsidRPr="00806DCB">
        <w:t xml:space="preserve"> an </w:t>
      </w:r>
      <w:r w:rsidR="002C06E2" w:rsidRPr="00806DCB">
        <w:rPr>
          <w:rStyle w:val="NoSpacingChar"/>
          <w:rFonts w:ascii="Montserrat Light" w:hAnsi="Montserrat Light"/>
        </w:rPr>
        <w:t>increase i</w:t>
      </w:r>
      <w:r w:rsidR="00C26594" w:rsidRPr="00806DCB">
        <w:rPr>
          <w:rStyle w:val="NoSpacingChar"/>
          <w:rFonts w:ascii="Montserrat Light" w:hAnsi="Montserrat Light"/>
        </w:rPr>
        <w:t xml:space="preserve">n males aged 85+ </w:t>
      </w:r>
      <w:r w:rsidRPr="00806DCB">
        <w:rPr>
          <w:rStyle w:val="NoSpacingChar"/>
          <w:rFonts w:ascii="Montserrat Light" w:hAnsi="Montserrat Light"/>
        </w:rPr>
        <w:t>by approximately 23% in the past 5 years</w:t>
      </w:r>
      <w:r w:rsidR="00E96261" w:rsidRPr="00806DCB">
        <w:rPr>
          <w:rStyle w:val="NoSpacingChar"/>
          <w:rFonts w:ascii="Montserrat Light" w:hAnsi="Montserrat Light"/>
        </w:rPr>
        <w:t xml:space="preserve"> in the West Locality</w:t>
      </w:r>
      <w:r w:rsidRPr="00806DCB">
        <w:t xml:space="preserve"> (2014-2019)</w:t>
      </w:r>
      <w:r w:rsidR="0046074B" w:rsidRPr="00806DCB">
        <w:t xml:space="preserve"> alongside a reduction in </w:t>
      </w:r>
      <w:r w:rsidR="00C74A2F" w:rsidRPr="00806DCB">
        <w:t>f</w:t>
      </w:r>
      <w:r w:rsidR="000258BA" w:rsidRPr="00806DCB">
        <w:t>emales aged 0-4 years.</w:t>
      </w:r>
    </w:p>
    <w:p w14:paraId="2095EF2F" w14:textId="35CD21AA" w:rsidR="00D6324C" w:rsidRPr="00806DCB" w:rsidRDefault="006D32F4" w:rsidP="008055F7">
      <w:pPr>
        <w:pStyle w:val="ListParagraph"/>
        <w:numPr>
          <w:ilvl w:val="0"/>
          <w:numId w:val="14"/>
        </w:numPr>
        <w:ind w:left="567" w:hanging="283"/>
        <w:rPr>
          <w:b/>
          <w:bCs/>
        </w:rPr>
      </w:pPr>
      <w:r w:rsidRPr="00806DCB">
        <w:t xml:space="preserve">Comparison of the 2016 vs 2020 SIMD deprivation categorisation </w:t>
      </w:r>
      <w:r w:rsidR="00D428F2" w:rsidRPr="00806DCB">
        <w:t xml:space="preserve">for Falkirk East highlighted a </w:t>
      </w:r>
      <w:r w:rsidR="00D428F2" w:rsidRPr="00806DCB">
        <w:rPr>
          <w:rStyle w:val="NoSpacingChar"/>
          <w:rFonts w:ascii="Montserrat Light" w:hAnsi="Montserrat Light"/>
        </w:rPr>
        <w:t>reduction of 7% of the population living in the two most deprived quintiles.</w:t>
      </w:r>
    </w:p>
    <w:p w14:paraId="72B77E53" w14:textId="3ED9F06E" w:rsidR="00D6324C" w:rsidRPr="00D6324C" w:rsidRDefault="00D6324C" w:rsidP="008055F7">
      <w:pPr>
        <w:pStyle w:val="ListParagraph"/>
        <w:numPr>
          <w:ilvl w:val="0"/>
          <w:numId w:val="14"/>
        </w:numPr>
        <w:ind w:left="567" w:hanging="283"/>
        <w:rPr>
          <w:b/>
          <w:bCs/>
        </w:rPr>
      </w:pPr>
      <w:r w:rsidRPr="00806DCB">
        <w:rPr>
          <w:rStyle w:val="NoSpacingChar"/>
          <w:rFonts w:ascii="Montserrat Light" w:hAnsi="Montserrat Light"/>
        </w:rPr>
        <w:t>Female life expectancy is 81.3 years in Falkirk East</w:t>
      </w:r>
      <w:r w:rsidRPr="00E97FA6">
        <w:rPr>
          <w:rStyle w:val="NoSpacingChar"/>
        </w:rPr>
        <w:t>,</w:t>
      </w:r>
      <w:r>
        <w:rPr>
          <w:b/>
          <w:bCs/>
        </w:rPr>
        <w:t xml:space="preserve"> </w:t>
      </w:r>
      <w:r w:rsidRPr="00D6324C">
        <w:t>making it the highest of the 3 locality areas.</w:t>
      </w:r>
    </w:p>
    <w:p w14:paraId="5264985B" w14:textId="77777777" w:rsidR="00FF41CE" w:rsidRDefault="00FF41CE" w:rsidP="000A224B"/>
    <w:p w14:paraId="6FE224E1" w14:textId="5136FD45" w:rsidR="00160A15" w:rsidRDefault="00160A15" w:rsidP="00D57B68">
      <w:r>
        <w:t xml:space="preserve">Links to the </w:t>
      </w:r>
      <w:r w:rsidR="006502BB">
        <w:t xml:space="preserve">latest profiles on the Falkirk HSCP website are </w:t>
      </w:r>
      <w:r w:rsidR="00FD71BC">
        <w:t>below:</w:t>
      </w:r>
    </w:p>
    <w:p w14:paraId="33A4C157" w14:textId="4715D676" w:rsidR="007426EF" w:rsidRPr="00160A15" w:rsidRDefault="007426EF" w:rsidP="000A224B">
      <w:pPr>
        <w:rPr>
          <w:sz w:val="22"/>
          <w:szCs w:val="20"/>
        </w:rPr>
      </w:pPr>
      <w:r w:rsidRPr="00160A15">
        <w:t>East</w:t>
      </w:r>
      <w:r w:rsidRPr="00160A15">
        <w:rPr>
          <w:sz w:val="22"/>
          <w:szCs w:val="20"/>
        </w:rPr>
        <w:t xml:space="preserve"> - </w:t>
      </w:r>
      <w:hyperlink r:id="rId19" w:history="1">
        <w:r w:rsidRPr="00160A15">
          <w:rPr>
            <w:rStyle w:val="Hyperlink"/>
            <w:sz w:val="22"/>
            <w:szCs w:val="20"/>
          </w:rPr>
          <w:t>https://falkirkhscp.org/wp-content/uploads/sites/9/2020/12/PUBLIC-Falkirk-East-Locality-Profile.pdf</w:t>
        </w:r>
      </w:hyperlink>
    </w:p>
    <w:p w14:paraId="24BAA080" w14:textId="097CD282" w:rsidR="00D57B68" w:rsidRDefault="007426EF" w:rsidP="000A224B">
      <w:pPr>
        <w:rPr>
          <w:sz w:val="22"/>
          <w:szCs w:val="20"/>
        </w:rPr>
      </w:pPr>
      <w:r w:rsidRPr="00160A15">
        <w:t>West</w:t>
      </w:r>
      <w:r w:rsidRPr="00160A15">
        <w:rPr>
          <w:sz w:val="22"/>
          <w:szCs w:val="20"/>
        </w:rPr>
        <w:t xml:space="preserve"> –</w:t>
      </w:r>
      <w:r w:rsidR="00160A15" w:rsidRPr="00160A15">
        <w:rPr>
          <w:sz w:val="22"/>
          <w:szCs w:val="20"/>
        </w:rPr>
        <w:t xml:space="preserve"> </w:t>
      </w:r>
      <w:hyperlink r:id="rId20" w:history="1">
        <w:r w:rsidR="00160A15" w:rsidRPr="00160A15">
          <w:rPr>
            <w:rStyle w:val="Hyperlink"/>
            <w:sz w:val="22"/>
            <w:szCs w:val="20"/>
          </w:rPr>
          <w:t>https://falkirkhscp.org/wp-content/uploads/sites/9/2020/12/PUBLIC-Falkirk-West-Locality-Profile.pdf</w:t>
        </w:r>
      </w:hyperlink>
      <w:r w:rsidR="00160A15" w:rsidRPr="00160A15">
        <w:rPr>
          <w:sz w:val="22"/>
          <w:szCs w:val="20"/>
        </w:rPr>
        <w:t xml:space="preserve"> </w:t>
      </w:r>
    </w:p>
    <w:p w14:paraId="0FC19B51" w14:textId="0321049D" w:rsidR="007426EF" w:rsidRDefault="007426EF" w:rsidP="000A224B">
      <w:pPr>
        <w:rPr>
          <w:sz w:val="22"/>
          <w:szCs w:val="20"/>
        </w:rPr>
      </w:pPr>
      <w:r w:rsidRPr="00160A15">
        <w:t>Central</w:t>
      </w:r>
      <w:r w:rsidRPr="00160A15">
        <w:rPr>
          <w:sz w:val="22"/>
          <w:szCs w:val="20"/>
        </w:rPr>
        <w:t xml:space="preserve"> - </w:t>
      </w:r>
      <w:hyperlink r:id="rId21" w:history="1">
        <w:r w:rsidR="00D71450" w:rsidRPr="00160A15">
          <w:rPr>
            <w:rStyle w:val="Hyperlink"/>
            <w:sz w:val="22"/>
            <w:szCs w:val="20"/>
          </w:rPr>
          <w:t>https://falkirkhscp.org/wp-content/uploads/sites/9/2020/12/PUBLIC-Falkirk-Central-Locality-Profile.pdf</w:t>
        </w:r>
      </w:hyperlink>
      <w:r w:rsidR="00D71450" w:rsidRPr="00160A15">
        <w:rPr>
          <w:sz w:val="22"/>
          <w:szCs w:val="20"/>
        </w:rPr>
        <w:t xml:space="preserve"> </w:t>
      </w:r>
    </w:p>
    <w:p w14:paraId="4E874488" w14:textId="77777777" w:rsidR="006D04D5" w:rsidRPr="00160A15" w:rsidRDefault="006D04D5" w:rsidP="000A224B">
      <w:pPr>
        <w:rPr>
          <w:sz w:val="22"/>
          <w:szCs w:val="20"/>
        </w:rPr>
      </w:pPr>
    </w:p>
    <w:p w14:paraId="440FC35F" w14:textId="6F3B0F85" w:rsidR="00A274B2" w:rsidRDefault="00D4632E" w:rsidP="00D4632E">
      <w:pPr>
        <w:pStyle w:val="Heading2"/>
      </w:pPr>
      <w:bookmarkStart w:id="21" w:name="_Toc134026555"/>
      <w:r>
        <w:t xml:space="preserve">2.3 </w:t>
      </w:r>
      <w:r w:rsidR="00A274B2">
        <w:t>Outdoor and Leisure</w:t>
      </w:r>
      <w:bookmarkEnd w:id="21"/>
    </w:p>
    <w:p w14:paraId="0F5CBAB9" w14:textId="751FC2E2" w:rsidR="00A274B2" w:rsidRDefault="00206AF3" w:rsidP="00A274B2">
      <w:pPr>
        <w:rPr>
          <w:shd w:val="clear" w:color="auto" w:fill="FFFFFF"/>
        </w:rPr>
      </w:pPr>
      <w:r>
        <w:rPr>
          <w:shd w:val="clear" w:color="auto" w:fill="FFFFFF"/>
        </w:rPr>
        <w:t>Parks and outdoor spaces</w:t>
      </w:r>
      <w:r w:rsidR="00A274B2">
        <w:rPr>
          <w:shd w:val="clear" w:color="auto" w:fill="FFFFFF"/>
        </w:rPr>
        <w:t xml:space="preserve"> are vital to our physical and mental health, the quality of our environment and provide valuable habitat for wildlife. </w:t>
      </w:r>
      <w:r>
        <w:rPr>
          <w:shd w:val="clear" w:color="auto" w:fill="FFFFFF"/>
        </w:rPr>
        <w:t>Falkirk has</w:t>
      </w:r>
      <w:r w:rsidR="00A274B2">
        <w:rPr>
          <w:shd w:val="clear" w:color="auto" w:fill="FFFFFF"/>
        </w:rPr>
        <w:t xml:space="preserve"> an abundance of parks and open spaces covering over 24 square kilometres on 632 individual sites.</w:t>
      </w:r>
    </w:p>
    <w:p w14:paraId="17EFC990" w14:textId="77777777" w:rsidR="00693928" w:rsidRDefault="00693928" w:rsidP="00A274B2">
      <w:pPr>
        <w:rPr>
          <w:shd w:val="clear" w:color="auto" w:fill="FFFFFF"/>
        </w:rPr>
      </w:pPr>
    </w:p>
    <w:p w14:paraId="7373F16B" w14:textId="7BAC111B" w:rsidR="00A274B2" w:rsidRDefault="00FB3038" w:rsidP="00A274B2">
      <w:pPr>
        <w:rPr>
          <w:shd w:val="clear" w:color="auto" w:fill="FFFFFF"/>
        </w:rPr>
      </w:pPr>
      <w:r>
        <w:rPr>
          <w:shd w:val="clear" w:color="auto" w:fill="FFFFFF"/>
        </w:rPr>
        <w:t>Falkirk council has committed</w:t>
      </w:r>
      <w:r w:rsidR="00A274B2">
        <w:rPr>
          <w:shd w:val="clear" w:color="auto" w:fill="FFFFFF"/>
        </w:rPr>
        <w:t xml:space="preserve"> to ensur</w:t>
      </w:r>
      <w:r>
        <w:rPr>
          <w:shd w:val="clear" w:color="auto" w:fill="FFFFFF"/>
        </w:rPr>
        <w:t>ing</w:t>
      </w:r>
      <w:r w:rsidR="00A274B2">
        <w:rPr>
          <w:shd w:val="clear" w:color="auto" w:fill="FFFFFF"/>
        </w:rPr>
        <w:t xml:space="preserve"> that every household is within an 800m walk of an open space containing a </w:t>
      </w:r>
      <w:r w:rsidR="006325C9">
        <w:rPr>
          <w:shd w:val="clear" w:color="auto" w:fill="FFFFFF"/>
        </w:rPr>
        <w:t>play space</w:t>
      </w:r>
      <w:r w:rsidR="00492B6C">
        <w:rPr>
          <w:shd w:val="clear" w:color="auto" w:fill="FFFFFF"/>
        </w:rPr>
        <w:t>.</w:t>
      </w:r>
    </w:p>
    <w:p w14:paraId="42018823" w14:textId="20C67E07" w:rsidR="00A274B2" w:rsidRDefault="00C905E8" w:rsidP="00A274B2">
      <w:hyperlink r:id="rId22" w:history="1">
        <w:r w:rsidR="00492B6C" w:rsidRPr="00EB4E23">
          <w:rPr>
            <w:rStyle w:val="Hyperlink"/>
          </w:rPr>
          <w:t>https://www.falkirk.gov.uk/services/sport-leisure-culture/parks-outdoors/</w:t>
        </w:r>
      </w:hyperlink>
      <w:r w:rsidR="00492B6C">
        <w:t xml:space="preserve"> </w:t>
      </w:r>
    </w:p>
    <w:p w14:paraId="280DFCEE" w14:textId="77777777" w:rsidR="00492B6C" w:rsidRDefault="00492B6C" w:rsidP="00A274B2"/>
    <w:p w14:paraId="76DAC91D" w14:textId="0228CB5C" w:rsidR="006F7AD4" w:rsidRDefault="006F7AD4" w:rsidP="00A274B2">
      <w:r>
        <w:t xml:space="preserve">Over the past 9 years, sports, </w:t>
      </w:r>
      <w:proofErr w:type="gramStart"/>
      <w:r>
        <w:t>heritage</w:t>
      </w:r>
      <w:proofErr w:type="gramEnd"/>
      <w:r>
        <w:t xml:space="preserve"> and leisure facilities</w:t>
      </w:r>
      <w:r w:rsidR="0079025B">
        <w:t xml:space="preserve">/locations in Falkirk were managed by Falkirk </w:t>
      </w:r>
      <w:r w:rsidR="00E950E8">
        <w:t>Community trust. As of 1</w:t>
      </w:r>
      <w:r w:rsidR="00E950E8" w:rsidRPr="00E950E8">
        <w:rPr>
          <w:vertAlign w:val="superscript"/>
        </w:rPr>
        <w:t>st</w:t>
      </w:r>
      <w:r w:rsidR="00E950E8">
        <w:t xml:space="preserve"> April 2022, Falkirk council assumed responsibility</w:t>
      </w:r>
      <w:r w:rsidR="00996552">
        <w:t xml:space="preserve"> for </w:t>
      </w:r>
      <w:r w:rsidR="00996552" w:rsidRPr="00996552">
        <w:t xml:space="preserve">management and operation of a range of community-facing sport, recreation, arts, </w:t>
      </w:r>
      <w:proofErr w:type="gramStart"/>
      <w:r w:rsidR="00996552" w:rsidRPr="00996552">
        <w:t>heritage</w:t>
      </w:r>
      <w:proofErr w:type="gramEnd"/>
      <w:r w:rsidR="00996552" w:rsidRPr="00996552">
        <w:t xml:space="preserve"> and library services</w:t>
      </w:r>
      <w:r w:rsidR="0069583B">
        <w:t>.</w:t>
      </w:r>
    </w:p>
    <w:p w14:paraId="50E70219" w14:textId="77777777" w:rsidR="006F7AD4" w:rsidRDefault="006F7AD4" w:rsidP="00A274B2"/>
    <w:p w14:paraId="5A083298" w14:textId="15BDC168" w:rsidR="009E71BB" w:rsidRDefault="009E71BB" w:rsidP="00A274B2">
      <w:r>
        <w:t xml:space="preserve">The Falkirk Community trust </w:t>
      </w:r>
      <w:r w:rsidR="00350015">
        <w:t>reported the following achievements in the most recent annual report (2020/21)</w:t>
      </w:r>
      <w:r w:rsidR="008055F7">
        <w:t>:</w:t>
      </w:r>
    </w:p>
    <w:p w14:paraId="22FF8DA3" w14:textId="12F090DE" w:rsidR="009E71BB" w:rsidRDefault="009E71BB" w:rsidP="008055F7">
      <w:pPr>
        <w:pStyle w:val="ListParagraph"/>
        <w:numPr>
          <w:ilvl w:val="0"/>
          <w:numId w:val="15"/>
        </w:numPr>
        <w:ind w:left="567" w:hanging="207"/>
      </w:pPr>
      <w:proofErr w:type="spellStart"/>
      <w:r>
        <w:t>Muiravonside</w:t>
      </w:r>
      <w:proofErr w:type="spellEnd"/>
      <w:r>
        <w:t xml:space="preserve"> Country Park visitors increased by 40% - an extra 48,500 </w:t>
      </w:r>
      <w:r w:rsidR="006325C9">
        <w:t>visitors.</w:t>
      </w:r>
    </w:p>
    <w:p w14:paraId="5BEB7AB0" w14:textId="77777777" w:rsidR="009E71BB" w:rsidRDefault="009E71BB" w:rsidP="008055F7">
      <w:pPr>
        <w:pStyle w:val="ListParagraph"/>
        <w:numPr>
          <w:ilvl w:val="0"/>
          <w:numId w:val="15"/>
        </w:numPr>
        <w:ind w:left="567" w:hanging="207"/>
      </w:pPr>
      <w:r>
        <w:t xml:space="preserve">More than 4,200 participants accessed our live streaming fitness sessions and over 6,000 viewed our On Demand digital fitness classes </w:t>
      </w:r>
    </w:p>
    <w:p w14:paraId="7962AB20" w14:textId="64E1FCC3" w:rsidR="00492B6C" w:rsidRDefault="009E71BB" w:rsidP="008055F7">
      <w:pPr>
        <w:pStyle w:val="ListParagraph"/>
        <w:numPr>
          <w:ilvl w:val="0"/>
          <w:numId w:val="15"/>
        </w:numPr>
        <w:ind w:left="567" w:hanging="207"/>
      </w:pPr>
      <w:r>
        <w:lastRenderedPageBreak/>
        <w:t>Self-guided holiday themed walking trails were accessed by more than 5,000 people</w:t>
      </w:r>
      <w:r w:rsidR="006F7AD4">
        <w:t>.</w:t>
      </w:r>
    </w:p>
    <w:p w14:paraId="2E8736A1" w14:textId="77777777" w:rsidR="008055F7" w:rsidRDefault="008055F7" w:rsidP="00A274B2"/>
    <w:p w14:paraId="4FD080B4" w14:textId="40D7B6A9" w:rsidR="00A274B2" w:rsidRDefault="00C905E8" w:rsidP="00A274B2">
      <w:hyperlink r:id="rId23" w:history="1">
        <w:r w:rsidR="006F7AD4">
          <w:rPr>
            <w:rStyle w:val="Hyperlink"/>
          </w:rPr>
          <w:t>Our Performance | Falkirk Council (falkirkleisureandculture.org)</w:t>
        </w:r>
      </w:hyperlink>
    </w:p>
    <w:p w14:paraId="0F5162C5" w14:textId="77777777" w:rsidR="00F91804" w:rsidRDefault="00F91804" w:rsidP="00A274B2"/>
    <w:p w14:paraId="5B778E42" w14:textId="58E6035E" w:rsidR="00EB781B" w:rsidRPr="00A70B9C" w:rsidRDefault="00D4632E" w:rsidP="00A70B9C">
      <w:pPr>
        <w:pStyle w:val="Heading2"/>
      </w:pPr>
      <w:bookmarkStart w:id="22" w:name="_Toc1986407708"/>
      <w:bookmarkStart w:id="23" w:name="_Toc950527356"/>
      <w:bookmarkStart w:id="24" w:name="_Toc134026556"/>
      <w:bookmarkEnd w:id="22"/>
      <w:bookmarkEnd w:id="23"/>
      <w:r w:rsidRPr="00A70B9C">
        <w:rPr>
          <w:rStyle w:val="Heading3Char"/>
          <w:rFonts w:ascii="Montserrat SemiBold" w:hAnsi="Montserrat SemiBold"/>
          <w:caps/>
          <w:color w:val="262626"/>
        </w:rPr>
        <w:t xml:space="preserve">2.4 </w:t>
      </w:r>
      <w:r w:rsidR="00A274B2" w:rsidRPr="00A70B9C">
        <w:rPr>
          <w:rStyle w:val="Heading3Char"/>
          <w:rFonts w:ascii="Montserrat SemiBold" w:hAnsi="Montserrat SemiBold"/>
          <w:caps/>
          <w:color w:val="262626"/>
        </w:rPr>
        <w:t>Air Quality</w:t>
      </w:r>
      <w:bookmarkEnd w:id="24"/>
    </w:p>
    <w:p w14:paraId="489AD140" w14:textId="735318B8" w:rsidR="00F83452" w:rsidRDefault="00F83452" w:rsidP="00A274B2">
      <w:r>
        <w:t xml:space="preserve">Air quality </w:t>
      </w:r>
      <w:proofErr w:type="gramStart"/>
      <w:r>
        <w:t>is considered to be</w:t>
      </w:r>
      <w:proofErr w:type="gramEnd"/>
      <w:r>
        <w:t xml:space="preserve"> the greatest environmental health risk in Europe and </w:t>
      </w:r>
      <w:r w:rsidR="00801EF7">
        <w:t xml:space="preserve">the International Agency for Research on Cancer </w:t>
      </w:r>
      <w:r w:rsidR="00497294">
        <w:t xml:space="preserve">considers outdoor air pollution (and separately particulate matter air pollution) to be carcinogenic in </w:t>
      </w:r>
      <w:r w:rsidR="00324548">
        <w:t>H</w:t>
      </w:r>
      <w:r w:rsidR="00497294">
        <w:t>umans</w:t>
      </w:r>
      <w:r w:rsidR="00324548">
        <w:rPr>
          <w:rStyle w:val="FootnoteReference"/>
        </w:rPr>
        <w:footnoteReference w:id="2"/>
      </w:r>
      <w:r w:rsidR="00497294">
        <w:t xml:space="preserve">. </w:t>
      </w:r>
      <w:r w:rsidR="008864E1">
        <w:t>Exposure to</w:t>
      </w:r>
      <w:r w:rsidR="00633F99">
        <w:t xml:space="preserve"> air pollution in the long term can have an impact on </w:t>
      </w:r>
      <w:r w:rsidR="00397121">
        <w:t>multiple organs within the body and exacerbate long term conditions.</w:t>
      </w:r>
    </w:p>
    <w:p w14:paraId="437FBCC3" w14:textId="77777777" w:rsidR="00693928" w:rsidRDefault="00693928" w:rsidP="00A274B2"/>
    <w:p w14:paraId="4971B5AE" w14:textId="00AE8DBA" w:rsidR="00397121" w:rsidRDefault="002702AB" w:rsidP="00A274B2">
      <w:r>
        <w:t>Air pollution can</w:t>
      </w:r>
      <w:r w:rsidR="00371972">
        <w:t xml:space="preserve"> exacerbate common </w:t>
      </w:r>
      <w:r w:rsidR="0076201A">
        <w:t xml:space="preserve">respiratory </w:t>
      </w:r>
      <w:r w:rsidR="00371972">
        <w:t xml:space="preserve">conditions such as Asthma, COPD and in the long </w:t>
      </w:r>
      <w:r w:rsidR="0076201A">
        <w:t>term</w:t>
      </w:r>
      <w:r w:rsidR="00371972">
        <w:t xml:space="preserve"> could lead</w:t>
      </w:r>
      <w:r w:rsidR="0076201A">
        <w:t xml:space="preserve"> to</w:t>
      </w:r>
      <w:r w:rsidR="00371972">
        <w:t xml:space="preserve"> </w:t>
      </w:r>
      <w:r w:rsidR="006E6F5D">
        <w:t xml:space="preserve">lung cancer. </w:t>
      </w:r>
      <w:proofErr w:type="gramStart"/>
      <w:r w:rsidR="00586507">
        <w:t>Furthermore</w:t>
      </w:r>
      <w:proofErr w:type="gramEnd"/>
      <w:r w:rsidR="00586507">
        <w:t xml:space="preserve"> it</w:t>
      </w:r>
      <w:r w:rsidR="0076201A">
        <w:t xml:space="preserve"> is understood that </w:t>
      </w:r>
      <w:r w:rsidR="00956B19">
        <w:t xml:space="preserve">air pollution can </w:t>
      </w:r>
      <w:r w:rsidR="00935742">
        <w:t xml:space="preserve">for example </w:t>
      </w:r>
      <w:r w:rsidR="00956B19">
        <w:t xml:space="preserve">also </w:t>
      </w:r>
      <w:r w:rsidR="00935742">
        <w:t xml:space="preserve">impact on the central nervous system and lead to </w:t>
      </w:r>
      <w:r w:rsidR="00221DB8">
        <w:t>cardiovascular problems.</w:t>
      </w:r>
      <w:r w:rsidR="00221DB8">
        <w:rPr>
          <w:rStyle w:val="FootnoteReference"/>
        </w:rPr>
        <w:footnoteReference w:id="3"/>
      </w:r>
    </w:p>
    <w:p w14:paraId="4AC6D566" w14:textId="77777777" w:rsidR="00221DB8" w:rsidRDefault="00221DB8" w:rsidP="00A274B2"/>
    <w:p w14:paraId="2AB315B8" w14:textId="00E8F3FD" w:rsidR="00BF305A" w:rsidRDefault="00BF305A" w:rsidP="00A274B2">
      <w:r>
        <w:t xml:space="preserve">While Falkirk HSCP is made up of smaller villages and </w:t>
      </w:r>
      <w:r w:rsidR="0049768C">
        <w:t xml:space="preserve">townships, and therefore </w:t>
      </w:r>
      <w:r w:rsidR="00B2051E">
        <w:t>will not see the same levels of air pollution as major cities</w:t>
      </w:r>
      <w:r w:rsidR="00882C1B">
        <w:t xml:space="preserve">, it is </w:t>
      </w:r>
      <w:r w:rsidR="009115E2">
        <w:t>still worth due consideration for its impact on Falkirk residents in certain areas.</w:t>
      </w:r>
      <w:r w:rsidR="002E5340">
        <w:t xml:space="preserve"> In 2020 Falkirk air quality on the whole was rated as "Good" and there </w:t>
      </w:r>
      <w:proofErr w:type="gramStart"/>
      <w:r w:rsidR="002E5340">
        <w:t>was</w:t>
      </w:r>
      <w:proofErr w:type="gramEnd"/>
      <w:r w:rsidR="002E5340">
        <w:t xml:space="preserve"> no reported exceedances </w:t>
      </w:r>
      <w:r w:rsidR="00A6520E">
        <w:t>of the National Air Quality Strategy objectives.</w:t>
      </w:r>
    </w:p>
    <w:p w14:paraId="2B2A9C69" w14:textId="6F07A3DE" w:rsidR="00B54C2F" w:rsidRPr="003C0FAF" w:rsidRDefault="003C0FAF" w:rsidP="00A274B2">
      <w:r>
        <w:t>Falkirk Council has roadside air quality monitoring stations around the council area and the two monitors which recorded highest concentrations of particulate matter (PM</w:t>
      </w:r>
      <w:r>
        <w:rPr>
          <w:vertAlign w:val="subscript"/>
        </w:rPr>
        <w:t xml:space="preserve">10 </w:t>
      </w:r>
      <w:r>
        <w:t>&amp; PM</w:t>
      </w:r>
      <w:r>
        <w:rPr>
          <w:vertAlign w:val="subscript"/>
        </w:rPr>
        <w:t>2.5</w:t>
      </w:r>
      <w:r>
        <w:t xml:space="preserve">) were </w:t>
      </w:r>
      <w:r w:rsidR="005F78A3">
        <w:t xml:space="preserve">the </w:t>
      </w:r>
      <w:proofErr w:type="gramStart"/>
      <w:r w:rsidR="005F78A3">
        <w:t>Main street</w:t>
      </w:r>
      <w:proofErr w:type="gramEnd"/>
      <w:r w:rsidR="005F78A3">
        <w:t xml:space="preserve"> in Bainsford and </w:t>
      </w:r>
      <w:r w:rsidR="00945FD2">
        <w:t xml:space="preserve">the area near to the M80 motorway junction in </w:t>
      </w:r>
      <w:r w:rsidR="00B5686C">
        <w:t xml:space="preserve">Haggs. </w:t>
      </w:r>
    </w:p>
    <w:p w14:paraId="70253449" w14:textId="77777777" w:rsidR="00B54C2F" w:rsidRDefault="00B54C2F" w:rsidP="00A274B2"/>
    <w:p w14:paraId="7E6D779B" w14:textId="036A1B7A" w:rsidR="004E3115" w:rsidRDefault="004E3115" w:rsidP="00A274B2">
      <w:r>
        <w:t xml:space="preserve">The Falkirk Town Centre Air Quality Management Action Plan (AQAP) was approved in June 2015 and focuses on long-term key point actions to reduce air pollution in the area rather than short-term fixes. Key measures outlined in the plan include: </w:t>
      </w:r>
    </w:p>
    <w:p w14:paraId="33AAABD2" w14:textId="7BEDF6D3" w:rsidR="004E3115" w:rsidRDefault="004E3115" w:rsidP="008055F7">
      <w:pPr>
        <w:pStyle w:val="ListParagraph"/>
        <w:numPr>
          <w:ilvl w:val="0"/>
          <w:numId w:val="32"/>
        </w:numPr>
        <w:ind w:left="567" w:hanging="207"/>
      </w:pPr>
      <w:r>
        <w:t xml:space="preserve">Reducing emissions from individual vehicles. </w:t>
      </w:r>
    </w:p>
    <w:p w14:paraId="3368FE3E" w14:textId="4B5889B5" w:rsidR="004E3115" w:rsidRDefault="004E3115" w:rsidP="008055F7">
      <w:pPr>
        <w:pStyle w:val="ListParagraph"/>
        <w:numPr>
          <w:ilvl w:val="0"/>
          <w:numId w:val="32"/>
        </w:numPr>
        <w:ind w:left="567" w:hanging="207"/>
      </w:pPr>
      <w:r>
        <w:t xml:space="preserve">Promoting the </w:t>
      </w:r>
      <w:proofErr w:type="spellStart"/>
      <w:r>
        <w:t>ECOStars</w:t>
      </w:r>
      <w:proofErr w:type="spellEnd"/>
      <w:r>
        <w:t xml:space="preserve"> Fleet Recognition Scheme. </w:t>
      </w:r>
    </w:p>
    <w:p w14:paraId="1A3D53F5" w14:textId="245FB0A6" w:rsidR="004E3115" w:rsidRDefault="004E3115" w:rsidP="008055F7">
      <w:pPr>
        <w:pStyle w:val="ListParagraph"/>
        <w:numPr>
          <w:ilvl w:val="0"/>
          <w:numId w:val="32"/>
        </w:numPr>
        <w:ind w:left="567" w:hanging="207"/>
      </w:pPr>
      <w:r>
        <w:t xml:space="preserve">Promoting alternative and sustainable modes of transport. </w:t>
      </w:r>
    </w:p>
    <w:p w14:paraId="0F9225B1" w14:textId="229925D8" w:rsidR="00221DB8" w:rsidRDefault="004E3115" w:rsidP="008055F7">
      <w:pPr>
        <w:pStyle w:val="ListParagraph"/>
        <w:numPr>
          <w:ilvl w:val="0"/>
          <w:numId w:val="32"/>
        </w:numPr>
        <w:ind w:left="567" w:hanging="207"/>
      </w:pPr>
      <w:r>
        <w:t>To educate and inform the public on air quality issues.</w:t>
      </w:r>
    </w:p>
    <w:p w14:paraId="589FE330" w14:textId="77777777" w:rsidR="00BF305A" w:rsidRDefault="00BF305A" w:rsidP="00A274B2"/>
    <w:p w14:paraId="5C3DD096" w14:textId="77577CAD" w:rsidR="006D04D5" w:rsidRDefault="00F115F2" w:rsidP="000A224B">
      <w:r>
        <w:t xml:space="preserve">In 2020 Falkirk council installed </w:t>
      </w:r>
      <w:r w:rsidR="00392CD7">
        <w:t xml:space="preserve">39 electric vehicle charging points and has plans in place for over 60 more. </w:t>
      </w:r>
      <w:r w:rsidR="00E663BC">
        <w:t xml:space="preserve">In addition to this </w:t>
      </w:r>
      <w:r w:rsidR="005C193A">
        <w:t>the largest Electric vehicle park opened in August 2020 at Falkirk Football stadium and has chargers for 26 vehicles</w:t>
      </w:r>
      <w:r w:rsidR="00684006">
        <w:t>.</w:t>
      </w:r>
    </w:p>
    <w:p w14:paraId="5460E5ED" w14:textId="33EB6107" w:rsidR="007475E1" w:rsidRDefault="007475E1">
      <w:pPr>
        <w:spacing w:after="160" w:line="259" w:lineRule="auto"/>
      </w:pPr>
      <w:r>
        <w:br w:type="page"/>
      </w:r>
    </w:p>
    <w:p w14:paraId="5E243820" w14:textId="4FCC8A94" w:rsidR="00AC6E37" w:rsidRDefault="00AC6E37" w:rsidP="6B2C7A25">
      <w:pPr>
        <w:pStyle w:val="Heading1"/>
      </w:pPr>
      <w:bookmarkStart w:id="25" w:name="_Toc1741253995"/>
      <w:bookmarkStart w:id="26" w:name="_Toc1990145000"/>
      <w:bookmarkStart w:id="27" w:name="_Toc134026557"/>
      <w:r>
        <w:lastRenderedPageBreak/>
        <w:t xml:space="preserve">3. </w:t>
      </w:r>
      <w:r w:rsidR="00DC0AC8">
        <w:t>Population</w:t>
      </w:r>
      <w:bookmarkEnd w:id="25"/>
      <w:bookmarkEnd w:id="26"/>
      <w:bookmarkEnd w:id="27"/>
    </w:p>
    <w:p w14:paraId="74ED2FE5" w14:textId="77777777" w:rsidR="00E33844" w:rsidRPr="00E33844" w:rsidRDefault="00E33844" w:rsidP="00E33844"/>
    <w:p w14:paraId="507C33B7" w14:textId="7C5D6D49" w:rsidR="6B2C7A25" w:rsidRDefault="00D4632E" w:rsidP="3711A266">
      <w:pPr>
        <w:pStyle w:val="Heading2"/>
        <w:rPr>
          <w:rFonts w:ascii="Microsoft YaHei UI" w:eastAsia="Microsoft YaHei UI" w:hAnsi="Microsoft YaHei UI" w:cs="Microsoft YaHei UI"/>
          <w:b/>
          <w:bCs/>
          <w:color w:val="000000" w:themeColor="text1"/>
        </w:rPr>
      </w:pPr>
      <w:bookmarkStart w:id="28" w:name="_Toc1676046669"/>
      <w:bookmarkStart w:id="29" w:name="_Toc1988688995"/>
      <w:bookmarkStart w:id="30" w:name="_Toc134026558"/>
      <w:r>
        <w:t xml:space="preserve">3.1 </w:t>
      </w:r>
      <w:r w:rsidR="6B2C7A25">
        <w:t>Current Population</w:t>
      </w:r>
      <w:bookmarkEnd w:id="28"/>
      <w:bookmarkEnd w:id="29"/>
      <w:bookmarkEnd w:id="30"/>
    </w:p>
    <w:p w14:paraId="5A0A40FE" w14:textId="6A2F0B58" w:rsidR="6B2C7A25" w:rsidRDefault="6B2C7A25" w:rsidP="6B2C7A25">
      <w:pPr>
        <w:rPr>
          <w:rFonts w:cs="Microsoft YaHei UI Light"/>
          <w:szCs w:val="24"/>
        </w:rPr>
      </w:pPr>
      <w:r w:rsidRPr="7FA50620">
        <w:rPr>
          <w:rFonts w:cs="Microsoft YaHei UI Light"/>
        </w:rPr>
        <w:t>The size and age of a population will have a large impact on the demands placed upon many health and social care services.</w:t>
      </w:r>
    </w:p>
    <w:p w14:paraId="10497810" w14:textId="26A6AB76" w:rsidR="00E679BE" w:rsidRDefault="00E679BE" w:rsidP="6B2C7A25"/>
    <w:p w14:paraId="353E98DB" w14:textId="2AF1ADB2" w:rsidR="6B2C7A25" w:rsidRDefault="6B2C7A25" w:rsidP="6B2C7A25">
      <w:pPr>
        <w:rPr>
          <w:rFonts w:cs="Microsoft YaHei UI Light"/>
          <w:szCs w:val="24"/>
        </w:rPr>
      </w:pPr>
      <w:r w:rsidRPr="6B2C7A25">
        <w:rPr>
          <w:rFonts w:cs="Microsoft YaHei UI Light"/>
          <w:szCs w:val="24"/>
        </w:rPr>
        <w:t>The table below illustrates the population size of Falkirk and the distribution of this population across selected age groupings.</w:t>
      </w:r>
    </w:p>
    <w:p w14:paraId="2870DDB9" w14:textId="77777777" w:rsidR="00E679BE" w:rsidRDefault="00E679BE" w:rsidP="6B2C7A25">
      <w:pPr>
        <w:rPr>
          <w:rFonts w:cs="Microsoft YaHei UI Light"/>
          <w:szCs w:val="24"/>
        </w:rPr>
      </w:pPr>
    </w:p>
    <w:p w14:paraId="5BCB491B" w14:textId="5BA17822" w:rsidR="6B2C7A25" w:rsidRDefault="6B2C7A25" w:rsidP="6B2C7A25">
      <w:pPr>
        <w:rPr>
          <w:rFonts w:cs="Microsoft YaHei UI Light"/>
          <w:szCs w:val="24"/>
        </w:rPr>
      </w:pPr>
      <w:r w:rsidRPr="6B2C7A25">
        <w:rPr>
          <w:rFonts w:cs="Microsoft YaHei UI Light"/>
          <w:szCs w:val="24"/>
        </w:rPr>
        <w:t>Falkirk has an estimated population of 160,560 as of 2020, with 78,645 (49%) males and 81,915 (51%) females.</w:t>
      </w:r>
    </w:p>
    <w:p w14:paraId="4F76CAA7" w14:textId="177C9030" w:rsidR="6B2C7A25" w:rsidRDefault="6B2C7A25" w:rsidP="6B2C7A25">
      <w:pPr>
        <w:rPr>
          <w:color w:val="404040" w:themeColor="text1" w:themeTint="BF"/>
          <w:szCs w:val="24"/>
        </w:rPr>
      </w:pPr>
    </w:p>
    <w:p w14:paraId="2AED2B44" w14:textId="30FA6A22" w:rsidR="6B2C7A25" w:rsidRDefault="6B2C7A25" w:rsidP="00570177">
      <w:pPr>
        <w:pStyle w:val="NoSpacing"/>
        <w:rPr>
          <w:rFonts w:cs="Microsoft YaHei UI Light"/>
          <w:b/>
          <w:bCs/>
          <w:color w:val="696969"/>
          <w:sz w:val="22"/>
        </w:rPr>
      </w:pPr>
      <w:r w:rsidRPr="6B2C7A25">
        <w:t xml:space="preserve">Table </w:t>
      </w:r>
      <w:r w:rsidR="00F91804">
        <w:t>3.</w:t>
      </w:r>
      <w:r w:rsidRPr="6B2C7A25">
        <w:t>1: Falkirk Population Profiles, 2020</w:t>
      </w:r>
    </w:p>
    <w:tbl>
      <w:tblPr>
        <w:tblStyle w:val="SNAtable"/>
        <w:tblW w:w="10340" w:type="dxa"/>
        <w:tblInd w:w="-496" w:type="dxa"/>
        <w:tblLayout w:type="fixed"/>
        <w:tblLook w:val="04A0" w:firstRow="1" w:lastRow="0" w:firstColumn="1" w:lastColumn="0" w:noHBand="0" w:noVBand="1"/>
      </w:tblPr>
      <w:tblGrid>
        <w:gridCol w:w="917"/>
        <w:gridCol w:w="1559"/>
        <w:gridCol w:w="850"/>
        <w:gridCol w:w="993"/>
        <w:gridCol w:w="1134"/>
        <w:gridCol w:w="1559"/>
        <w:gridCol w:w="850"/>
        <w:gridCol w:w="1215"/>
        <w:gridCol w:w="1263"/>
      </w:tblGrid>
      <w:tr w:rsidR="00847ADE" w:rsidRPr="00847ADE" w14:paraId="571E5D22" w14:textId="77777777" w:rsidTr="00847ADE">
        <w:trPr>
          <w:cnfStyle w:val="100000000000" w:firstRow="1" w:lastRow="0" w:firstColumn="0" w:lastColumn="0" w:oddVBand="0" w:evenVBand="0" w:oddHBand="0" w:evenHBand="0" w:firstRowFirstColumn="0" w:firstRowLastColumn="0" w:lastRowFirstColumn="0" w:lastRowLastColumn="0"/>
        </w:trPr>
        <w:tc>
          <w:tcPr>
            <w:tcW w:w="917" w:type="dxa"/>
            <w:tcBorders>
              <w:right w:val="single" w:sz="4" w:space="0" w:color="auto"/>
            </w:tcBorders>
          </w:tcPr>
          <w:p w14:paraId="29020F6F" w14:textId="77777777" w:rsidR="00847ADE" w:rsidRPr="00847ADE" w:rsidRDefault="00847ADE" w:rsidP="00847ADE">
            <w:pPr>
              <w:rPr>
                <w:rFonts w:cs="Microsoft YaHei UI Light"/>
                <w:sz w:val="22"/>
              </w:rPr>
            </w:pPr>
          </w:p>
        </w:tc>
        <w:tc>
          <w:tcPr>
            <w:tcW w:w="1559" w:type="dxa"/>
            <w:tcBorders>
              <w:top w:val="single" w:sz="4" w:space="0" w:color="auto"/>
              <w:left w:val="single" w:sz="4" w:space="0" w:color="auto"/>
              <w:bottom w:val="single" w:sz="4" w:space="0" w:color="auto"/>
              <w:right w:val="nil"/>
            </w:tcBorders>
          </w:tcPr>
          <w:p w14:paraId="4F16EC77" w14:textId="5D589A57" w:rsidR="00847ADE" w:rsidRPr="00847ADE" w:rsidRDefault="00847ADE" w:rsidP="00847ADE">
            <w:pPr>
              <w:rPr>
                <w:rFonts w:cs="Microsoft YaHei UI Light"/>
                <w:sz w:val="22"/>
              </w:rPr>
            </w:pPr>
            <w:r w:rsidRPr="00847ADE">
              <w:rPr>
                <w:rFonts w:ascii="Montserrat SemiBold" w:hAnsi="Montserrat SemiBold" w:cs="Microsoft YaHei UI Light"/>
                <w:sz w:val="22"/>
              </w:rPr>
              <w:t>Falkirk</w:t>
            </w:r>
          </w:p>
        </w:tc>
        <w:tc>
          <w:tcPr>
            <w:tcW w:w="850" w:type="dxa"/>
            <w:tcBorders>
              <w:top w:val="single" w:sz="4" w:space="0" w:color="auto"/>
              <w:left w:val="nil"/>
              <w:bottom w:val="single" w:sz="4" w:space="0" w:color="auto"/>
              <w:right w:val="nil"/>
            </w:tcBorders>
          </w:tcPr>
          <w:p w14:paraId="3D7A7496" w14:textId="12EE5C53" w:rsidR="00847ADE" w:rsidRPr="00847ADE" w:rsidRDefault="00847ADE" w:rsidP="00847ADE">
            <w:pPr>
              <w:rPr>
                <w:rFonts w:ascii="Montserrat SemiBold" w:hAnsi="Montserrat SemiBold" w:cs="Microsoft YaHei UI Light"/>
                <w:sz w:val="22"/>
              </w:rPr>
            </w:pPr>
          </w:p>
        </w:tc>
        <w:tc>
          <w:tcPr>
            <w:tcW w:w="993" w:type="dxa"/>
            <w:tcBorders>
              <w:top w:val="single" w:sz="4" w:space="0" w:color="auto"/>
              <w:left w:val="nil"/>
              <w:bottom w:val="single" w:sz="4" w:space="0" w:color="auto"/>
              <w:right w:val="nil"/>
            </w:tcBorders>
          </w:tcPr>
          <w:p w14:paraId="1DD772CA" w14:textId="77777777" w:rsidR="00847ADE" w:rsidRPr="00847ADE" w:rsidRDefault="00847ADE" w:rsidP="00847ADE">
            <w:pPr>
              <w:rPr>
                <w:rFonts w:ascii="Montserrat SemiBold" w:hAnsi="Montserrat SemiBold" w:cs="Microsoft YaHei UI Light"/>
                <w:sz w:val="22"/>
              </w:rPr>
            </w:pPr>
          </w:p>
        </w:tc>
        <w:tc>
          <w:tcPr>
            <w:tcW w:w="1134" w:type="dxa"/>
            <w:tcBorders>
              <w:top w:val="single" w:sz="4" w:space="0" w:color="auto"/>
              <w:left w:val="nil"/>
              <w:bottom w:val="single" w:sz="4" w:space="0" w:color="auto"/>
              <w:right w:val="single" w:sz="4" w:space="0" w:color="auto"/>
            </w:tcBorders>
          </w:tcPr>
          <w:p w14:paraId="6D5B701E" w14:textId="77777777" w:rsidR="00847ADE" w:rsidRPr="00847ADE" w:rsidRDefault="00847ADE" w:rsidP="00847ADE">
            <w:pPr>
              <w:rPr>
                <w:rFonts w:ascii="Montserrat SemiBold" w:hAnsi="Montserrat SemiBold" w:cs="Microsoft YaHei UI Light"/>
                <w:sz w:val="22"/>
              </w:rPr>
            </w:pPr>
          </w:p>
        </w:tc>
        <w:tc>
          <w:tcPr>
            <w:tcW w:w="1559" w:type="dxa"/>
            <w:tcBorders>
              <w:top w:val="single" w:sz="4" w:space="0" w:color="auto"/>
              <w:left w:val="single" w:sz="4" w:space="0" w:color="auto"/>
              <w:bottom w:val="single" w:sz="4" w:space="0" w:color="auto"/>
              <w:right w:val="nil"/>
            </w:tcBorders>
          </w:tcPr>
          <w:p w14:paraId="67E92CB3" w14:textId="2421D9B6" w:rsidR="00847ADE" w:rsidRPr="00847ADE" w:rsidRDefault="00847ADE" w:rsidP="00847ADE">
            <w:pPr>
              <w:rPr>
                <w:rFonts w:ascii="Montserrat SemiBold" w:hAnsi="Montserrat SemiBold" w:cs="Microsoft YaHei UI Light"/>
                <w:sz w:val="22"/>
              </w:rPr>
            </w:pPr>
            <w:r w:rsidRPr="00847ADE">
              <w:rPr>
                <w:rFonts w:ascii="Montserrat SemiBold" w:hAnsi="Montserrat SemiBold"/>
                <w:sz w:val="22"/>
              </w:rPr>
              <w:t>Scotland</w:t>
            </w:r>
          </w:p>
        </w:tc>
        <w:tc>
          <w:tcPr>
            <w:tcW w:w="850" w:type="dxa"/>
            <w:tcBorders>
              <w:top w:val="single" w:sz="4" w:space="0" w:color="auto"/>
              <w:left w:val="nil"/>
              <w:bottom w:val="single" w:sz="4" w:space="0" w:color="auto"/>
              <w:right w:val="nil"/>
            </w:tcBorders>
          </w:tcPr>
          <w:p w14:paraId="7764CE54" w14:textId="229294F8" w:rsidR="00847ADE" w:rsidRPr="00847ADE" w:rsidRDefault="00847ADE" w:rsidP="00847ADE">
            <w:pPr>
              <w:rPr>
                <w:rFonts w:ascii="Montserrat SemiBold" w:hAnsi="Montserrat SemiBold" w:cs="Microsoft YaHei UI Light"/>
                <w:sz w:val="22"/>
              </w:rPr>
            </w:pPr>
          </w:p>
        </w:tc>
        <w:tc>
          <w:tcPr>
            <w:tcW w:w="1215" w:type="dxa"/>
            <w:tcBorders>
              <w:top w:val="single" w:sz="4" w:space="0" w:color="auto"/>
              <w:left w:val="nil"/>
              <w:bottom w:val="single" w:sz="4" w:space="0" w:color="auto"/>
              <w:right w:val="nil"/>
            </w:tcBorders>
          </w:tcPr>
          <w:p w14:paraId="714C5DA8" w14:textId="77777777" w:rsidR="00847ADE" w:rsidRPr="00847ADE" w:rsidRDefault="00847ADE" w:rsidP="00847ADE">
            <w:pPr>
              <w:rPr>
                <w:rFonts w:cs="Microsoft YaHei UI Light"/>
                <w:sz w:val="22"/>
              </w:rPr>
            </w:pPr>
          </w:p>
        </w:tc>
        <w:tc>
          <w:tcPr>
            <w:tcW w:w="1263" w:type="dxa"/>
            <w:tcBorders>
              <w:top w:val="single" w:sz="4" w:space="0" w:color="auto"/>
              <w:left w:val="nil"/>
              <w:bottom w:val="single" w:sz="4" w:space="0" w:color="auto"/>
              <w:right w:val="single" w:sz="4" w:space="0" w:color="auto"/>
            </w:tcBorders>
          </w:tcPr>
          <w:p w14:paraId="19B1DAAA" w14:textId="77777777" w:rsidR="00847ADE" w:rsidRPr="00847ADE" w:rsidRDefault="00847ADE" w:rsidP="00847ADE">
            <w:pPr>
              <w:rPr>
                <w:rFonts w:cs="Microsoft YaHei UI Light"/>
                <w:sz w:val="22"/>
              </w:rPr>
            </w:pPr>
          </w:p>
        </w:tc>
      </w:tr>
      <w:tr w:rsidR="00847ADE" w:rsidRPr="00847ADE" w14:paraId="12809247" w14:textId="77777777" w:rsidTr="00847ADE">
        <w:tc>
          <w:tcPr>
            <w:tcW w:w="917" w:type="dxa"/>
            <w:shd w:val="clear" w:color="auto" w:fill="2CA9BB"/>
          </w:tcPr>
          <w:p w14:paraId="42E7D617" w14:textId="77777777" w:rsidR="00847ADE" w:rsidRPr="00847ADE" w:rsidRDefault="00847ADE" w:rsidP="00847ADE">
            <w:pPr>
              <w:rPr>
                <w:rFonts w:cs="Microsoft YaHei UI Light"/>
                <w:sz w:val="22"/>
              </w:rPr>
            </w:pPr>
            <w:r w:rsidRPr="00847ADE">
              <w:rPr>
                <w:rFonts w:cs="Microsoft YaHei UI Light"/>
                <w:sz w:val="22"/>
              </w:rPr>
              <w:t>Age Group</w:t>
            </w:r>
          </w:p>
        </w:tc>
        <w:tc>
          <w:tcPr>
            <w:tcW w:w="1559" w:type="dxa"/>
            <w:tcBorders>
              <w:top w:val="single" w:sz="4" w:space="0" w:color="auto"/>
            </w:tcBorders>
            <w:shd w:val="clear" w:color="auto" w:fill="2CA9BB"/>
          </w:tcPr>
          <w:p w14:paraId="530D0A0B" w14:textId="77777777" w:rsidR="00847ADE" w:rsidRPr="00847ADE" w:rsidRDefault="00847ADE" w:rsidP="00847ADE">
            <w:pPr>
              <w:rPr>
                <w:rFonts w:cs="Microsoft YaHei UI Light"/>
                <w:sz w:val="22"/>
              </w:rPr>
            </w:pPr>
            <w:r w:rsidRPr="00847ADE">
              <w:rPr>
                <w:rFonts w:cs="Microsoft YaHei UI Light"/>
                <w:sz w:val="22"/>
              </w:rPr>
              <w:t>Population</w:t>
            </w:r>
          </w:p>
        </w:tc>
        <w:tc>
          <w:tcPr>
            <w:tcW w:w="850" w:type="dxa"/>
            <w:tcBorders>
              <w:top w:val="single" w:sz="4" w:space="0" w:color="auto"/>
            </w:tcBorders>
            <w:shd w:val="clear" w:color="auto" w:fill="2CA9BB"/>
          </w:tcPr>
          <w:p w14:paraId="36473218" w14:textId="77777777" w:rsidR="00847ADE" w:rsidRPr="00847ADE" w:rsidRDefault="00847ADE" w:rsidP="00847ADE">
            <w:pPr>
              <w:rPr>
                <w:rFonts w:cs="Microsoft YaHei UI Light"/>
                <w:sz w:val="22"/>
              </w:rPr>
            </w:pPr>
            <w:r w:rsidRPr="00847ADE">
              <w:rPr>
                <w:rFonts w:cs="Microsoft YaHei UI Light"/>
                <w:sz w:val="22"/>
              </w:rPr>
              <w:t xml:space="preserve">% </w:t>
            </w:r>
            <w:proofErr w:type="gramStart"/>
            <w:r w:rsidRPr="00847ADE">
              <w:rPr>
                <w:rFonts w:cs="Microsoft YaHei UI Light"/>
                <w:sz w:val="22"/>
              </w:rPr>
              <w:t>of</w:t>
            </w:r>
            <w:proofErr w:type="gramEnd"/>
            <w:r w:rsidRPr="00847ADE">
              <w:rPr>
                <w:rFonts w:cs="Microsoft YaHei UI Light"/>
                <w:sz w:val="22"/>
              </w:rPr>
              <w:t xml:space="preserve"> Total</w:t>
            </w:r>
          </w:p>
        </w:tc>
        <w:tc>
          <w:tcPr>
            <w:tcW w:w="993" w:type="dxa"/>
            <w:tcBorders>
              <w:top w:val="single" w:sz="4" w:space="0" w:color="auto"/>
            </w:tcBorders>
            <w:shd w:val="clear" w:color="auto" w:fill="2CA9BB"/>
          </w:tcPr>
          <w:p w14:paraId="6459A459" w14:textId="77777777" w:rsidR="00847ADE" w:rsidRPr="00847ADE" w:rsidRDefault="00847ADE" w:rsidP="00847ADE">
            <w:pPr>
              <w:rPr>
                <w:rFonts w:cs="Microsoft YaHei UI Light"/>
                <w:sz w:val="22"/>
              </w:rPr>
            </w:pPr>
            <w:r w:rsidRPr="00847ADE">
              <w:rPr>
                <w:rFonts w:cs="Microsoft YaHei UI Light"/>
                <w:sz w:val="22"/>
              </w:rPr>
              <w:t>Male</w:t>
            </w:r>
          </w:p>
        </w:tc>
        <w:tc>
          <w:tcPr>
            <w:tcW w:w="1134" w:type="dxa"/>
            <w:tcBorders>
              <w:top w:val="single" w:sz="4" w:space="0" w:color="auto"/>
            </w:tcBorders>
            <w:shd w:val="clear" w:color="auto" w:fill="2CA9BB"/>
          </w:tcPr>
          <w:p w14:paraId="5E02DE2B" w14:textId="77777777" w:rsidR="00847ADE" w:rsidRPr="00847ADE" w:rsidRDefault="00847ADE" w:rsidP="00847ADE">
            <w:pPr>
              <w:rPr>
                <w:rFonts w:cs="Microsoft YaHei UI Light"/>
                <w:sz w:val="22"/>
              </w:rPr>
            </w:pPr>
            <w:r w:rsidRPr="00847ADE">
              <w:rPr>
                <w:rFonts w:cs="Microsoft YaHei UI Light"/>
                <w:sz w:val="22"/>
              </w:rPr>
              <w:t>Female</w:t>
            </w:r>
          </w:p>
        </w:tc>
        <w:tc>
          <w:tcPr>
            <w:tcW w:w="1559" w:type="dxa"/>
            <w:tcBorders>
              <w:top w:val="single" w:sz="4" w:space="0" w:color="auto"/>
            </w:tcBorders>
            <w:shd w:val="clear" w:color="auto" w:fill="2CA9BB"/>
          </w:tcPr>
          <w:p w14:paraId="2F1210C8" w14:textId="77777777" w:rsidR="00847ADE" w:rsidRPr="00847ADE" w:rsidRDefault="00847ADE" w:rsidP="00847ADE">
            <w:pPr>
              <w:rPr>
                <w:rFonts w:cs="Microsoft YaHei UI Light"/>
                <w:sz w:val="22"/>
              </w:rPr>
            </w:pPr>
            <w:r w:rsidRPr="00847ADE">
              <w:rPr>
                <w:rFonts w:cs="Microsoft YaHei UI Light"/>
                <w:sz w:val="22"/>
              </w:rPr>
              <w:t>Population</w:t>
            </w:r>
          </w:p>
        </w:tc>
        <w:tc>
          <w:tcPr>
            <w:tcW w:w="850" w:type="dxa"/>
            <w:tcBorders>
              <w:top w:val="single" w:sz="4" w:space="0" w:color="auto"/>
            </w:tcBorders>
            <w:shd w:val="clear" w:color="auto" w:fill="2CA9BB"/>
          </w:tcPr>
          <w:p w14:paraId="631A977B" w14:textId="77777777" w:rsidR="00847ADE" w:rsidRPr="00847ADE" w:rsidRDefault="00847ADE" w:rsidP="00847ADE">
            <w:pPr>
              <w:rPr>
                <w:rFonts w:cs="Microsoft YaHei UI Light"/>
                <w:sz w:val="22"/>
              </w:rPr>
            </w:pPr>
            <w:r w:rsidRPr="00847ADE">
              <w:rPr>
                <w:rFonts w:cs="Microsoft YaHei UI Light"/>
                <w:sz w:val="22"/>
              </w:rPr>
              <w:t xml:space="preserve">% </w:t>
            </w:r>
            <w:proofErr w:type="gramStart"/>
            <w:r w:rsidRPr="00847ADE">
              <w:rPr>
                <w:rFonts w:cs="Microsoft YaHei UI Light"/>
                <w:sz w:val="22"/>
              </w:rPr>
              <w:t>of</w:t>
            </w:r>
            <w:proofErr w:type="gramEnd"/>
            <w:r w:rsidRPr="00847ADE">
              <w:rPr>
                <w:rFonts w:cs="Microsoft YaHei UI Light"/>
                <w:sz w:val="22"/>
              </w:rPr>
              <w:t xml:space="preserve"> Total</w:t>
            </w:r>
          </w:p>
        </w:tc>
        <w:tc>
          <w:tcPr>
            <w:tcW w:w="1215" w:type="dxa"/>
            <w:tcBorders>
              <w:top w:val="single" w:sz="4" w:space="0" w:color="auto"/>
            </w:tcBorders>
            <w:shd w:val="clear" w:color="auto" w:fill="2CA9BB"/>
          </w:tcPr>
          <w:p w14:paraId="0E3226D3" w14:textId="77777777" w:rsidR="00847ADE" w:rsidRPr="00847ADE" w:rsidRDefault="00847ADE" w:rsidP="00847ADE">
            <w:pPr>
              <w:rPr>
                <w:rFonts w:cs="Microsoft YaHei UI Light"/>
                <w:sz w:val="22"/>
              </w:rPr>
            </w:pPr>
            <w:r w:rsidRPr="00847ADE">
              <w:rPr>
                <w:rFonts w:cs="Microsoft YaHei UI Light"/>
                <w:sz w:val="22"/>
              </w:rPr>
              <w:t>Male</w:t>
            </w:r>
          </w:p>
        </w:tc>
        <w:tc>
          <w:tcPr>
            <w:tcW w:w="1263" w:type="dxa"/>
            <w:tcBorders>
              <w:top w:val="single" w:sz="4" w:space="0" w:color="auto"/>
            </w:tcBorders>
            <w:shd w:val="clear" w:color="auto" w:fill="2CA9BB"/>
          </w:tcPr>
          <w:p w14:paraId="350817AA" w14:textId="77777777" w:rsidR="00847ADE" w:rsidRPr="00847ADE" w:rsidRDefault="00847ADE" w:rsidP="00847ADE">
            <w:pPr>
              <w:rPr>
                <w:rFonts w:cs="Microsoft YaHei UI Light"/>
                <w:sz w:val="22"/>
              </w:rPr>
            </w:pPr>
            <w:r w:rsidRPr="00847ADE">
              <w:rPr>
                <w:rFonts w:cs="Microsoft YaHei UI Light"/>
                <w:sz w:val="22"/>
              </w:rPr>
              <w:t>Female</w:t>
            </w:r>
          </w:p>
        </w:tc>
      </w:tr>
      <w:tr w:rsidR="00847ADE" w:rsidRPr="00847ADE" w14:paraId="77DC42EF" w14:textId="77777777" w:rsidTr="00847ADE">
        <w:tc>
          <w:tcPr>
            <w:tcW w:w="917" w:type="dxa"/>
            <w:shd w:val="clear" w:color="auto" w:fill="2CA9BB"/>
          </w:tcPr>
          <w:p w14:paraId="69786623" w14:textId="77777777" w:rsidR="00847ADE" w:rsidRPr="00847ADE" w:rsidRDefault="00847ADE" w:rsidP="00847ADE">
            <w:pPr>
              <w:rPr>
                <w:rFonts w:cs="Microsoft YaHei UI Light"/>
                <w:sz w:val="22"/>
              </w:rPr>
            </w:pPr>
            <w:r w:rsidRPr="00847ADE">
              <w:rPr>
                <w:rFonts w:cs="Microsoft YaHei UI Light"/>
                <w:sz w:val="22"/>
              </w:rPr>
              <w:t>0 to 15</w:t>
            </w:r>
          </w:p>
        </w:tc>
        <w:tc>
          <w:tcPr>
            <w:tcW w:w="1559" w:type="dxa"/>
          </w:tcPr>
          <w:p w14:paraId="4AF33D55" w14:textId="77777777" w:rsidR="00847ADE" w:rsidRPr="00847ADE" w:rsidRDefault="00847ADE" w:rsidP="00847ADE">
            <w:pPr>
              <w:rPr>
                <w:rFonts w:cs="Microsoft YaHei UI Light"/>
                <w:sz w:val="22"/>
              </w:rPr>
            </w:pPr>
            <w:r w:rsidRPr="00847ADE">
              <w:rPr>
                <w:rFonts w:cs="Microsoft YaHei UI Light"/>
                <w:sz w:val="22"/>
              </w:rPr>
              <w:t>27,886</w:t>
            </w:r>
          </w:p>
        </w:tc>
        <w:tc>
          <w:tcPr>
            <w:tcW w:w="850" w:type="dxa"/>
          </w:tcPr>
          <w:p w14:paraId="7084BFF1" w14:textId="77777777" w:rsidR="00847ADE" w:rsidRPr="00847ADE" w:rsidRDefault="00847ADE" w:rsidP="00847ADE">
            <w:pPr>
              <w:rPr>
                <w:rFonts w:cs="Microsoft YaHei UI Light"/>
                <w:sz w:val="22"/>
              </w:rPr>
            </w:pPr>
            <w:r w:rsidRPr="00847ADE">
              <w:rPr>
                <w:rFonts w:cs="Microsoft YaHei UI Light"/>
                <w:sz w:val="22"/>
              </w:rPr>
              <w:t>17.37</w:t>
            </w:r>
          </w:p>
        </w:tc>
        <w:tc>
          <w:tcPr>
            <w:tcW w:w="993" w:type="dxa"/>
          </w:tcPr>
          <w:p w14:paraId="2FC46721" w14:textId="77777777" w:rsidR="00847ADE" w:rsidRPr="00847ADE" w:rsidRDefault="00847ADE" w:rsidP="00847ADE">
            <w:pPr>
              <w:rPr>
                <w:rFonts w:cs="Microsoft YaHei UI Light"/>
                <w:sz w:val="22"/>
              </w:rPr>
            </w:pPr>
            <w:r w:rsidRPr="00847ADE">
              <w:rPr>
                <w:rFonts w:cs="Microsoft YaHei UI Light"/>
                <w:sz w:val="22"/>
              </w:rPr>
              <w:t>14,402</w:t>
            </w:r>
          </w:p>
        </w:tc>
        <w:tc>
          <w:tcPr>
            <w:tcW w:w="1134" w:type="dxa"/>
          </w:tcPr>
          <w:p w14:paraId="1CB52A18" w14:textId="77777777" w:rsidR="00847ADE" w:rsidRPr="00847ADE" w:rsidRDefault="00847ADE" w:rsidP="00847ADE">
            <w:pPr>
              <w:rPr>
                <w:rFonts w:cs="Microsoft YaHei UI Light"/>
                <w:sz w:val="22"/>
              </w:rPr>
            </w:pPr>
            <w:r w:rsidRPr="00847ADE">
              <w:rPr>
                <w:rFonts w:cs="Microsoft YaHei UI Light"/>
                <w:sz w:val="22"/>
              </w:rPr>
              <w:t>13,484</w:t>
            </w:r>
          </w:p>
        </w:tc>
        <w:tc>
          <w:tcPr>
            <w:tcW w:w="1559" w:type="dxa"/>
          </w:tcPr>
          <w:p w14:paraId="6D1C8AAC" w14:textId="77777777" w:rsidR="00847ADE" w:rsidRPr="00847ADE" w:rsidRDefault="00847ADE" w:rsidP="00847ADE">
            <w:pPr>
              <w:rPr>
                <w:rFonts w:cs="Microsoft YaHei UI Light"/>
                <w:sz w:val="22"/>
              </w:rPr>
            </w:pPr>
            <w:r w:rsidRPr="00847ADE">
              <w:rPr>
                <w:rFonts w:cs="Microsoft YaHei UI Light"/>
                <w:sz w:val="22"/>
              </w:rPr>
              <w:t>916,783</w:t>
            </w:r>
          </w:p>
        </w:tc>
        <w:tc>
          <w:tcPr>
            <w:tcW w:w="850" w:type="dxa"/>
          </w:tcPr>
          <w:p w14:paraId="7B00CBE9" w14:textId="77777777" w:rsidR="00847ADE" w:rsidRPr="00847ADE" w:rsidRDefault="00847ADE" w:rsidP="00847ADE">
            <w:pPr>
              <w:rPr>
                <w:rFonts w:cs="Microsoft YaHei UI Light"/>
                <w:sz w:val="22"/>
              </w:rPr>
            </w:pPr>
            <w:r w:rsidRPr="00847ADE">
              <w:rPr>
                <w:rFonts w:cs="Microsoft YaHei UI Light"/>
                <w:sz w:val="22"/>
              </w:rPr>
              <w:t>16.77</w:t>
            </w:r>
          </w:p>
        </w:tc>
        <w:tc>
          <w:tcPr>
            <w:tcW w:w="1215" w:type="dxa"/>
          </w:tcPr>
          <w:p w14:paraId="689BAB58" w14:textId="77777777" w:rsidR="00847ADE" w:rsidRPr="00847ADE" w:rsidRDefault="00847ADE" w:rsidP="00847ADE">
            <w:pPr>
              <w:rPr>
                <w:rFonts w:cs="Microsoft YaHei UI Light"/>
                <w:sz w:val="22"/>
              </w:rPr>
            </w:pPr>
            <w:r w:rsidRPr="00847ADE">
              <w:rPr>
                <w:rFonts w:cs="Microsoft YaHei UI Light"/>
                <w:sz w:val="22"/>
              </w:rPr>
              <w:t>470,007</w:t>
            </w:r>
          </w:p>
        </w:tc>
        <w:tc>
          <w:tcPr>
            <w:tcW w:w="1263" w:type="dxa"/>
          </w:tcPr>
          <w:p w14:paraId="370938FE" w14:textId="77777777" w:rsidR="00847ADE" w:rsidRPr="00847ADE" w:rsidRDefault="00847ADE" w:rsidP="00847ADE">
            <w:pPr>
              <w:rPr>
                <w:rFonts w:cs="Microsoft YaHei UI Light"/>
                <w:sz w:val="22"/>
              </w:rPr>
            </w:pPr>
            <w:r w:rsidRPr="00847ADE">
              <w:rPr>
                <w:rFonts w:cs="Microsoft YaHei UI Light"/>
                <w:sz w:val="22"/>
              </w:rPr>
              <w:t>446,776</w:t>
            </w:r>
          </w:p>
        </w:tc>
      </w:tr>
      <w:tr w:rsidR="00847ADE" w:rsidRPr="00847ADE" w14:paraId="7BBF96BF" w14:textId="77777777" w:rsidTr="00847ADE">
        <w:tc>
          <w:tcPr>
            <w:tcW w:w="917" w:type="dxa"/>
            <w:shd w:val="clear" w:color="auto" w:fill="2CA9BB"/>
          </w:tcPr>
          <w:p w14:paraId="5800C2C9" w14:textId="77777777" w:rsidR="00847ADE" w:rsidRPr="00847ADE" w:rsidRDefault="00847ADE" w:rsidP="00847ADE">
            <w:pPr>
              <w:rPr>
                <w:rFonts w:cs="Microsoft YaHei UI Light"/>
                <w:sz w:val="22"/>
              </w:rPr>
            </w:pPr>
            <w:r w:rsidRPr="00847ADE">
              <w:rPr>
                <w:rFonts w:cs="Microsoft YaHei UI Light"/>
                <w:sz w:val="22"/>
              </w:rPr>
              <w:t>16 to 49</w:t>
            </w:r>
          </w:p>
        </w:tc>
        <w:tc>
          <w:tcPr>
            <w:tcW w:w="1559" w:type="dxa"/>
          </w:tcPr>
          <w:p w14:paraId="303D6B84" w14:textId="77777777" w:rsidR="00847ADE" w:rsidRPr="00847ADE" w:rsidRDefault="00847ADE" w:rsidP="00847ADE">
            <w:pPr>
              <w:rPr>
                <w:rFonts w:cs="Microsoft YaHei UI Light"/>
                <w:sz w:val="22"/>
              </w:rPr>
            </w:pPr>
            <w:r w:rsidRPr="00847ADE">
              <w:rPr>
                <w:rFonts w:cs="Microsoft YaHei UI Light"/>
                <w:sz w:val="22"/>
              </w:rPr>
              <w:t>66,965</w:t>
            </w:r>
          </w:p>
        </w:tc>
        <w:tc>
          <w:tcPr>
            <w:tcW w:w="850" w:type="dxa"/>
          </w:tcPr>
          <w:p w14:paraId="3F528045" w14:textId="77777777" w:rsidR="00847ADE" w:rsidRPr="00847ADE" w:rsidRDefault="00847ADE" w:rsidP="00847ADE">
            <w:pPr>
              <w:rPr>
                <w:rFonts w:cs="Microsoft YaHei UI Light"/>
                <w:sz w:val="22"/>
              </w:rPr>
            </w:pPr>
            <w:r w:rsidRPr="00847ADE">
              <w:rPr>
                <w:rFonts w:cs="Microsoft YaHei UI Light"/>
                <w:sz w:val="22"/>
              </w:rPr>
              <w:t>41.71</w:t>
            </w:r>
          </w:p>
        </w:tc>
        <w:tc>
          <w:tcPr>
            <w:tcW w:w="993" w:type="dxa"/>
          </w:tcPr>
          <w:p w14:paraId="5B0F9E52" w14:textId="77777777" w:rsidR="00847ADE" w:rsidRPr="00847ADE" w:rsidRDefault="00847ADE" w:rsidP="00847ADE">
            <w:pPr>
              <w:rPr>
                <w:rFonts w:cs="Microsoft YaHei UI Light"/>
                <w:sz w:val="22"/>
              </w:rPr>
            </w:pPr>
            <w:r w:rsidRPr="00847ADE">
              <w:rPr>
                <w:rFonts w:cs="Microsoft YaHei UI Light"/>
                <w:sz w:val="22"/>
              </w:rPr>
              <w:t>33,164</w:t>
            </w:r>
          </w:p>
        </w:tc>
        <w:tc>
          <w:tcPr>
            <w:tcW w:w="1134" w:type="dxa"/>
          </w:tcPr>
          <w:p w14:paraId="0139A608" w14:textId="77777777" w:rsidR="00847ADE" w:rsidRPr="00847ADE" w:rsidRDefault="00847ADE" w:rsidP="00847ADE">
            <w:pPr>
              <w:rPr>
                <w:rFonts w:cs="Microsoft YaHei UI Light"/>
                <w:sz w:val="22"/>
              </w:rPr>
            </w:pPr>
            <w:r w:rsidRPr="00847ADE">
              <w:rPr>
                <w:rFonts w:cs="Microsoft YaHei UI Light"/>
                <w:sz w:val="22"/>
              </w:rPr>
              <w:t>33,801</w:t>
            </w:r>
          </w:p>
        </w:tc>
        <w:tc>
          <w:tcPr>
            <w:tcW w:w="1559" w:type="dxa"/>
          </w:tcPr>
          <w:p w14:paraId="1BA32626" w14:textId="77777777" w:rsidR="00847ADE" w:rsidRPr="00847ADE" w:rsidRDefault="00847ADE" w:rsidP="00847ADE">
            <w:pPr>
              <w:rPr>
                <w:rFonts w:cs="Microsoft YaHei UI Light"/>
                <w:sz w:val="22"/>
              </w:rPr>
            </w:pPr>
            <w:r w:rsidRPr="00847ADE">
              <w:rPr>
                <w:rFonts w:cs="Microsoft YaHei UI Light"/>
                <w:sz w:val="22"/>
              </w:rPr>
              <w:t>234,8111</w:t>
            </w:r>
          </w:p>
        </w:tc>
        <w:tc>
          <w:tcPr>
            <w:tcW w:w="850" w:type="dxa"/>
          </w:tcPr>
          <w:p w14:paraId="5CFB3DD8" w14:textId="77777777" w:rsidR="00847ADE" w:rsidRPr="00847ADE" w:rsidRDefault="00847ADE" w:rsidP="00847ADE">
            <w:pPr>
              <w:rPr>
                <w:rFonts w:cs="Microsoft YaHei UI Light"/>
                <w:sz w:val="22"/>
              </w:rPr>
            </w:pPr>
            <w:r w:rsidRPr="00847ADE">
              <w:rPr>
                <w:rFonts w:cs="Microsoft YaHei UI Light"/>
                <w:sz w:val="22"/>
              </w:rPr>
              <w:t>42.96</w:t>
            </w:r>
          </w:p>
        </w:tc>
        <w:tc>
          <w:tcPr>
            <w:tcW w:w="1215" w:type="dxa"/>
          </w:tcPr>
          <w:p w14:paraId="2D807C19" w14:textId="77777777" w:rsidR="00847ADE" w:rsidRPr="00847ADE" w:rsidRDefault="00847ADE" w:rsidP="00847ADE">
            <w:pPr>
              <w:rPr>
                <w:rFonts w:cs="Microsoft YaHei UI Light"/>
                <w:sz w:val="22"/>
              </w:rPr>
            </w:pPr>
            <w:r w:rsidRPr="00847ADE">
              <w:rPr>
                <w:rFonts w:cs="Microsoft YaHei UI Light"/>
                <w:sz w:val="22"/>
              </w:rPr>
              <w:t>1,166,000</w:t>
            </w:r>
          </w:p>
        </w:tc>
        <w:tc>
          <w:tcPr>
            <w:tcW w:w="1263" w:type="dxa"/>
          </w:tcPr>
          <w:p w14:paraId="3525872D" w14:textId="77777777" w:rsidR="00847ADE" w:rsidRPr="00847ADE" w:rsidRDefault="00847ADE" w:rsidP="00847ADE">
            <w:pPr>
              <w:rPr>
                <w:rFonts w:cs="Microsoft YaHei UI Light"/>
                <w:sz w:val="22"/>
              </w:rPr>
            </w:pPr>
            <w:r w:rsidRPr="00847ADE">
              <w:rPr>
                <w:rFonts w:cs="Microsoft YaHei UI Light"/>
                <w:sz w:val="22"/>
              </w:rPr>
              <w:t>1,182,111</w:t>
            </w:r>
          </w:p>
        </w:tc>
      </w:tr>
      <w:tr w:rsidR="00847ADE" w:rsidRPr="00847ADE" w14:paraId="5D5A5D5A" w14:textId="77777777" w:rsidTr="00847ADE">
        <w:tc>
          <w:tcPr>
            <w:tcW w:w="917" w:type="dxa"/>
            <w:shd w:val="clear" w:color="auto" w:fill="2CA9BB"/>
          </w:tcPr>
          <w:p w14:paraId="00070F95" w14:textId="77777777" w:rsidR="00847ADE" w:rsidRPr="00847ADE" w:rsidRDefault="00847ADE" w:rsidP="00847ADE">
            <w:pPr>
              <w:rPr>
                <w:rFonts w:cs="Microsoft YaHei UI Light"/>
                <w:sz w:val="22"/>
              </w:rPr>
            </w:pPr>
            <w:r w:rsidRPr="00847ADE">
              <w:rPr>
                <w:rFonts w:cs="Microsoft YaHei UI Light"/>
                <w:sz w:val="22"/>
              </w:rPr>
              <w:t>50 to 64</w:t>
            </w:r>
          </w:p>
        </w:tc>
        <w:tc>
          <w:tcPr>
            <w:tcW w:w="1559" w:type="dxa"/>
          </w:tcPr>
          <w:p w14:paraId="29ED73B7" w14:textId="77777777" w:rsidR="00847ADE" w:rsidRPr="00847ADE" w:rsidRDefault="00847ADE" w:rsidP="00847ADE">
            <w:pPr>
              <w:rPr>
                <w:rFonts w:cs="Microsoft YaHei UI Light"/>
                <w:sz w:val="22"/>
              </w:rPr>
            </w:pPr>
            <w:r w:rsidRPr="00847ADE">
              <w:rPr>
                <w:rFonts w:cs="Microsoft YaHei UI Light"/>
                <w:sz w:val="22"/>
              </w:rPr>
              <w:t>35,054</w:t>
            </w:r>
          </w:p>
        </w:tc>
        <w:tc>
          <w:tcPr>
            <w:tcW w:w="850" w:type="dxa"/>
          </w:tcPr>
          <w:p w14:paraId="157CE9E2" w14:textId="77777777" w:rsidR="00847ADE" w:rsidRPr="00847ADE" w:rsidRDefault="00847ADE" w:rsidP="00847ADE">
            <w:pPr>
              <w:rPr>
                <w:rFonts w:cs="Microsoft YaHei UI Light"/>
                <w:sz w:val="22"/>
              </w:rPr>
            </w:pPr>
            <w:r w:rsidRPr="00847ADE">
              <w:rPr>
                <w:rFonts w:cs="Microsoft YaHei UI Light"/>
                <w:sz w:val="22"/>
              </w:rPr>
              <w:t>21.83</w:t>
            </w:r>
          </w:p>
        </w:tc>
        <w:tc>
          <w:tcPr>
            <w:tcW w:w="993" w:type="dxa"/>
          </w:tcPr>
          <w:p w14:paraId="74253F44" w14:textId="77777777" w:rsidR="00847ADE" w:rsidRPr="00847ADE" w:rsidRDefault="00847ADE" w:rsidP="00847ADE">
            <w:pPr>
              <w:rPr>
                <w:rFonts w:cs="Microsoft YaHei UI Light"/>
                <w:sz w:val="22"/>
              </w:rPr>
            </w:pPr>
            <w:r w:rsidRPr="00847ADE">
              <w:rPr>
                <w:rFonts w:cs="Microsoft YaHei UI Light"/>
                <w:sz w:val="22"/>
              </w:rPr>
              <w:t>17,216</w:t>
            </w:r>
          </w:p>
        </w:tc>
        <w:tc>
          <w:tcPr>
            <w:tcW w:w="1134" w:type="dxa"/>
          </w:tcPr>
          <w:p w14:paraId="53F90E6F" w14:textId="77777777" w:rsidR="00847ADE" w:rsidRPr="00847ADE" w:rsidRDefault="00847ADE" w:rsidP="00847ADE">
            <w:pPr>
              <w:rPr>
                <w:rFonts w:cs="Microsoft YaHei UI Light"/>
                <w:sz w:val="22"/>
              </w:rPr>
            </w:pPr>
            <w:r w:rsidRPr="00847ADE">
              <w:rPr>
                <w:rFonts w:cs="Microsoft YaHei UI Light"/>
                <w:sz w:val="22"/>
              </w:rPr>
              <w:t>17,838</w:t>
            </w:r>
          </w:p>
        </w:tc>
        <w:tc>
          <w:tcPr>
            <w:tcW w:w="1559" w:type="dxa"/>
          </w:tcPr>
          <w:p w14:paraId="14ABA68C" w14:textId="77777777" w:rsidR="00847ADE" w:rsidRPr="00847ADE" w:rsidRDefault="00847ADE" w:rsidP="00847ADE">
            <w:pPr>
              <w:rPr>
                <w:rFonts w:cs="Microsoft YaHei UI Light"/>
                <w:sz w:val="22"/>
              </w:rPr>
            </w:pPr>
            <w:r w:rsidRPr="00847ADE">
              <w:rPr>
                <w:rFonts w:cs="Microsoft YaHei UI Light"/>
                <w:sz w:val="22"/>
              </w:rPr>
              <w:t>1,145,026</w:t>
            </w:r>
          </w:p>
        </w:tc>
        <w:tc>
          <w:tcPr>
            <w:tcW w:w="850" w:type="dxa"/>
          </w:tcPr>
          <w:p w14:paraId="182103C1" w14:textId="77777777" w:rsidR="00847ADE" w:rsidRPr="00847ADE" w:rsidRDefault="00847ADE" w:rsidP="00847ADE">
            <w:pPr>
              <w:rPr>
                <w:rFonts w:cs="Microsoft YaHei UI Light"/>
                <w:sz w:val="22"/>
              </w:rPr>
            </w:pPr>
            <w:r w:rsidRPr="00847ADE">
              <w:rPr>
                <w:rFonts w:cs="Microsoft YaHei UI Light"/>
                <w:sz w:val="22"/>
              </w:rPr>
              <w:t>20.95</w:t>
            </w:r>
          </w:p>
        </w:tc>
        <w:tc>
          <w:tcPr>
            <w:tcW w:w="1215" w:type="dxa"/>
          </w:tcPr>
          <w:p w14:paraId="4599D41C" w14:textId="77777777" w:rsidR="00847ADE" w:rsidRPr="00847ADE" w:rsidRDefault="00847ADE" w:rsidP="00847ADE">
            <w:pPr>
              <w:rPr>
                <w:rFonts w:cs="Microsoft YaHei UI Light"/>
                <w:sz w:val="22"/>
              </w:rPr>
            </w:pPr>
            <w:r w:rsidRPr="00847ADE">
              <w:rPr>
                <w:rFonts w:cs="Microsoft YaHei UI Light"/>
                <w:sz w:val="22"/>
              </w:rPr>
              <w:t>553,404</w:t>
            </w:r>
          </w:p>
        </w:tc>
        <w:tc>
          <w:tcPr>
            <w:tcW w:w="1263" w:type="dxa"/>
          </w:tcPr>
          <w:p w14:paraId="396B1D93" w14:textId="77777777" w:rsidR="00847ADE" w:rsidRPr="00847ADE" w:rsidRDefault="00847ADE" w:rsidP="00847ADE">
            <w:pPr>
              <w:rPr>
                <w:rFonts w:cs="Microsoft YaHei UI Light"/>
                <w:sz w:val="22"/>
              </w:rPr>
            </w:pPr>
            <w:r w:rsidRPr="00847ADE">
              <w:rPr>
                <w:rFonts w:cs="Microsoft YaHei UI Light"/>
                <w:sz w:val="22"/>
              </w:rPr>
              <w:t>591,622</w:t>
            </w:r>
          </w:p>
        </w:tc>
      </w:tr>
      <w:tr w:rsidR="00847ADE" w:rsidRPr="00847ADE" w14:paraId="5EDEBFB4" w14:textId="77777777" w:rsidTr="00847ADE">
        <w:tc>
          <w:tcPr>
            <w:tcW w:w="917" w:type="dxa"/>
            <w:shd w:val="clear" w:color="auto" w:fill="2CA9BB"/>
          </w:tcPr>
          <w:p w14:paraId="6EBC3470" w14:textId="77777777" w:rsidR="00847ADE" w:rsidRPr="00847ADE" w:rsidRDefault="00847ADE" w:rsidP="00847ADE">
            <w:pPr>
              <w:rPr>
                <w:rFonts w:cs="Microsoft YaHei UI Light"/>
                <w:sz w:val="22"/>
              </w:rPr>
            </w:pPr>
            <w:r w:rsidRPr="00847ADE">
              <w:rPr>
                <w:rFonts w:cs="Microsoft YaHei UI Light"/>
                <w:sz w:val="22"/>
              </w:rPr>
              <w:t>65 to 74</w:t>
            </w:r>
          </w:p>
        </w:tc>
        <w:tc>
          <w:tcPr>
            <w:tcW w:w="1559" w:type="dxa"/>
          </w:tcPr>
          <w:p w14:paraId="4534985C" w14:textId="77777777" w:rsidR="00847ADE" w:rsidRPr="00847ADE" w:rsidRDefault="00847ADE" w:rsidP="00847ADE">
            <w:pPr>
              <w:rPr>
                <w:rFonts w:cs="Microsoft YaHei UI Light"/>
                <w:sz w:val="22"/>
              </w:rPr>
            </w:pPr>
            <w:r w:rsidRPr="00847ADE">
              <w:rPr>
                <w:rFonts w:cs="Microsoft YaHei UI Light"/>
                <w:sz w:val="22"/>
              </w:rPr>
              <w:t>17,320</w:t>
            </w:r>
          </w:p>
        </w:tc>
        <w:tc>
          <w:tcPr>
            <w:tcW w:w="850" w:type="dxa"/>
          </w:tcPr>
          <w:p w14:paraId="0DC5DC03" w14:textId="77777777" w:rsidR="00847ADE" w:rsidRPr="00847ADE" w:rsidRDefault="00847ADE" w:rsidP="00847ADE">
            <w:pPr>
              <w:rPr>
                <w:rFonts w:cs="Microsoft YaHei UI Light"/>
                <w:sz w:val="22"/>
              </w:rPr>
            </w:pPr>
            <w:r w:rsidRPr="00847ADE">
              <w:rPr>
                <w:rFonts w:cs="Microsoft YaHei UI Light"/>
                <w:sz w:val="22"/>
              </w:rPr>
              <w:t>10.79</w:t>
            </w:r>
          </w:p>
        </w:tc>
        <w:tc>
          <w:tcPr>
            <w:tcW w:w="993" w:type="dxa"/>
          </w:tcPr>
          <w:p w14:paraId="7A9629B7" w14:textId="77777777" w:rsidR="00847ADE" w:rsidRPr="00847ADE" w:rsidRDefault="00847ADE" w:rsidP="00847ADE">
            <w:pPr>
              <w:rPr>
                <w:rFonts w:cs="Microsoft YaHei UI Light"/>
                <w:sz w:val="22"/>
              </w:rPr>
            </w:pPr>
            <w:r w:rsidRPr="00847ADE">
              <w:rPr>
                <w:rFonts w:cs="Microsoft YaHei UI Light"/>
                <w:sz w:val="22"/>
              </w:rPr>
              <w:t>82,45</w:t>
            </w:r>
          </w:p>
        </w:tc>
        <w:tc>
          <w:tcPr>
            <w:tcW w:w="1134" w:type="dxa"/>
          </w:tcPr>
          <w:p w14:paraId="6DCB4E62" w14:textId="77777777" w:rsidR="00847ADE" w:rsidRPr="00847ADE" w:rsidRDefault="00847ADE" w:rsidP="00847ADE">
            <w:pPr>
              <w:rPr>
                <w:rFonts w:cs="Microsoft YaHei UI Light"/>
                <w:sz w:val="22"/>
              </w:rPr>
            </w:pPr>
            <w:r w:rsidRPr="00847ADE">
              <w:rPr>
                <w:rFonts w:cs="Microsoft YaHei UI Light"/>
                <w:sz w:val="22"/>
              </w:rPr>
              <w:t>9,075</w:t>
            </w:r>
          </w:p>
        </w:tc>
        <w:tc>
          <w:tcPr>
            <w:tcW w:w="1559" w:type="dxa"/>
          </w:tcPr>
          <w:p w14:paraId="2B8AFE03" w14:textId="77777777" w:rsidR="00847ADE" w:rsidRPr="00847ADE" w:rsidRDefault="00847ADE" w:rsidP="00847ADE">
            <w:pPr>
              <w:rPr>
                <w:rFonts w:cs="Microsoft YaHei UI Light"/>
                <w:sz w:val="22"/>
              </w:rPr>
            </w:pPr>
            <w:r w:rsidRPr="00847ADE">
              <w:rPr>
                <w:rFonts w:cs="Microsoft YaHei UI Light"/>
                <w:sz w:val="22"/>
              </w:rPr>
              <w:t>586,263</w:t>
            </w:r>
          </w:p>
        </w:tc>
        <w:tc>
          <w:tcPr>
            <w:tcW w:w="850" w:type="dxa"/>
          </w:tcPr>
          <w:p w14:paraId="0E3F8F09" w14:textId="77777777" w:rsidR="00847ADE" w:rsidRPr="00847ADE" w:rsidRDefault="00847ADE" w:rsidP="00847ADE">
            <w:pPr>
              <w:rPr>
                <w:rFonts w:cs="Microsoft YaHei UI Light"/>
                <w:sz w:val="22"/>
              </w:rPr>
            </w:pPr>
            <w:r w:rsidRPr="00847ADE">
              <w:rPr>
                <w:rFonts w:cs="Microsoft YaHei UI Light"/>
                <w:sz w:val="22"/>
              </w:rPr>
              <w:t>10.73</w:t>
            </w:r>
          </w:p>
        </w:tc>
        <w:tc>
          <w:tcPr>
            <w:tcW w:w="1215" w:type="dxa"/>
          </w:tcPr>
          <w:p w14:paraId="375F0CDC" w14:textId="77777777" w:rsidR="00847ADE" w:rsidRPr="00847ADE" w:rsidRDefault="00847ADE" w:rsidP="00847ADE">
            <w:pPr>
              <w:rPr>
                <w:rFonts w:cs="Microsoft YaHei UI Light"/>
                <w:sz w:val="22"/>
              </w:rPr>
            </w:pPr>
            <w:r w:rsidRPr="00847ADE">
              <w:rPr>
                <w:rFonts w:cs="Microsoft YaHei UI Light"/>
                <w:sz w:val="22"/>
              </w:rPr>
              <w:t>280,439</w:t>
            </w:r>
          </w:p>
        </w:tc>
        <w:tc>
          <w:tcPr>
            <w:tcW w:w="1263" w:type="dxa"/>
          </w:tcPr>
          <w:p w14:paraId="547D1D6D" w14:textId="77777777" w:rsidR="00847ADE" w:rsidRPr="00847ADE" w:rsidRDefault="00847ADE" w:rsidP="00847ADE">
            <w:pPr>
              <w:rPr>
                <w:rFonts w:cs="Microsoft YaHei UI Light"/>
                <w:sz w:val="22"/>
              </w:rPr>
            </w:pPr>
            <w:r w:rsidRPr="00847ADE">
              <w:rPr>
                <w:rFonts w:cs="Microsoft YaHei UI Light"/>
                <w:sz w:val="22"/>
              </w:rPr>
              <w:t>305,824</w:t>
            </w:r>
          </w:p>
        </w:tc>
      </w:tr>
      <w:tr w:rsidR="00847ADE" w:rsidRPr="00847ADE" w14:paraId="25F6E1AF" w14:textId="77777777" w:rsidTr="00847ADE">
        <w:tc>
          <w:tcPr>
            <w:tcW w:w="917" w:type="dxa"/>
            <w:shd w:val="clear" w:color="auto" w:fill="2CA9BB"/>
          </w:tcPr>
          <w:p w14:paraId="226D45D1" w14:textId="77777777" w:rsidR="00847ADE" w:rsidRPr="00847ADE" w:rsidRDefault="00847ADE" w:rsidP="00847ADE">
            <w:pPr>
              <w:rPr>
                <w:rFonts w:cs="Microsoft YaHei UI Light"/>
                <w:sz w:val="22"/>
              </w:rPr>
            </w:pPr>
            <w:r w:rsidRPr="00847ADE">
              <w:rPr>
                <w:rFonts w:cs="Microsoft YaHei UI Light"/>
                <w:sz w:val="22"/>
              </w:rPr>
              <w:t>75+</w:t>
            </w:r>
          </w:p>
        </w:tc>
        <w:tc>
          <w:tcPr>
            <w:tcW w:w="1559" w:type="dxa"/>
          </w:tcPr>
          <w:p w14:paraId="551C2C34" w14:textId="77777777" w:rsidR="00847ADE" w:rsidRPr="00847ADE" w:rsidRDefault="00847ADE" w:rsidP="00847ADE">
            <w:pPr>
              <w:rPr>
                <w:rFonts w:cs="Microsoft YaHei UI Light"/>
                <w:sz w:val="22"/>
              </w:rPr>
            </w:pPr>
            <w:r w:rsidRPr="00847ADE">
              <w:rPr>
                <w:rFonts w:cs="Microsoft YaHei UI Light"/>
                <w:sz w:val="22"/>
              </w:rPr>
              <w:t>13,335</w:t>
            </w:r>
          </w:p>
        </w:tc>
        <w:tc>
          <w:tcPr>
            <w:tcW w:w="850" w:type="dxa"/>
          </w:tcPr>
          <w:p w14:paraId="34D8B975" w14:textId="77777777" w:rsidR="00847ADE" w:rsidRPr="00847ADE" w:rsidRDefault="00847ADE" w:rsidP="00847ADE">
            <w:pPr>
              <w:rPr>
                <w:rFonts w:cs="Microsoft YaHei UI Light"/>
                <w:sz w:val="22"/>
              </w:rPr>
            </w:pPr>
            <w:r w:rsidRPr="00847ADE">
              <w:rPr>
                <w:rFonts w:cs="Microsoft YaHei UI Light"/>
                <w:sz w:val="22"/>
              </w:rPr>
              <w:t>8.31</w:t>
            </w:r>
          </w:p>
        </w:tc>
        <w:tc>
          <w:tcPr>
            <w:tcW w:w="993" w:type="dxa"/>
          </w:tcPr>
          <w:p w14:paraId="794F8CED" w14:textId="77777777" w:rsidR="00847ADE" w:rsidRPr="00847ADE" w:rsidRDefault="00847ADE" w:rsidP="00847ADE">
            <w:pPr>
              <w:rPr>
                <w:rFonts w:cs="Microsoft YaHei UI Light"/>
                <w:sz w:val="22"/>
              </w:rPr>
            </w:pPr>
            <w:r w:rsidRPr="00847ADE">
              <w:rPr>
                <w:rFonts w:cs="Microsoft YaHei UI Light"/>
                <w:sz w:val="22"/>
              </w:rPr>
              <w:t>56,18</w:t>
            </w:r>
          </w:p>
        </w:tc>
        <w:tc>
          <w:tcPr>
            <w:tcW w:w="1134" w:type="dxa"/>
          </w:tcPr>
          <w:p w14:paraId="7BDE4E9D" w14:textId="77777777" w:rsidR="00847ADE" w:rsidRPr="00847ADE" w:rsidRDefault="00847ADE" w:rsidP="00847ADE">
            <w:pPr>
              <w:rPr>
                <w:rFonts w:cs="Microsoft YaHei UI Light"/>
                <w:sz w:val="22"/>
              </w:rPr>
            </w:pPr>
            <w:r w:rsidRPr="00847ADE">
              <w:rPr>
                <w:rFonts w:cs="Microsoft YaHei UI Light"/>
                <w:sz w:val="22"/>
              </w:rPr>
              <w:t>7,717</w:t>
            </w:r>
          </w:p>
        </w:tc>
        <w:tc>
          <w:tcPr>
            <w:tcW w:w="1559" w:type="dxa"/>
          </w:tcPr>
          <w:p w14:paraId="1A7ADA3E" w14:textId="77777777" w:rsidR="00847ADE" w:rsidRPr="00847ADE" w:rsidRDefault="00847ADE" w:rsidP="00847ADE">
            <w:pPr>
              <w:rPr>
                <w:rFonts w:cs="Microsoft YaHei UI Light"/>
                <w:sz w:val="22"/>
              </w:rPr>
            </w:pPr>
            <w:r w:rsidRPr="00847ADE">
              <w:rPr>
                <w:rFonts w:cs="Microsoft YaHei UI Light"/>
                <w:sz w:val="22"/>
              </w:rPr>
              <w:t>469,817</w:t>
            </w:r>
          </w:p>
        </w:tc>
        <w:tc>
          <w:tcPr>
            <w:tcW w:w="850" w:type="dxa"/>
          </w:tcPr>
          <w:p w14:paraId="76134414" w14:textId="77777777" w:rsidR="00847ADE" w:rsidRPr="00847ADE" w:rsidRDefault="00847ADE" w:rsidP="00847ADE">
            <w:pPr>
              <w:rPr>
                <w:rFonts w:cs="Microsoft YaHei UI Light"/>
                <w:sz w:val="22"/>
              </w:rPr>
            </w:pPr>
            <w:r w:rsidRPr="00847ADE">
              <w:rPr>
                <w:rFonts w:cs="Microsoft YaHei UI Light"/>
                <w:sz w:val="22"/>
              </w:rPr>
              <w:t>8.6</w:t>
            </w:r>
          </w:p>
        </w:tc>
        <w:tc>
          <w:tcPr>
            <w:tcW w:w="1215" w:type="dxa"/>
          </w:tcPr>
          <w:p w14:paraId="5C279F03" w14:textId="77777777" w:rsidR="00847ADE" w:rsidRPr="00847ADE" w:rsidRDefault="00847ADE" w:rsidP="00847ADE">
            <w:pPr>
              <w:rPr>
                <w:rFonts w:cs="Microsoft YaHei UI Light"/>
                <w:sz w:val="22"/>
              </w:rPr>
            </w:pPr>
            <w:r w:rsidRPr="00847ADE">
              <w:rPr>
                <w:rFonts w:cs="Microsoft YaHei UI Light"/>
                <w:sz w:val="22"/>
              </w:rPr>
              <w:t>195,362</w:t>
            </w:r>
          </w:p>
        </w:tc>
        <w:tc>
          <w:tcPr>
            <w:tcW w:w="1263" w:type="dxa"/>
          </w:tcPr>
          <w:p w14:paraId="770C17B8" w14:textId="77777777" w:rsidR="00847ADE" w:rsidRPr="00847ADE" w:rsidRDefault="00847ADE" w:rsidP="00847ADE">
            <w:pPr>
              <w:rPr>
                <w:rFonts w:cs="Microsoft YaHei UI Light"/>
                <w:sz w:val="22"/>
              </w:rPr>
            </w:pPr>
            <w:r w:rsidRPr="00847ADE">
              <w:rPr>
                <w:rFonts w:cs="Microsoft YaHei UI Light"/>
                <w:sz w:val="22"/>
              </w:rPr>
              <w:t>274,455</w:t>
            </w:r>
          </w:p>
        </w:tc>
      </w:tr>
      <w:tr w:rsidR="00847ADE" w:rsidRPr="00847ADE" w14:paraId="2FE5F696" w14:textId="77777777" w:rsidTr="00847ADE">
        <w:tc>
          <w:tcPr>
            <w:tcW w:w="917" w:type="dxa"/>
            <w:shd w:val="clear" w:color="auto" w:fill="2CA9BB"/>
          </w:tcPr>
          <w:p w14:paraId="0B3CC986" w14:textId="77777777" w:rsidR="00847ADE" w:rsidRPr="00847ADE" w:rsidRDefault="00847ADE" w:rsidP="00847ADE">
            <w:pPr>
              <w:rPr>
                <w:rFonts w:cs="Microsoft YaHei UI Light"/>
                <w:sz w:val="22"/>
              </w:rPr>
            </w:pPr>
            <w:r w:rsidRPr="00847ADE">
              <w:rPr>
                <w:rFonts w:cs="Microsoft YaHei UI Light"/>
                <w:sz w:val="22"/>
              </w:rPr>
              <w:t>Total</w:t>
            </w:r>
          </w:p>
        </w:tc>
        <w:tc>
          <w:tcPr>
            <w:tcW w:w="1559" w:type="dxa"/>
          </w:tcPr>
          <w:p w14:paraId="360BD014" w14:textId="77777777" w:rsidR="00847ADE" w:rsidRPr="00847ADE" w:rsidRDefault="00847ADE" w:rsidP="00847ADE">
            <w:pPr>
              <w:rPr>
                <w:rFonts w:cs="Microsoft YaHei UI Light"/>
                <w:sz w:val="22"/>
              </w:rPr>
            </w:pPr>
            <w:r w:rsidRPr="00847ADE">
              <w:rPr>
                <w:rFonts w:cs="Microsoft YaHei UI Light"/>
                <w:sz w:val="22"/>
              </w:rPr>
              <w:t>160,560</w:t>
            </w:r>
          </w:p>
        </w:tc>
        <w:tc>
          <w:tcPr>
            <w:tcW w:w="850" w:type="dxa"/>
          </w:tcPr>
          <w:p w14:paraId="7E3A6428" w14:textId="77777777" w:rsidR="00847ADE" w:rsidRPr="00847ADE" w:rsidRDefault="00847ADE" w:rsidP="00847ADE">
            <w:pPr>
              <w:rPr>
                <w:rFonts w:cs="Microsoft YaHei UI Light"/>
                <w:sz w:val="22"/>
              </w:rPr>
            </w:pPr>
            <w:r w:rsidRPr="00847ADE">
              <w:rPr>
                <w:rFonts w:cs="Microsoft YaHei UI Light"/>
                <w:sz w:val="22"/>
              </w:rPr>
              <w:t>100</w:t>
            </w:r>
          </w:p>
        </w:tc>
        <w:tc>
          <w:tcPr>
            <w:tcW w:w="993" w:type="dxa"/>
          </w:tcPr>
          <w:p w14:paraId="21214B05" w14:textId="77777777" w:rsidR="00847ADE" w:rsidRPr="00847ADE" w:rsidRDefault="00847ADE" w:rsidP="00847ADE">
            <w:pPr>
              <w:rPr>
                <w:rFonts w:cs="Microsoft YaHei UI Light"/>
                <w:sz w:val="22"/>
              </w:rPr>
            </w:pPr>
            <w:r w:rsidRPr="00847ADE">
              <w:rPr>
                <w:rFonts w:cs="Microsoft YaHei UI Light"/>
                <w:sz w:val="22"/>
              </w:rPr>
              <w:t>78,645</w:t>
            </w:r>
          </w:p>
        </w:tc>
        <w:tc>
          <w:tcPr>
            <w:tcW w:w="1134" w:type="dxa"/>
          </w:tcPr>
          <w:p w14:paraId="1547B54B" w14:textId="77777777" w:rsidR="00847ADE" w:rsidRPr="00847ADE" w:rsidRDefault="00847ADE" w:rsidP="00847ADE">
            <w:pPr>
              <w:rPr>
                <w:rFonts w:cs="Microsoft YaHei UI Light"/>
                <w:sz w:val="22"/>
              </w:rPr>
            </w:pPr>
            <w:r w:rsidRPr="00847ADE">
              <w:rPr>
                <w:rFonts w:cs="Microsoft YaHei UI Light"/>
                <w:sz w:val="22"/>
              </w:rPr>
              <w:t>81,915</w:t>
            </w:r>
          </w:p>
        </w:tc>
        <w:tc>
          <w:tcPr>
            <w:tcW w:w="1559" w:type="dxa"/>
          </w:tcPr>
          <w:p w14:paraId="7B02B3BE" w14:textId="77777777" w:rsidR="00847ADE" w:rsidRPr="00847ADE" w:rsidRDefault="00847ADE" w:rsidP="00847ADE">
            <w:pPr>
              <w:rPr>
                <w:rFonts w:cs="Microsoft YaHei UI Light"/>
                <w:sz w:val="22"/>
              </w:rPr>
            </w:pPr>
            <w:r w:rsidRPr="00847ADE">
              <w:rPr>
                <w:rFonts w:cs="Microsoft YaHei UI Light"/>
                <w:sz w:val="22"/>
              </w:rPr>
              <w:t>5,466,000</w:t>
            </w:r>
          </w:p>
        </w:tc>
        <w:tc>
          <w:tcPr>
            <w:tcW w:w="850" w:type="dxa"/>
          </w:tcPr>
          <w:p w14:paraId="31B67463" w14:textId="77777777" w:rsidR="00847ADE" w:rsidRPr="00847ADE" w:rsidRDefault="00847ADE" w:rsidP="00847ADE">
            <w:pPr>
              <w:rPr>
                <w:rFonts w:cs="Microsoft YaHei UI Light"/>
                <w:sz w:val="22"/>
              </w:rPr>
            </w:pPr>
            <w:r w:rsidRPr="00847ADE">
              <w:rPr>
                <w:rFonts w:cs="Microsoft YaHei UI Light"/>
                <w:sz w:val="22"/>
              </w:rPr>
              <w:t>100</w:t>
            </w:r>
          </w:p>
        </w:tc>
        <w:tc>
          <w:tcPr>
            <w:tcW w:w="1215" w:type="dxa"/>
          </w:tcPr>
          <w:p w14:paraId="3F9BD740" w14:textId="77777777" w:rsidR="00847ADE" w:rsidRPr="00847ADE" w:rsidRDefault="00847ADE" w:rsidP="00847ADE">
            <w:pPr>
              <w:rPr>
                <w:rFonts w:cs="Microsoft YaHei UI Light"/>
                <w:sz w:val="22"/>
              </w:rPr>
            </w:pPr>
            <w:r w:rsidRPr="00847ADE">
              <w:rPr>
                <w:rFonts w:cs="Microsoft YaHei UI Light"/>
                <w:sz w:val="22"/>
              </w:rPr>
              <w:t>2,665,212</w:t>
            </w:r>
          </w:p>
        </w:tc>
        <w:tc>
          <w:tcPr>
            <w:tcW w:w="1263" w:type="dxa"/>
          </w:tcPr>
          <w:p w14:paraId="589D918F" w14:textId="77777777" w:rsidR="00847ADE" w:rsidRPr="00847ADE" w:rsidRDefault="00847ADE" w:rsidP="00847ADE">
            <w:pPr>
              <w:rPr>
                <w:rFonts w:cs="Microsoft YaHei UI Light"/>
                <w:sz w:val="22"/>
              </w:rPr>
            </w:pPr>
            <w:r w:rsidRPr="00847ADE">
              <w:rPr>
                <w:rFonts w:cs="Microsoft YaHei UI Light"/>
                <w:sz w:val="22"/>
              </w:rPr>
              <w:t>2,800,788</w:t>
            </w:r>
          </w:p>
        </w:tc>
      </w:tr>
    </w:tbl>
    <w:p w14:paraId="360EA6D1" w14:textId="06AB4B8E" w:rsidR="6B2C7A25" w:rsidRPr="001E061F" w:rsidRDefault="6B2C7A25" w:rsidP="00E33844">
      <w:pPr>
        <w:rPr>
          <w:rFonts w:cs="Microsoft YaHei UI Light"/>
          <w:color w:val="333333"/>
          <w:sz w:val="22"/>
        </w:rPr>
      </w:pPr>
      <w:r w:rsidRPr="001E061F">
        <w:rPr>
          <w:rFonts w:cs="Microsoft YaHei UI Light"/>
          <w:color w:val="333333"/>
          <w:sz w:val="22"/>
        </w:rPr>
        <w:t>Source: National Records of Scotland (NRS) mid-year population estimates 2020</w:t>
      </w:r>
    </w:p>
    <w:p w14:paraId="5BE0DEF9" w14:textId="00ED8865" w:rsidR="6B2C7A25" w:rsidRDefault="6B2C7A25" w:rsidP="6B2C7A25">
      <w:pPr>
        <w:rPr>
          <w:rFonts w:cs="Microsoft YaHei UI Light"/>
          <w:szCs w:val="24"/>
        </w:rPr>
      </w:pPr>
    </w:p>
    <w:p w14:paraId="69A671C8" w14:textId="77777777" w:rsidR="001929A4" w:rsidRPr="6B2C7A25" w:rsidRDefault="6B2C7A25" w:rsidP="00E33844">
      <w:pPr>
        <w:rPr>
          <w:rFonts w:cs="Microsoft YaHei UI Light"/>
          <w:szCs w:val="24"/>
        </w:rPr>
      </w:pPr>
      <w:r w:rsidRPr="6B2C7A25">
        <w:rPr>
          <w:rFonts w:cs="Microsoft YaHei UI Light"/>
          <w:szCs w:val="24"/>
        </w:rPr>
        <w:t xml:space="preserve">Falkirk has a broadly similar distribution between the age bands as Scotland, with only slightly higher proportions of </w:t>
      </w:r>
      <w:proofErr w:type="gramStart"/>
      <w:r w:rsidRPr="6B2C7A25">
        <w:rPr>
          <w:rFonts w:cs="Microsoft YaHei UI Light"/>
          <w:szCs w:val="24"/>
        </w:rPr>
        <w:t>0 to 15 year olds</w:t>
      </w:r>
      <w:proofErr w:type="gramEnd"/>
      <w:r w:rsidRPr="6B2C7A25">
        <w:rPr>
          <w:rFonts w:cs="Microsoft YaHei UI Light"/>
          <w:szCs w:val="24"/>
        </w:rPr>
        <w:t xml:space="preserve">, 50 to 64 year olds and a slightly lower proportion of 16 to 49 year olds. There are slightly more males aged zero to 15, but from 65 upwards there are markedly </w:t>
      </w:r>
    </w:p>
    <w:p w14:paraId="0B13CD8F" w14:textId="10456C00" w:rsidR="00E33844" w:rsidRDefault="001929A4" w:rsidP="00E33844">
      <w:r w:rsidRPr="6B2C7A25">
        <w:rPr>
          <w:rFonts w:cs="Microsoft YaHei UI Light"/>
          <w:szCs w:val="24"/>
        </w:rPr>
        <w:t xml:space="preserve"> </w:t>
      </w:r>
      <w:r w:rsidR="6B2C7A25" w:rsidRPr="6B2C7A25">
        <w:rPr>
          <w:rFonts w:cs="Microsoft YaHei UI Light"/>
          <w:szCs w:val="24"/>
        </w:rPr>
        <w:t>more females in Falkirk.</w:t>
      </w:r>
      <w:r w:rsidR="6B2C7A25">
        <w:br/>
      </w:r>
    </w:p>
    <w:p w14:paraId="6FA795F0" w14:textId="2EDFCFDE" w:rsidR="6B2C7A25" w:rsidRDefault="6B2C7A25" w:rsidP="00E33844">
      <w:pPr>
        <w:rPr>
          <w:rFonts w:ascii="Montserrat SemiBold" w:hAnsi="Montserrat SemiBold"/>
        </w:rPr>
      </w:pPr>
      <w:r w:rsidRPr="00E33844">
        <w:rPr>
          <w:rFonts w:ascii="Montserrat SemiBold" w:hAnsi="Montserrat SemiBold"/>
        </w:rPr>
        <w:t xml:space="preserve">Figure </w:t>
      </w:r>
      <w:r w:rsidR="00F91804" w:rsidRPr="00E33844">
        <w:rPr>
          <w:rFonts w:ascii="Montserrat SemiBold" w:hAnsi="Montserrat SemiBold"/>
        </w:rPr>
        <w:t>3.</w:t>
      </w:r>
      <w:r w:rsidRPr="00E33844">
        <w:rPr>
          <w:rFonts w:ascii="Montserrat SemiBold" w:hAnsi="Montserrat SemiBold"/>
        </w:rPr>
        <w:t>1: Falkirk population by sex and age groupings, 2020</w:t>
      </w:r>
    </w:p>
    <w:p w14:paraId="5B3656CE" w14:textId="3BEFB6EB" w:rsidR="00E33844" w:rsidRPr="00E33844" w:rsidRDefault="00E33844" w:rsidP="00E33844">
      <w:pPr>
        <w:rPr>
          <w:rFonts w:ascii="Montserrat SemiBold" w:hAnsi="Montserrat SemiBold" w:cs="Microsoft YaHei UI Light"/>
          <w:b/>
          <w:bCs/>
          <w:color w:val="696969"/>
          <w:sz w:val="22"/>
        </w:rPr>
      </w:pPr>
      <w:r>
        <w:rPr>
          <w:noProof/>
        </w:rPr>
        <w:drawing>
          <wp:inline distT="0" distB="0" distL="0" distR="0" wp14:anchorId="76491E93" wp14:editId="35394059">
            <wp:extent cx="3395207" cy="2385060"/>
            <wp:effectExtent l="0" t="0" r="0" b="0"/>
            <wp:docPr id="1742554900" name="Picture 1742554900" descr="Chart showing Falkirk population by sex and age grouping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54900" name="Picture 1742554900" descr="Chart showing Falkirk population by sex and age groupings, 2020"/>
                    <pic:cNvPicPr/>
                  </pic:nvPicPr>
                  <pic:blipFill>
                    <a:blip r:embed="rId24">
                      <a:extLst>
                        <a:ext uri="{28A0092B-C50C-407E-A947-70E740481C1C}">
                          <a14:useLocalDpi xmlns:a14="http://schemas.microsoft.com/office/drawing/2010/main" val="0"/>
                        </a:ext>
                      </a:extLst>
                    </a:blip>
                    <a:stretch>
                      <a:fillRect/>
                    </a:stretch>
                  </pic:blipFill>
                  <pic:spPr>
                    <a:xfrm>
                      <a:off x="0" y="0"/>
                      <a:ext cx="3438175" cy="2415244"/>
                    </a:xfrm>
                    <a:prstGeom prst="rect">
                      <a:avLst/>
                    </a:prstGeom>
                  </pic:spPr>
                </pic:pic>
              </a:graphicData>
            </a:graphic>
          </wp:inline>
        </w:drawing>
      </w:r>
    </w:p>
    <w:p w14:paraId="799EFC2E" w14:textId="737C460A" w:rsidR="6B2C7A25" w:rsidRDefault="6B2C7A25" w:rsidP="6B2C7A25">
      <w:pPr>
        <w:jc w:val="center"/>
        <w:rPr>
          <w:color w:val="404040" w:themeColor="text1" w:themeTint="BF"/>
        </w:rPr>
      </w:pPr>
    </w:p>
    <w:p w14:paraId="3CA6655F" w14:textId="304E425B" w:rsidR="6B2C7A25" w:rsidRDefault="6B2C7A25" w:rsidP="6B2C7A25">
      <w:pPr>
        <w:rPr>
          <w:rFonts w:cs="Microsoft YaHei UI Light"/>
          <w:szCs w:val="24"/>
        </w:rPr>
      </w:pPr>
      <w:r w:rsidRPr="6B2C7A25">
        <w:rPr>
          <w:rFonts w:cs="Microsoft YaHei UI Light"/>
          <w:szCs w:val="24"/>
        </w:rPr>
        <w:lastRenderedPageBreak/>
        <w:t>This figure shows the proportion of the population accounted for by each age band in either sex. We can see that the distribution of males and females across age bands is broadly similar</w:t>
      </w:r>
      <w:r w:rsidR="00E60965">
        <w:rPr>
          <w:rFonts w:cs="Microsoft YaHei UI Light"/>
          <w:szCs w:val="24"/>
        </w:rPr>
        <w:t xml:space="preserve"> though a </w:t>
      </w:r>
      <w:r w:rsidRPr="6B2C7A25">
        <w:rPr>
          <w:rFonts w:cs="Microsoft YaHei UI Light"/>
          <w:szCs w:val="24"/>
        </w:rPr>
        <w:t xml:space="preserve">higher proportion of </w:t>
      </w:r>
      <w:r w:rsidR="00C76BA3">
        <w:rPr>
          <w:rFonts w:cs="Microsoft YaHei UI Light"/>
          <w:szCs w:val="24"/>
        </w:rPr>
        <w:t xml:space="preserve">the older population (65+) is </w:t>
      </w:r>
      <w:r w:rsidR="00E60965">
        <w:rPr>
          <w:rFonts w:cs="Microsoft YaHei UI Light"/>
          <w:szCs w:val="24"/>
        </w:rPr>
        <w:t>female.</w:t>
      </w:r>
    </w:p>
    <w:p w14:paraId="2E1F4615" w14:textId="61ACF6C3" w:rsidR="23693D9C" w:rsidRDefault="23693D9C" w:rsidP="23693D9C">
      <w:pPr>
        <w:rPr>
          <w:rFonts w:cs="Microsoft YaHei UI Light"/>
        </w:rPr>
      </w:pPr>
    </w:p>
    <w:p w14:paraId="7DE5E19E" w14:textId="7DE5D8FB" w:rsidR="2F0FA851" w:rsidRDefault="2F0FA851" w:rsidP="23693D9C">
      <w:pPr>
        <w:rPr>
          <w:rFonts w:cs="Microsoft YaHei UI Light"/>
        </w:rPr>
      </w:pPr>
      <w:r w:rsidRPr="5F5AC717">
        <w:rPr>
          <w:rFonts w:cs="Microsoft YaHei UI Light"/>
        </w:rPr>
        <w:t xml:space="preserve">The Equality Act 2010 covers everyone in Britain and protects people from discrimination, </w:t>
      </w:r>
      <w:proofErr w:type="gramStart"/>
      <w:r w:rsidRPr="5F5AC717">
        <w:rPr>
          <w:rFonts w:cs="Microsoft YaHei UI Light"/>
        </w:rPr>
        <w:t>harassment</w:t>
      </w:r>
      <w:proofErr w:type="gramEnd"/>
      <w:r w:rsidRPr="5F5AC717">
        <w:rPr>
          <w:rFonts w:cs="Microsoft YaHei UI Light"/>
        </w:rPr>
        <w:t xml:space="preserve"> and victimisation.   There are nine protected characteristics including age, disability, gender reassignment, marriage and civil partnership, pregnancy and maternity, race, religion or belief, </w:t>
      </w:r>
      <w:proofErr w:type="gramStart"/>
      <w:r w:rsidRPr="5F5AC717">
        <w:rPr>
          <w:rFonts w:cs="Microsoft YaHei UI Light"/>
        </w:rPr>
        <w:t>sex</w:t>
      </w:r>
      <w:proofErr w:type="gramEnd"/>
      <w:r w:rsidRPr="5F5AC717">
        <w:rPr>
          <w:rFonts w:cs="Microsoft YaHei UI Light"/>
        </w:rPr>
        <w:t xml:space="preserve"> and sexual orientation.  </w:t>
      </w:r>
      <w:r w:rsidR="0B389283" w:rsidRPr="5F5AC717">
        <w:rPr>
          <w:rFonts w:cs="Microsoft YaHei UI Light"/>
        </w:rPr>
        <w:t xml:space="preserve">Information on these is often not </w:t>
      </w:r>
      <w:r w:rsidR="3BDC1930" w:rsidRPr="5F5AC717">
        <w:rPr>
          <w:rFonts w:cs="Microsoft YaHei UI Light"/>
        </w:rPr>
        <w:t>routinely</w:t>
      </w:r>
      <w:r w:rsidR="0B762289" w:rsidRPr="5F5AC717">
        <w:rPr>
          <w:rFonts w:cs="Microsoft YaHei UI Light"/>
        </w:rPr>
        <w:t xml:space="preserve"> </w:t>
      </w:r>
      <w:r w:rsidR="0B389283" w:rsidRPr="5F5AC717">
        <w:rPr>
          <w:rFonts w:cs="Microsoft YaHei UI Light"/>
        </w:rPr>
        <w:t xml:space="preserve">collected and the first Strategic Needs Assessment </w:t>
      </w:r>
      <w:r w:rsidR="1F2EFCF0" w:rsidRPr="5F5AC717">
        <w:rPr>
          <w:rFonts w:cs="Microsoft YaHei UI Light"/>
        </w:rPr>
        <w:t>drew from information collected from the 2011 Scotland Census.</w:t>
      </w:r>
      <w:r w:rsidR="4ECB2AE5" w:rsidRPr="5F5AC717">
        <w:rPr>
          <w:rFonts w:cs="Microsoft YaHei UI Light"/>
        </w:rPr>
        <w:t xml:space="preserve">  Due to the </w:t>
      </w:r>
      <w:r w:rsidR="46570E34" w:rsidRPr="5F5AC717">
        <w:rPr>
          <w:rFonts w:cs="Microsoft YaHei UI Light"/>
        </w:rPr>
        <w:t xml:space="preserve">impact of the </w:t>
      </w:r>
      <w:r w:rsidR="4ECB2AE5" w:rsidRPr="5F5AC717">
        <w:rPr>
          <w:rFonts w:cs="Microsoft YaHei UI Light"/>
        </w:rPr>
        <w:t xml:space="preserve">COVID-19 pandemic Scotland’s Census was moved from 2021 to 2022 </w:t>
      </w:r>
      <w:r w:rsidR="17215A5A" w:rsidRPr="5F5AC717">
        <w:rPr>
          <w:rFonts w:cs="Microsoft YaHei UI Light"/>
        </w:rPr>
        <w:t>and information is due to be published from 2023 onwards.</w:t>
      </w:r>
      <w:r w:rsidR="69F3DCA6" w:rsidRPr="5F5AC717">
        <w:rPr>
          <w:rFonts w:cs="Microsoft YaHei UI Light"/>
        </w:rPr>
        <w:t xml:space="preserve"> </w:t>
      </w:r>
      <w:r w:rsidR="008D58CF">
        <w:rPr>
          <w:rFonts w:cs="Microsoft YaHei UI Light"/>
        </w:rPr>
        <w:t xml:space="preserve">This will allow for further detailed analysis and support our understanding </w:t>
      </w:r>
      <w:r w:rsidR="00BF6444">
        <w:rPr>
          <w:rFonts w:cs="Microsoft YaHei UI Light"/>
        </w:rPr>
        <w:t>of the needs of these populations.</w:t>
      </w:r>
    </w:p>
    <w:p w14:paraId="6D722E20" w14:textId="765AAFBC" w:rsidR="003463C3" w:rsidRDefault="6B2C7A25" w:rsidP="6B2C7A25">
      <w:pPr>
        <w:rPr>
          <w:rFonts w:cs="Microsoft YaHei UI Light"/>
          <w:color w:val="333333"/>
          <w:sz w:val="27"/>
          <w:szCs w:val="27"/>
        </w:rPr>
      </w:pPr>
      <w:r w:rsidRPr="6B2C7A25">
        <w:rPr>
          <w:rFonts w:cs="Microsoft YaHei UI Light"/>
          <w:color w:val="333333"/>
          <w:sz w:val="27"/>
          <w:szCs w:val="27"/>
        </w:rPr>
        <w:t xml:space="preserve"> </w:t>
      </w:r>
    </w:p>
    <w:p w14:paraId="6E154A08" w14:textId="646F48CE" w:rsidR="6B2C7A25" w:rsidRDefault="00D4632E" w:rsidP="00E679BE">
      <w:pPr>
        <w:pStyle w:val="Heading2"/>
      </w:pPr>
      <w:bookmarkStart w:id="31" w:name="_Toc25833720"/>
      <w:bookmarkStart w:id="32" w:name="_Toc1118468726"/>
      <w:bookmarkStart w:id="33" w:name="_Toc134026559"/>
      <w:r>
        <w:t xml:space="preserve">3.2 </w:t>
      </w:r>
      <w:r w:rsidR="6B2C7A25">
        <w:t>Population and Deprivation</w:t>
      </w:r>
      <w:bookmarkEnd w:id="31"/>
      <w:bookmarkEnd w:id="32"/>
      <w:bookmarkEnd w:id="33"/>
    </w:p>
    <w:p w14:paraId="19E9BA7E" w14:textId="77777777" w:rsidR="00E679BE" w:rsidRDefault="6B2C7A25" w:rsidP="6B2C7A25">
      <w:pPr>
        <w:rPr>
          <w:rFonts w:cs="Microsoft YaHei UI Light"/>
          <w:szCs w:val="24"/>
        </w:rPr>
      </w:pPr>
      <w:r w:rsidRPr="6B2C7A25">
        <w:rPr>
          <w:rFonts w:cs="Microsoft YaHei UI Light"/>
          <w:szCs w:val="24"/>
        </w:rPr>
        <w:t xml:space="preserve">Deprivation is defined as the range of problems that arise due to lack of resources or opportunities, covering health, safety, education, employment, </w:t>
      </w:r>
      <w:proofErr w:type="gramStart"/>
      <w:r w:rsidRPr="6B2C7A25">
        <w:rPr>
          <w:rFonts w:cs="Microsoft YaHei UI Light"/>
          <w:szCs w:val="24"/>
        </w:rPr>
        <w:t>housing</w:t>
      </w:r>
      <w:proofErr w:type="gramEnd"/>
      <w:r w:rsidRPr="6B2C7A25">
        <w:rPr>
          <w:rFonts w:cs="Microsoft YaHei UI Light"/>
          <w:szCs w:val="24"/>
        </w:rPr>
        <w:t xml:space="preserve"> and access to services, as well as poverty.</w:t>
      </w:r>
    </w:p>
    <w:p w14:paraId="2B21EC07" w14:textId="234A8D8D" w:rsidR="00E679BE" w:rsidRDefault="6B2C7A25" w:rsidP="6B2C7A25">
      <w:pPr>
        <w:rPr>
          <w:rFonts w:cs="Microsoft YaHei UI Light"/>
          <w:szCs w:val="24"/>
        </w:rPr>
      </w:pPr>
      <w:r>
        <w:br/>
      </w:r>
      <w:r w:rsidRPr="6B2C7A25">
        <w:rPr>
          <w:rFonts w:cs="Microsoft YaHei UI Light"/>
          <w:szCs w:val="24"/>
        </w:rPr>
        <w:t>The Scottish Index of Multiple Deprivation (SIMD) is the Scottish Government's official tool for identifying those places in Scotland suffering from deprivation. It incorporates several different aspects of, combining them into a single index. It divides Scotland into 6,</w:t>
      </w:r>
      <w:r w:rsidR="00816BE9">
        <w:rPr>
          <w:rFonts w:cs="Microsoft YaHei UI Light"/>
          <w:szCs w:val="24"/>
        </w:rPr>
        <w:t>976</w:t>
      </w:r>
      <w:r w:rsidRPr="6B2C7A25">
        <w:rPr>
          <w:rFonts w:cs="Microsoft YaHei UI Light"/>
          <w:szCs w:val="24"/>
        </w:rPr>
        <w:t xml:space="preserve"> small areas, called data zones, each containing around 350 households and a mean of 800 people. The Index provides a relative ranking for each data zone, from 1 (most deprived) to 6,</w:t>
      </w:r>
      <w:r w:rsidR="00816BE9">
        <w:rPr>
          <w:rFonts w:cs="Microsoft YaHei UI Light"/>
          <w:szCs w:val="24"/>
        </w:rPr>
        <w:t>976</w:t>
      </w:r>
      <w:r w:rsidRPr="6B2C7A25">
        <w:rPr>
          <w:rFonts w:cs="Microsoft YaHei UI Light"/>
          <w:szCs w:val="24"/>
        </w:rPr>
        <w:t xml:space="preserve"> (least deprived). By identifying small areas where there are concentrations of multiple deprivation, the SIMD can be used to target policies and resources at the places with greatest need.</w:t>
      </w:r>
    </w:p>
    <w:p w14:paraId="1C507636" w14:textId="77777777" w:rsidR="00E679BE" w:rsidRDefault="6B2C7A25" w:rsidP="6B2C7A25">
      <w:pPr>
        <w:rPr>
          <w:rFonts w:cs="Microsoft YaHei UI Light"/>
          <w:szCs w:val="24"/>
        </w:rPr>
      </w:pPr>
      <w:r>
        <w:br/>
      </w:r>
      <w:r w:rsidRPr="6B2C7A25">
        <w:rPr>
          <w:rFonts w:cs="Microsoft YaHei UI Light"/>
          <w:szCs w:val="24"/>
        </w:rPr>
        <w:t>One way we can use these is to divide all data zones into 5 equal deprivation quintiles. For the quintiles, 1 is the most deprived and 5 is the least deprived.</w:t>
      </w:r>
    </w:p>
    <w:p w14:paraId="433EFDF8" w14:textId="5FB7A2F5" w:rsidR="6B2C7A25" w:rsidRDefault="6B2C7A25" w:rsidP="6B2C7A25">
      <w:pPr>
        <w:rPr>
          <w:rFonts w:cs="Microsoft YaHei UI Light"/>
          <w:szCs w:val="24"/>
        </w:rPr>
      </w:pPr>
      <w:r>
        <w:br/>
      </w:r>
      <w:r w:rsidRPr="6B2C7A25">
        <w:rPr>
          <w:rFonts w:cs="Microsoft YaHei UI Light"/>
          <w:szCs w:val="24"/>
        </w:rPr>
        <w:t>In Scotland as a whole, each of the five SIMD quintiles contains 20% of the population (as calculated by PHS). By looking at the distribution of the population across SIMD quintiles in Falkirk, we can see whether levels of deprivation across the area are higher or lower than in the rest of the nation.</w:t>
      </w:r>
    </w:p>
    <w:p w14:paraId="5AFD2313" w14:textId="77777777" w:rsidR="00693928" w:rsidRDefault="00693928" w:rsidP="6B2C7A25">
      <w:pPr>
        <w:rPr>
          <w:rFonts w:cs="Microsoft YaHei UI Light"/>
          <w:szCs w:val="24"/>
        </w:rPr>
      </w:pPr>
    </w:p>
    <w:p w14:paraId="2FAC313B" w14:textId="77777777" w:rsidR="008151A6" w:rsidRDefault="008151A6">
      <w:pPr>
        <w:spacing w:after="160" w:line="259" w:lineRule="auto"/>
        <w:rPr>
          <w:rFonts w:ascii="Montserrat SemiBold" w:eastAsia="Microsoft YaHei UI" w:hAnsi="Montserrat SemiBold"/>
        </w:rPr>
      </w:pPr>
      <w:r>
        <w:br w:type="page"/>
      </w:r>
    </w:p>
    <w:p w14:paraId="3D7F68F8" w14:textId="670115BF" w:rsidR="6B2C7A25" w:rsidRDefault="6B2C7A25" w:rsidP="008151A6">
      <w:pPr>
        <w:pStyle w:val="NoSpacing"/>
        <w:rPr>
          <w:rFonts w:cs="Microsoft YaHei UI Light"/>
          <w:b/>
          <w:bCs/>
          <w:color w:val="696969"/>
          <w:sz w:val="22"/>
        </w:rPr>
      </w:pPr>
      <w:r w:rsidRPr="6B2C7A25">
        <w:lastRenderedPageBreak/>
        <w:t xml:space="preserve">Table </w:t>
      </w:r>
      <w:r w:rsidR="003204F7">
        <w:t>3</w:t>
      </w:r>
      <w:r w:rsidR="00F91804">
        <w:t>.</w:t>
      </w:r>
      <w:r w:rsidRPr="6B2C7A25">
        <w:t>2: Population Distribution Across SIMS Quintiles in Falkirk, 2020</w:t>
      </w:r>
    </w:p>
    <w:tbl>
      <w:tblPr>
        <w:tblStyle w:val="TableGrid"/>
        <w:tblW w:w="0" w:type="auto"/>
        <w:tblInd w:w="770" w:type="dxa"/>
        <w:tblLayout w:type="fixed"/>
        <w:tblLook w:val="04A0" w:firstRow="1" w:lastRow="0" w:firstColumn="1" w:lastColumn="0" w:noHBand="0" w:noVBand="1"/>
      </w:tblPr>
      <w:tblGrid>
        <w:gridCol w:w="2025"/>
        <w:gridCol w:w="2280"/>
        <w:gridCol w:w="2295"/>
      </w:tblGrid>
      <w:tr w:rsidR="6B2C7A25" w14:paraId="01C8F3BE" w14:textId="77777777" w:rsidTr="008055F7">
        <w:tc>
          <w:tcPr>
            <w:tcW w:w="2025" w:type="dxa"/>
            <w:tcBorders>
              <w:top w:val="single" w:sz="8" w:space="0" w:color="auto"/>
              <w:left w:val="single" w:sz="8" w:space="0" w:color="auto"/>
              <w:bottom w:val="single" w:sz="8" w:space="0" w:color="auto"/>
              <w:right w:val="single" w:sz="8" w:space="0" w:color="auto"/>
            </w:tcBorders>
            <w:shd w:val="clear" w:color="auto" w:fill="2CA9BB"/>
          </w:tcPr>
          <w:p w14:paraId="31B4792D" w14:textId="57186B66" w:rsidR="6B2C7A25" w:rsidRPr="00E33844" w:rsidRDefault="6B2C7A25" w:rsidP="006E2E63">
            <w:pPr>
              <w:pStyle w:val="NoSpacing"/>
              <w:rPr>
                <w:sz w:val="24"/>
                <w:szCs w:val="24"/>
              </w:rPr>
            </w:pPr>
            <w:r w:rsidRPr="00E33844">
              <w:rPr>
                <w:sz w:val="24"/>
                <w:szCs w:val="24"/>
              </w:rPr>
              <w:t>SIMD Quintile</w:t>
            </w:r>
          </w:p>
        </w:tc>
        <w:tc>
          <w:tcPr>
            <w:tcW w:w="2280" w:type="dxa"/>
            <w:tcBorders>
              <w:top w:val="single" w:sz="8" w:space="0" w:color="auto"/>
              <w:left w:val="single" w:sz="8" w:space="0" w:color="auto"/>
              <w:bottom w:val="single" w:sz="8" w:space="0" w:color="auto"/>
              <w:right w:val="single" w:sz="8" w:space="0" w:color="auto"/>
            </w:tcBorders>
            <w:shd w:val="clear" w:color="auto" w:fill="2CA9BB"/>
          </w:tcPr>
          <w:p w14:paraId="52A308AD" w14:textId="4F795366" w:rsidR="6B2C7A25" w:rsidRPr="00E33844" w:rsidRDefault="6B2C7A25" w:rsidP="006E2E63">
            <w:pPr>
              <w:pStyle w:val="NoSpacing"/>
              <w:rPr>
                <w:sz w:val="24"/>
                <w:szCs w:val="24"/>
              </w:rPr>
            </w:pPr>
            <w:r w:rsidRPr="00E33844">
              <w:rPr>
                <w:sz w:val="24"/>
                <w:szCs w:val="24"/>
              </w:rPr>
              <w:t>Population</w:t>
            </w:r>
          </w:p>
        </w:tc>
        <w:tc>
          <w:tcPr>
            <w:tcW w:w="2295" w:type="dxa"/>
            <w:tcBorders>
              <w:top w:val="single" w:sz="8" w:space="0" w:color="auto"/>
              <w:left w:val="single" w:sz="8" w:space="0" w:color="auto"/>
              <w:bottom w:val="single" w:sz="8" w:space="0" w:color="auto"/>
              <w:right w:val="single" w:sz="8" w:space="0" w:color="auto"/>
            </w:tcBorders>
            <w:shd w:val="clear" w:color="auto" w:fill="2CA9BB"/>
          </w:tcPr>
          <w:p w14:paraId="0F5823C0" w14:textId="5602C610" w:rsidR="6B2C7A25" w:rsidRPr="00E33844" w:rsidRDefault="6B2C7A25" w:rsidP="006E2E63">
            <w:pPr>
              <w:pStyle w:val="NoSpacing"/>
              <w:rPr>
                <w:sz w:val="24"/>
                <w:szCs w:val="24"/>
              </w:rPr>
            </w:pPr>
            <w:r w:rsidRPr="00E33844">
              <w:rPr>
                <w:sz w:val="24"/>
                <w:szCs w:val="24"/>
              </w:rPr>
              <w:t xml:space="preserve">% </w:t>
            </w:r>
            <w:proofErr w:type="gramStart"/>
            <w:r w:rsidRPr="00E33844">
              <w:rPr>
                <w:sz w:val="24"/>
                <w:szCs w:val="24"/>
              </w:rPr>
              <w:t>of</w:t>
            </w:r>
            <w:proofErr w:type="gramEnd"/>
            <w:r w:rsidRPr="00E33844">
              <w:rPr>
                <w:sz w:val="24"/>
                <w:szCs w:val="24"/>
              </w:rPr>
              <w:t xml:space="preserve"> population</w:t>
            </w:r>
          </w:p>
        </w:tc>
      </w:tr>
      <w:tr w:rsidR="6B2C7A25" w14:paraId="369FFFC9" w14:textId="77777777" w:rsidTr="008055F7">
        <w:tc>
          <w:tcPr>
            <w:tcW w:w="2025" w:type="dxa"/>
            <w:tcBorders>
              <w:top w:val="single" w:sz="8" w:space="0" w:color="auto"/>
              <w:left w:val="single" w:sz="8" w:space="0" w:color="auto"/>
              <w:bottom w:val="single" w:sz="8" w:space="0" w:color="auto"/>
              <w:right w:val="single" w:sz="8" w:space="0" w:color="auto"/>
            </w:tcBorders>
            <w:shd w:val="clear" w:color="auto" w:fill="F4BEBE"/>
          </w:tcPr>
          <w:p w14:paraId="30BDC4E4" w14:textId="184DFA81"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1</w:t>
            </w:r>
          </w:p>
        </w:tc>
        <w:tc>
          <w:tcPr>
            <w:tcW w:w="2280" w:type="dxa"/>
            <w:tcBorders>
              <w:top w:val="single" w:sz="8" w:space="0" w:color="auto"/>
              <w:left w:val="single" w:sz="8" w:space="0" w:color="auto"/>
              <w:bottom w:val="single" w:sz="8" w:space="0" w:color="auto"/>
              <w:right w:val="single" w:sz="8" w:space="0" w:color="auto"/>
            </w:tcBorders>
          </w:tcPr>
          <w:p w14:paraId="29003277" w14:textId="44957E8B"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25,930</w:t>
            </w:r>
          </w:p>
        </w:tc>
        <w:tc>
          <w:tcPr>
            <w:tcW w:w="2295" w:type="dxa"/>
            <w:tcBorders>
              <w:top w:val="single" w:sz="8" w:space="0" w:color="auto"/>
              <w:left w:val="single" w:sz="8" w:space="0" w:color="auto"/>
              <w:bottom w:val="single" w:sz="8" w:space="0" w:color="auto"/>
              <w:right w:val="single" w:sz="8" w:space="0" w:color="auto"/>
            </w:tcBorders>
          </w:tcPr>
          <w:p w14:paraId="536D63CC" w14:textId="5647C77D"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16.1</w:t>
            </w:r>
          </w:p>
        </w:tc>
      </w:tr>
      <w:tr w:rsidR="6B2C7A25" w14:paraId="6398B0A9" w14:textId="77777777" w:rsidTr="008055F7">
        <w:tc>
          <w:tcPr>
            <w:tcW w:w="2025" w:type="dxa"/>
            <w:tcBorders>
              <w:top w:val="single" w:sz="8" w:space="0" w:color="auto"/>
              <w:left w:val="single" w:sz="8" w:space="0" w:color="auto"/>
              <w:bottom w:val="single" w:sz="8" w:space="0" w:color="auto"/>
              <w:right w:val="single" w:sz="8" w:space="0" w:color="auto"/>
            </w:tcBorders>
            <w:shd w:val="clear" w:color="auto" w:fill="F6BF87"/>
          </w:tcPr>
          <w:p w14:paraId="7517A1E4" w14:textId="045DD941"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2</w:t>
            </w:r>
          </w:p>
        </w:tc>
        <w:tc>
          <w:tcPr>
            <w:tcW w:w="2280" w:type="dxa"/>
            <w:tcBorders>
              <w:top w:val="single" w:sz="8" w:space="0" w:color="auto"/>
              <w:left w:val="single" w:sz="8" w:space="0" w:color="auto"/>
              <w:bottom w:val="single" w:sz="8" w:space="0" w:color="auto"/>
              <w:right w:val="single" w:sz="8" w:space="0" w:color="auto"/>
            </w:tcBorders>
          </w:tcPr>
          <w:p w14:paraId="305BEF39" w14:textId="4ED80BED"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36,055</w:t>
            </w:r>
          </w:p>
        </w:tc>
        <w:tc>
          <w:tcPr>
            <w:tcW w:w="2295" w:type="dxa"/>
            <w:tcBorders>
              <w:top w:val="single" w:sz="8" w:space="0" w:color="auto"/>
              <w:left w:val="single" w:sz="8" w:space="0" w:color="auto"/>
              <w:bottom w:val="single" w:sz="8" w:space="0" w:color="auto"/>
              <w:right w:val="single" w:sz="8" w:space="0" w:color="auto"/>
            </w:tcBorders>
          </w:tcPr>
          <w:p w14:paraId="4C9B4923" w14:textId="151F564F"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22.4</w:t>
            </w:r>
          </w:p>
        </w:tc>
      </w:tr>
      <w:tr w:rsidR="6B2C7A25" w14:paraId="0A2982BF" w14:textId="77777777" w:rsidTr="008055F7">
        <w:tc>
          <w:tcPr>
            <w:tcW w:w="2025" w:type="dxa"/>
            <w:tcBorders>
              <w:top w:val="single" w:sz="8" w:space="0" w:color="auto"/>
              <w:left w:val="single" w:sz="8" w:space="0" w:color="auto"/>
              <w:bottom w:val="single" w:sz="8" w:space="0" w:color="auto"/>
              <w:right w:val="single" w:sz="8" w:space="0" w:color="auto"/>
            </w:tcBorders>
            <w:shd w:val="clear" w:color="auto" w:fill="FFFFC2"/>
          </w:tcPr>
          <w:p w14:paraId="33D8257E" w14:textId="57DEE150"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3</w:t>
            </w:r>
          </w:p>
        </w:tc>
        <w:tc>
          <w:tcPr>
            <w:tcW w:w="2280" w:type="dxa"/>
            <w:tcBorders>
              <w:top w:val="single" w:sz="8" w:space="0" w:color="auto"/>
              <w:left w:val="single" w:sz="8" w:space="0" w:color="auto"/>
              <w:bottom w:val="single" w:sz="8" w:space="0" w:color="auto"/>
              <w:right w:val="single" w:sz="8" w:space="0" w:color="auto"/>
            </w:tcBorders>
          </w:tcPr>
          <w:p w14:paraId="60C24EB1" w14:textId="77ADD701"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39,920</w:t>
            </w:r>
          </w:p>
        </w:tc>
        <w:tc>
          <w:tcPr>
            <w:tcW w:w="2295" w:type="dxa"/>
            <w:tcBorders>
              <w:top w:val="single" w:sz="8" w:space="0" w:color="auto"/>
              <w:left w:val="single" w:sz="8" w:space="0" w:color="auto"/>
              <w:bottom w:val="single" w:sz="8" w:space="0" w:color="auto"/>
              <w:right w:val="single" w:sz="8" w:space="0" w:color="auto"/>
            </w:tcBorders>
          </w:tcPr>
          <w:p w14:paraId="2CEF3350" w14:textId="08BFE7B4"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24.8</w:t>
            </w:r>
          </w:p>
        </w:tc>
      </w:tr>
      <w:tr w:rsidR="6B2C7A25" w14:paraId="028EE5D7" w14:textId="77777777" w:rsidTr="008055F7">
        <w:tc>
          <w:tcPr>
            <w:tcW w:w="2025" w:type="dxa"/>
            <w:tcBorders>
              <w:top w:val="single" w:sz="8" w:space="0" w:color="auto"/>
              <w:left w:val="single" w:sz="8" w:space="0" w:color="auto"/>
              <w:bottom w:val="single" w:sz="8" w:space="0" w:color="auto"/>
              <w:right w:val="single" w:sz="8" w:space="0" w:color="auto"/>
            </w:tcBorders>
            <w:shd w:val="clear" w:color="auto" w:fill="B9E1EB"/>
          </w:tcPr>
          <w:p w14:paraId="0E1A138A" w14:textId="49D0A201"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4</w:t>
            </w:r>
          </w:p>
        </w:tc>
        <w:tc>
          <w:tcPr>
            <w:tcW w:w="2280" w:type="dxa"/>
            <w:tcBorders>
              <w:top w:val="single" w:sz="8" w:space="0" w:color="auto"/>
              <w:left w:val="single" w:sz="8" w:space="0" w:color="auto"/>
              <w:bottom w:val="single" w:sz="8" w:space="0" w:color="auto"/>
              <w:right w:val="single" w:sz="8" w:space="0" w:color="auto"/>
            </w:tcBorders>
          </w:tcPr>
          <w:p w14:paraId="780963E1" w14:textId="3CDBE7D2"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28,003</w:t>
            </w:r>
          </w:p>
        </w:tc>
        <w:tc>
          <w:tcPr>
            <w:tcW w:w="2295" w:type="dxa"/>
            <w:tcBorders>
              <w:top w:val="single" w:sz="8" w:space="0" w:color="auto"/>
              <w:left w:val="single" w:sz="8" w:space="0" w:color="auto"/>
              <w:bottom w:val="single" w:sz="8" w:space="0" w:color="auto"/>
              <w:right w:val="single" w:sz="8" w:space="0" w:color="auto"/>
            </w:tcBorders>
          </w:tcPr>
          <w:p w14:paraId="4BACEAE3" w14:textId="3FF90347"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17.4</w:t>
            </w:r>
          </w:p>
        </w:tc>
      </w:tr>
      <w:tr w:rsidR="6B2C7A25" w14:paraId="01657514" w14:textId="77777777" w:rsidTr="008055F7">
        <w:tc>
          <w:tcPr>
            <w:tcW w:w="2025" w:type="dxa"/>
            <w:tcBorders>
              <w:top w:val="single" w:sz="8" w:space="0" w:color="auto"/>
              <w:left w:val="single" w:sz="8" w:space="0" w:color="auto"/>
              <w:bottom w:val="single" w:sz="8" w:space="0" w:color="auto"/>
              <w:right w:val="single" w:sz="8" w:space="0" w:color="auto"/>
            </w:tcBorders>
            <w:shd w:val="clear" w:color="auto" w:fill="A8D08D" w:themeFill="accent6" w:themeFillTint="99"/>
          </w:tcPr>
          <w:p w14:paraId="036423A6" w14:textId="5B64B62C"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5</w:t>
            </w:r>
          </w:p>
        </w:tc>
        <w:tc>
          <w:tcPr>
            <w:tcW w:w="2280" w:type="dxa"/>
            <w:tcBorders>
              <w:top w:val="single" w:sz="8" w:space="0" w:color="auto"/>
              <w:left w:val="single" w:sz="8" w:space="0" w:color="auto"/>
              <w:bottom w:val="single" w:sz="8" w:space="0" w:color="auto"/>
              <w:right w:val="single" w:sz="8" w:space="0" w:color="auto"/>
            </w:tcBorders>
          </w:tcPr>
          <w:p w14:paraId="203D69C7" w14:textId="02E80809"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30,982</w:t>
            </w:r>
          </w:p>
        </w:tc>
        <w:tc>
          <w:tcPr>
            <w:tcW w:w="2295" w:type="dxa"/>
            <w:tcBorders>
              <w:top w:val="single" w:sz="8" w:space="0" w:color="auto"/>
              <w:left w:val="single" w:sz="8" w:space="0" w:color="auto"/>
              <w:bottom w:val="single" w:sz="8" w:space="0" w:color="auto"/>
              <w:right w:val="single" w:sz="8" w:space="0" w:color="auto"/>
            </w:tcBorders>
          </w:tcPr>
          <w:p w14:paraId="6A54F18C" w14:textId="31D1BBA0"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19.3</w:t>
            </w:r>
          </w:p>
        </w:tc>
      </w:tr>
      <w:tr w:rsidR="6B2C7A25" w14:paraId="5E2306BB" w14:textId="77777777" w:rsidTr="008055F7">
        <w:tc>
          <w:tcPr>
            <w:tcW w:w="2025" w:type="dxa"/>
            <w:tcBorders>
              <w:top w:val="single" w:sz="8" w:space="0" w:color="auto"/>
              <w:left w:val="single" w:sz="8" w:space="0" w:color="auto"/>
              <w:bottom w:val="single" w:sz="8" w:space="0" w:color="auto"/>
              <w:right w:val="single" w:sz="8" w:space="0" w:color="auto"/>
            </w:tcBorders>
          </w:tcPr>
          <w:p w14:paraId="6D2433B8" w14:textId="6BE8C2C4"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Total</w:t>
            </w:r>
          </w:p>
        </w:tc>
        <w:tc>
          <w:tcPr>
            <w:tcW w:w="2280" w:type="dxa"/>
            <w:tcBorders>
              <w:top w:val="single" w:sz="8" w:space="0" w:color="auto"/>
              <w:left w:val="single" w:sz="8" w:space="0" w:color="auto"/>
              <w:bottom w:val="single" w:sz="8" w:space="0" w:color="auto"/>
              <w:right w:val="single" w:sz="8" w:space="0" w:color="auto"/>
            </w:tcBorders>
          </w:tcPr>
          <w:p w14:paraId="0AF427DE" w14:textId="695BF172"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160,890</w:t>
            </w:r>
          </w:p>
        </w:tc>
        <w:tc>
          <w:tcPr>
            <w:tcW w:w="2295" w:type="dxa"/>
            <w:tcBorders>
              <w:top w:val="single" w:sz="8" w:space="0" w:color="auto"/>
              <w:left w:val="single" w:sz="8" w:space="0" w:color="auto"/>
              <w:bottom w:val="single" w:sz="8" w:space="0" w:color="auto"/>
              <w:right w:val="single" w:sz="8" w:space="0" w:color="auto"/>
            </w:tcBorders>
          </w:tcPr>
          <w:p w14:paraId="03E49914" w14:textId="6137C3F6" w:rsidR="6B2C7A25" w:rsidRPr="008151A6" w:rsidRDefault="6B2C7A25" w:rsidP="6B2C7A25">
            <w:pPr>
              <w:jc w:val="center"/>
              <w:rPr>
                <w:rFonts w:cs="Microsoft YaHei UI Light"/>
                <w:color w:val="333333"/>
                <w:sz w:val="24"/>
                <w:szCs w:val="24"/>
              </w:rPr>
            </w:pPr>
            <w:r w:rsidRPr="008151A6">
              <w:rPr>
                <w:rFonts w:cs="Microsoft YaHei UI Light"/>
                <w:color w:val="333333"/>
                <w:sz w:val="24"/>
                <w:szCs w:val="24"/>
              </w:rPr>
              <w:t>100</w:t>
            </w:r>
          </w:p>
        </w:tc>
      </w:tr>
    </w:tbl>
    <w:p w14:paraId="6E5D50B3" w14:textId="0CEDCC3B" w:rsidR="002F363D" w:rsidRPr="00002CEB" w:rsidRDefault="002F363D" w:rsidP="002F363D">
      <w:pPr>
        <w:rPr>
          <w:rFonts w:cs="Microsoft YaHei UI Light"/>
          <w:color w:val="333333"/>
          <w:sz w:val="22"/>
        </w:rPr>
      </w:pPr>
      <w:r w:rsidRPr="00002CEB">
        <w:rPr>
          <w:rFonts w:cs="Microsoft YaHei UI Light"/>
          <w:color w:val="333333"/>
          <w:sz w:val="22"/>
        </w:rPr>
        <w:t>Source: Public Health Scotland (PHS) Scottish Index of Multiple Deprivation (SIMD) data 2020</w:t>
      </w:r>
    </w:p>
    <w:p w14:paraId="0CF25658" w14:textId="433B9C63" w:rsidR="78C9ED02" w:rsidRDefault="78C9ED02"/>
    <w:p w14:paraId="6C0F064C" w14:textId="6240D182" w:rsidR="00694709" w:rsidRDefault="6B2C7A25" w:rsidP="6B2C7A25">
      <w:pPr>
        <w:rPr>
          <w:rFonts w:cs="Microsoft YaHei UI Light"/>
          <w:szCs w:val="24"/>
        </w:rPr>
      </w:pPr>
      <w:r w:rsidRPr="6B2C7A25">
        <w:rPr>
          <w:rFonts w:cs="Microsoft YaHei UI Light"/>
          <w:szCs w:val="24"/>
        </w:rPr>
        <w:t>Falkirk has a higher proportion of its population in SIMD three. It has below the national average in SIMD five (the least deprived areas</w:t>
      </w:r>
      <w:r w:rsidR="006325C9" w:rsidRPr="6B2C7A25">
        <w:rPr>
          <w:rFonts w:cs="Microsoft YaHei UI Light"/>
          <w:szCs w:val="24"/>
        </w:rPr>
        <w:t>),</w:t>
      </w:r>
      <w:r w:rsidRPr="6B2C7A25">
        <w:rPr>
          <w:rFonts w:cs="Microsoft YaHei UI Light"/>
          <w:szCs w:val="24"/>
        </w:rPr>
        <w:t xml:space="preserve"> but it also has a lower proportion in the areas of highest deprivation. These distributions can also be compared to Forth Valley as a whole and neighbouring local authorities within the health board.</w:t>
      </w:r>
    </w:p>
    <w:p w14:paraId="0E4A70CB" w14:textId="5EEF6BEB" w:rsidR="6B2C7A25" w:rsidRPr="008151A6" w:rsidRDefault="6B2C7A25" w:rsidP="008151A6">
      <w:pPr>
        <w:rPr>
          <w:rFonts w:ascii="Montserrat SemiBold" w:hAnsi="Montserrat SemiBold"/>
        </w:rPr>
      </w:pPr>
      <w:r>
        <w:br/>
      </w:r>
      <w:r w:rsidRPr="008151A6">
        <w:rPr>
          <w:rFonts w:ascii="Montserrat SemiBold" w:hAnsi="Montserrat SemiBold"/>
        </w:rPr>
        <w:t>Figure 3</w:t>
      </w:r>
      <w:r w:rsidR="00695370" w:rsidRPr="008151A6">
        <w:rPr>
          <w:rFonts w:ascii="Montserrat SemiBold" w:hAnsi="Montserrat SemiBold"/>
        </w:rPr>
        <w:t>.2</w:t>
      </w:r>
      <w:r w:rsidRPr="008151A6">
        <w:rPr>
          <w:rFonts w:ascii="Montserrat SemiBold" w:hAnsi="Montserrat SemiBold"/>
        </w:rPr>
        <w:t xml:space="preserve">: Percentage Population by Deprivation Quintile, </w:t>
      </w:r>
      <w:proofErr w:type="spellStart"/>
      <w:r w:rsidRPr="008151A6">
        <w:rPr>
          <w:rFonts w:ascii="Montserrat SemiBold" w:hAnsi="Montserrat SemiBold"/>
        </w:rPr>
        <w:t>Forth</w:t>
      </w:r>
      <w:proofErr w:type="spellEnd"/>
      <w:r w:rsidRPr="008151A6">
        <w:rPr>
          <w:rFonts w:ascii="Montserrat SemiBold" w:hAnsi="Montserrat SemiBold"/>
        </w:rPr>
        <w:t xml:space="preserve"> Valley Health Board Areas, 2020</w:t>
      </w:r>
    </w:p>
    <w:p w14:paraId="7F473CED" w14:textId="6DC6931A" w:rsidR="6B2C7A25" w:rsidRDefault="008151A6" w:rsidP="6B2C7A25">
      <w:pPr>
        <w:jc w:val="center"/>
        <w:rPr>
          <w:color w:val="404040" w:themeColor="text1" w:themeTint="BF"/>
        </w:rPr>
      </w:pPr>
      <w:r w:rsidRPr="00727E7E">
        <w:rPr>
          <w:rFonts w:cs="Microsoft YaHei UI Light"/>
          <w:noProof/>
          <w:szCs w:val="24"/>
        </w:rPr>
        <mc:AlternateContent>
          <mc:Choice Requires="wps">
            <w:drawing>
              <wp:anchor distT="45720" distB="45720" distL="114300" distR="114300" simplePos="0" relativeHeight="251655226" behindDoc="0" locked="0" layoutInCell="1" allowOverlap="1" wp14:anchorId="473E0502" wp14:editId="201452B3">
                <wp:simplePos x="0" y="0"/>
                <wp:positionH relativeFrom="margin">
                  <wp:posOffset>5073954</wp:posOffset>
                </wp:positionH>
                <wp:positionV relativeFrom="paragraph">
                  <wp:posOffset>2986239</wp:posOffset>
                </wp:positionV>
                <wp:extent cx="1219200" cy="304800"/>
                <wp:effectExtent l="0" t="0" r="0" b="0"/>
                <wp:wrapNone/>
                <wp:docPr id="4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noFill/>
                        <a:ln w="9525">
                          <a:noFill/>
                          <a:miter lim="800000"/>
                          <a:headEnd/>
                          <a:tailEnd/>
                        </a:ln>
                      </wps:spPr>
                      <wps:txbx>
                        <w:txbxContent>
                          <w:p w14:paraId="4D2493C7" w14:textId="41043765" w:rsidR="00BC207B" w:rsidRPr="00195E24" w:rsidRDefault="00902C9E" w:rsidP="00BC207B">
                            <w:pPr>
                              <w:rPr>
                                <w:rFonts w:ascii="Arial Nova" w:hAnsi="Arial Nova"/>
                                <w:sz w:val="20"/>
                                <w:szCs w:val="20"/>
                              </w:rPr>
                            </w:pPr>
                            <w:r w:rsidRPr="00195E24">
                              <w:rPr>
                                <w:rFonts w:ascii="Arial Nova" w:hAnsi="Arial Nova"/>
                                <w:sz w:val="20"/>
                                <w:szCs w:val="20"/>
                              </w:rPr>
                              <w:t>Lea</w:t>
                            </w:r>
                            <w:r w:rsidR="00BC207B" w:rsidRPr="00195E24">
                              <w:rPr>
                                <w:rFonts w:ascii="Arial Nova" w:hAnsi="Arial Nova"/>
                                <w:sz w:val="20"/>
                                <w:szCs w:val="20"/>
                              </w:rPr>
                              <w:t>st Deprived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E0502" id="_x0000_t202" coordsize="21600,21600" o:spt="202" path="m,l,21600r21600,l21600,xe">
                <v:stroke joinstyle="miter"/>
                <v:path gradientshapeok="t" o:connecttype="rect"/>
              </v:shapetype>
              <v:shape id="Text Box 2" o:spid="_x0000_s1026" type="#_x0000_t202" alt="&quot;&quot;" style="position:absolute;left:0;text-align:left;margin-left:399.5pt;margin-top:235.15pt;width:96pt;height:24pt;z-index:2516552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" filled="f" stroked="f">
                <v:textbox>
                  <w:txbxContent>
                    <w:p w14:paraId="4D2493C7" w14:textId="41043765" w:rsidR="00BC207B" w:rsidRPr="00195E24" w:rsidRDefault="00902C9E" w:rsidP="00BC207B">
                      <w:pPr>
                        <w:rPr>
                          <w:rFonts w:ascii="Arial Nova" w:hAnsi="Arial Nova"/>
                          <w:sz w:val="20"/>
                          <w:szCs w:val="20"/>
                        </w:rPr>
                      </w:pPr>
                      <w:r w:rsidRPr="00195E24">
                        <w:rPr>
                          <w:rFonts w:ascii="Arial Nova" w:hAnsi="Arial Nova"/>
                          <w:sz w:val="20"/>
                          <w:szCs w:val="20"/>
                        </w:rPr>
                        <w:t>Lea</w:t>
                      </w:r>
                      <w:r w:rsidR="00BC207B" w:rsidRPr="00195E24">
                        <w:rPr>
                          <w:rFonts w:ascii="Arial Nova" w:hAnsi="Arial Nova"/>
                          <w:sz w:val="20"/>
                          <w:szCs w:val="20"/>
                        </w:rPr>
                        <w:t>st Deprived</w:t>
                      </w:r>
                    </w:p>
                  </w:txbxContent>
                </v:textbox>
                <w10:wrap anchorx="margin"/>
              </v:shape>
            </w:pict>
          </mc:Fallback>
        </mc:AlternateContent>
      </w:r>
      <w:r w:rsidR="00195E24" w:rsidRPr="00727E7E">
        <w:rPr>
          <w:rFonts w:cs="Microsoft YaHei UI Light"/>
          <w:noProof/>
          <w:szCs w:val="24"/>
        </w:rPr>
        <mc:AlternateContent>
          <mc:Choice Requires="wps">
            <w:drawing>
              <wp:anchor distT="45720" distB="45720" distL="114300" distR="114300" simplePos="0" relativeHeight="251655225" behindDoc="0" locked="0" layoutInCell="1" allowOverlap="1" wp14:anchorId="1D4B58FF" wp14:editId="713AB60B">
                <wp:simplePos x="0" y="0"/>
                <wp:positionH relativeFrom="margin">
                  <wp:align>left</wp:align>
                </wp:positionH>
                <wp:positionV relativeFrom="paragraph">
                  <wp:posOffset>2967880</wp:posOffset>
                </wp:positionV>
                <wp:extent cx="1019175" cy="304800"/>
                <wp:effectExtent l="0" t="0" r="0" b="0"/>
                <wp:wrapNone/>
                <wp:docPr id="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04800"/>
                        </a:xfrm>
                        <a:prstGeom prst="rect">
                          <a:avLst/>
                        </a:prstGeom>
                        <a:noFill/>
                        <a:ln w="9525">
                          <a:noFill/>
                          <a:miter lim="800000"/>
                          <a:headEnd/>
                          <a:tailEnd/>
                        </a:ln>
                      </wps:spPr>
                      <wps:txbx>
                        <w:txbxContent>
                          <w:p w14:paraId="67A416D7" w14:textId="77777777" w:rsidR="00727E7E" w:rsidRPr="00195E24" w:rsidRDefault="00727E7E" w:rsidP="00727E7E">
                            <w:pPr>
                              <w:rPr>
                                <w:rFonts w:ascii="Arial Nova" w:hAnsi="Arial Nova"/>
                                <w:sz w:val="20"/>
                                <w:szCs w:val="20"/>
                              </w:rPr>
                            </w:pPr>
                            <w:r w:rsidRPr="00195E24">
                              <w:rPr>
                                <w:rFonts w:ascii="Arial Nova" w:hAnsi="Arial Nova"/>
                                <w:sz w:val="20"/>
                                <w:szCs w:val="20"/>
                              </w:rPr>
                              <w:t>Most Deprived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B58FF" id="_x0000_s1027" type="#_x0000_t202" alt="&quot;&quot;" style="position:absolute;left:0;text-align:left;margin-left:0;margin-top:233.7pt;width:80.25pt;height:24pt;z-index:25165522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" filled="f" stroked="f">
                <v:textbox>
                  <w:txbxContent>
                    <w:p w14:paraId="67A416D7" w14:textId="77777777" w:rsidR="00727E7E" w:rsidRPr="00195E24" w:rsidRDefault="00727E7E" w:rsidP="00727E7E">
                      <w:pPr>
                        <w:rPr>
                          <w:rFonts w:ascii="Arial Nova" w:hAnsi="Arial Nova"/>
                          <w:sz w:val="20"/>
                          <w:szCs w:val="20"/>
                        </w:rPr>
                      </w:pPr>
                      <w:r w:rsidRPr="00195E24">
                        <w:rPr>
                          <w:rFonts w:ascii="Arial Nova" w:hAnsi="Arial Nova"/>
                          <w:sz w:val="20"/>
                          <w:szCs w:val="20"/>
                        </w:rPr>
                        <w:t>Most Deprived</w:t>
                      </w:r>
                    </w:p>
                  </w:txbxContent>
                </v:textbox>
                <w10:wrap anchorx="margin"/>
              </v:shape>
            </w:pict>
          </mc:Fallback>
        </mc:AlternateContent>
      </w:r>
      <w:r w:rsidR="6B2C7A25">
        <w:rPr>
          <w:noProof/>
        </w:rPr>
        <w:drawing>
          <wp:inline distT="0" distB="0" distL="0" distR="0" wp14:anchorId="78E7D1A8" wp14:editId="20078BF4">
            <wp:extent cx="5545050" cy="3962400"/>
            <wp:effectExtent l="0" t="0" r="0" b="0"/>
            <wp:docPr id="1871228275" name="Picture 1871228275" descr="Chart showing Percentage Population by Deprivation Quintile, Forth Valley Health Board Area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28275" name="Picture 1871228275" descr="Chart showing Percentage Population by Deprivation Quintile, Forth Valley Health Board Areas, 2020"/>
                    <pic:cNvPicPr/>
                  </pic:nvPicPr>
                  <pic:blipFill>
                    <a:blip r:embed="rId25">
                      <a:extLst>
                        <a:ext uri="{28A0092B-C50C-407E-A947-70E740481C1C}">
                          <a14:useLocalDpi xmlns:a14="http://schemas.microsoft.com/office/drawing/2010/main" val="0"/>
                        </a:ext>
                      </a:extLst>
                    </a:blip>
                    <a:stretch>
                      <a:fillRect/>
                    </a:stretch>
                  </pic:blipFill>
                  <pic:spPr>
                    <a:xfrm>
                      <a:off x="0" y="0"/>
                      <a:ext cx="5565094" cy="3976723"/>
                    </a:xfrm>
                    <a:prstGeom prst="rect">
                      <a:avLst/>
                    </a:prstGeom>
                  </pic:spPr>
                </pic:pic>
              </a:graphicData>
            </a:graphic>
          </wp:inline>
        </w:drawing>
      </w:r>
    </w:p>
    <w:p w14:paraId="223DB331" w14:textId="0CCD25C2" w:rsidR="6B2C7A25" w:rsidRDefault="6B2C7A25" w:rsidP="6B2C7A25">
      <w:pPr>
        <w:jc w:val="center"/>
        <w:rPr>
          <w:b/>
          <w:color w:val="404040" w:themeColor="text1" w:themeTint="BF"/>
          <w:sz w:val="22"/>
        </w:rPr>
      </w:pPr>
    </w:p>
    <w:p w14:paraId="41523992" w14:textId="2B97548F" w:rsidR="6B2C7A25" w:rsidRDefault="6B2C7A25" w:rsidP="6B2C7A25">
      <w:pPr>
        <w:rPr>
          <w:rFonts w:cs="Microsoft YaHei UI Light"/>
          <w:szCs w:val="24"/>
        </w:rPr>
      </w:pPr>
      <w:r w:rsidRPr="6B2C7A25">
        <w:rPr>
          <w:rFonts w:cs="Microsoft YaHei UI Light"/>
          <w:szCs w:val="24"/>
        </w:rPr>
        <w:t xml:space="preserve">Falkirk has a deprivation profile more </w:t>
      </w:r>
      <w:r w:rsidR="00461682" w:rsidRPr="6B2C7A25">
        <w:rPr>
          <w:rFonts w:cs="Microsoft YaHei UI Light"/>
          <w:szCs w:val="24"/>
        </w:rPr>
        <w:t>like</w:t>
      </w:r>
      <w:r w:rsidRPr="6B2C7A25">
        <w:rPr>
          <w:rFonts w:cs="Microsoft YaHei UI Light"/>
          <w:szCs w:val="24"/>
        </w:rPr>
        <w:t xml:space="preserve"> Forth Valley </w:t>
      </w:r>
      <w:proofErr w:type="gramStart"/>
      <w:r w:rsidRPr="6B2C7A25">
        <w:rPr>
          <w:rFonts w:cs="Microsoft YaHei UI Light"/>
          <w:szCs w:val="24"/>
        </w:rPr>
        <w:t>as a whole than</w:t>
      </w:r>
      <w:proofErr w:type="gramEnd"/>
      <w:r w:rsidRPr="6B2C7A25">
        <w:rPr>
          <w:rFonts w:cs="Microsoft YaHei UI Light"/>
          <w:szCs w:val="24"/>
        </w:rPr>
        <w:t xml:space="preserve"> the other two local authority areas. It has an overrepresentation of SIMD two and three</w:t>
      </w:r>
      <w:r w:rsidR="00F1677D">
        <w:rPr>
          <w:rFonts w:cs="Microsoft YaHei UI Light"/>
          <w:szCs w:val="24"/>
        </w:rPr>
        <w:t xml:space="preserve"> (nearly 50% of the population)</w:t>
      </w:r>
      <w:r w:rsidRPr="6B2C7A25">
        <w:rPr>
          <w:rFonts w:cs="Microsoft YaHei UI Light"/>
          <w:szCs w:val="24"/>
        </w:rPr>
        <w:t xml:space="preserve"> and</w:t>
      </w:r>
      <w:r w:rsidR="00921836">
        <w:rPr>
          <w:rFonts w:cs="Microsoft YaHei UI Light"/>
          <w:szCs w:val="24"/>
        </w:rPr>
        <w:t xml:space="preserve"> </w:t>
      </w:r>
      <w:r w:rsidR="00C277C3">
        <w:rPr>
          <w:rFonts w:cs="Microsoft YaHei UI Light"/>
          <w:szCs w:val="24"/>
        </w:rPr>
        <w:t>a slightly</w:t>
      </w:r>
      <w:r w:rsidR="00921836">
        <w:rPr>
          <w:rFonts w:cs="Microsoft YaHei UI Light"/>
          <w:szCs w:val="24"/>
        </w:rPr>
        <w:t xml:space="preserve"> smaller p</w:t>
      </w:r>
      <w:r w:rsidR="00E62B57">
        <w:rPr>
          <w:rFonts w:cs="Microsoft YaHei UI Light"/>
          <w:szCs w:val="24"/>
        </w:rPr>
        <w:t>roportion</w:t>
      </w:r>
      <w:r w:rsidR="00921836">
        <w:rPr>
          <w:rFonts w:cs="Microsoft YaHei UI Light"/>
          <w:szCs w:val="24"/>
        </w:rPr>
        <w:t xml:space="preserve"> </w:t>
      </w:r>
      <w:r w:rsidR="00EB3D15">
        <w:rPr>
          <w:rFonts w:cs="Microsoft YaHei UI Light"/>
          <w:szCs w:val="24"/>
        </w:rPr>
        <w:t>than seen</w:t>
      </w:r>
      <w:r w:rsidRPr="6B2C7A25">
        <w:rPr>
          <w:rFonts w:cs="Microsoft YaHei UI Light"/>
          <w:szCs w:val="24"/>
        </w:rPr>
        <w:t xml:space="preserve"> nationally in</w:t>
      </w:r>
      <w:r w:rsidR="006A6DFD">
        <w:rPr>
          <w:rFonts w:cs="Microsoft YaHei UI Light"/>
          <w:szCs w:val="24"/>
        </w:rPr>
        <w:t xml:space="preserve"> the most deprived quintile of</w:t>
      </w:r>
      <w:r w:rsidRPr="6B2C7A25">
        <w:rPr>
          <w:rFonts w:cs="Microsoft YaHei UI Light"/>
          <w:szCs w:val="24"/>
        </w:rPr>
        <w:t xml:space="preserve"> SIMD on</w:t>
      </w:r>
      <w:r w:rsidR="00EB3D15">
        <w:rPr>
          <w:rFonts w:cs="Microsoft YaHei UI Light"/>
          <w:szCs w:val="24"/>
        </w:rPr>
        <w:t>e.</w:t>
      </w:r>
      <w:r w:rsidR="006A6DFD">
        <w:rPr>
          <w:rFonts w:cs="Microsoft YaHei UI Light"/>
          <w:szCs w:val="24"/>
        </w:rPr>
        <w:t xml:space="preserve"> </w:t>
      </w:r>
      <w:proofErr w:type="gramStart"/>
      <w:r w:rsidR="006A6DFD">
        <w:rPr>
          <w:rFonts w:cs="Microsoft YaHei UI Light"/>
          <w:szCs w:val="24"/>
        </w:rPr>
        <w:t>However</w:t>
      </w:r>
      <w:proofErr w:type="gramEnd"/>
      <w:r w:rsidR="006A6DFD">
        <w:rPr>
          <w:rFonts w:cs="Microsoft YaHei UI Light"/>
          <w:szCs w:val="24"/>
        </w:rPr>
        <w:t xml:space="preserve"> </w:t>
      </w:r>
      <w:r w:rsidR="00E62B57">
        <w:rPr>
          <w:rFonts w:cs="Microsoft YaHei UI Light"/>
          <w:szCs w:val="24"/>
        </w:rPr>
        <w:t xml:space="preserve">with a large proportion of the population being in </w:t>
      </w:r>
      <w:r w:rsidR="00A4183B">
        <w:rPr>
          <w:rFonts w:cs="Microsoft YaHei UI Light"/>
          <w:szCs w:val="24"/>
        </w:rPr>
        <w:t>quintile 2&amp;3 this</w:t>
      </w:r>
      <w:r w:rsidR="006A6DFD">
        <w:rPr>
          <w:rFonts w:cs="Microsoft YaHei UI Light"/>
          <w:szCs w:val="24"/>
        </w:rPr>
        <w:t xml:space="preserve"> also means that there is a smaller proportion </w:t>
      </w:r>
      <w:r w:rsidR="00F1677D">
        <w:rPr>
          <w:rFonts w:cs="Microsoft YaHei UI Light"/>
          <w:szCs w:val="24"/>
        </w:rPr>
        <w:t xml:space="preserve">of the population in </w:t>
      </w:r>
      <w:r w:rsidR="00CC5492">
        <w:rPr>
          <w:rFonts w:cs="Microsoft YaHei UI Light"/>
          <w:szCs w:val="24"/>
        </w:rPr>
        <w:t xml:space="preserve">the two least deprived quintiles </w:t>
      </w:r>
      <w:r w:rsidR="00CC5492">
        <w:rPr>
          <w:rFonts w:cs="Microsoft YaHei UI Light"/>
          <w:szCs w:val="24"/>
        </w:rPr>
        <w:lastRenderedPageBreak/>
        <w:t xml:space="preserve">compared to </w:t>
      </w:r>
      <w:r w:rsidR="00A4183B">
        <w:rPr>
          <w:rFonts w:cs="Microsoft YaHei UI Light"/>
          <w:szCs w:val="24"/>
        </w:rPr>
        <w:t>Scotland</w:t>
      </w:r>
      <w:r w:rsidR="00845831">
        <w:rPr>
          <w:rFonts w:cs="Microsoft YaHei UI Light"/>
          <w:szCs w:val="24"/>
        </w:rPr>
        <w:t xml:space="preserve">. </w:t>
      </w:r>
      <w:r w:rsidR="00D31E68">
        <w:rPr>
          <w:rFonts w:cs="Microsoft YaHei UI Light"/>
          <w:szCs w:val="24"/>
        </w:rPr>
        <w:t>Having a larger proport</w:t>
      </w:r>
      <w:r w:rsidR="0061560E">
        <w:rPr>
          <w:rFonts w:cs="Microsoft YaHei UI Light"/>
          <w:szCs w:val="24"/>
        </w:rPr>
        <w:t xml:space="preserve">ion of the population </w:t>
      </w:r>
      <w:r w:rsidR="002E24D4">
        <w:rPr>
          <w:rFonts w:cs="Microsoft YaHei UI Light"/>
          <w:szCs w:val="24"/>
        </w:rPr>
        <w:t>at the</w:t>
      </w:r>
      <w:r w:rsidR="0061560E">
        <w:rPr>
          <w:rFonts w:cs="Microsoft YaHei UI Light"/>
          <w:szCs w:val="24"/>
        </w:rPr>
        <w:t xml:space="preserve"> more deprived end of the scale could </w:t>
      </w:r>
      <w:r w:rsidR="005008DF">
        <w:rPr>
          <w:rFonts w:cs="Microsoft YaHei UI Light"/>
          <w:szCs w:val="24"/>
        </w:rPr>
        <w:t xml:space="preserve">suggest a greater level of need in comparison to the </w:t>
      </w:r>
      <w:r w:rsidR="00E63105">
        <w:rPr>
          <w:rFonts w:cs="Microsoft YaHei UI Light"/>
          <w:szCs w:val="24"/>
        </w:rPr>
        <w:t>national average.</w:t>
      </w:r>
    </w:p>
    <w:p w14:paraId="2D4A1466" w14:textId="7986493D" w:rsidR="6B2C7A25" w:rsidRDefault="6B2C7A25" w:rsidP="6B2C7A25">
      <w:pPr>
        <w:rPr>
          <w:color w:val="404040" w:themeColor="text1" w:themeTint="BF"/>
          <w:szCs w:val="24"/>
        </w:rPr>
      </w:pPr>
    </w:p>
    <w:p w14:paraId="6DDCE05A" w14:textId="4CF960F8" w:rsidR="6B2C7A25" w:rsidRDefault="00D4632E" w:rsidP="3711A266">
      <w:pPr>
        <w:pStyle w:val="Heading2"/>
        <w:rPr>
          <w:rFonts w:ascii="Microsoft YaHei UI" w:eastAsia="Microsoft YaHei UI" w:hAnsi="Microsoft YaHei UI" w:cs="Microsoft YaHei UI"/>
          <w:b/>
          <w:bCs/>
          <w:color w:val="000000" w:themeColor="text1"/>
        </w:rPr>
      </w:pPr>
      <w:bookmarkStart w:id="34" w:name="_Toc1576233157"/>
      <w:bookmarkStart w:id="35" w:name="_Toc1523721653"/>
      <w:bookmarkStart w:id="36" w:name="_Toc134026560"/>
      <w:r>
        <w:t xml:space="preserve">3.3 </w:t>
      </w:r>
      <w:r w:rsidR="6B2C7A25">
        <w:t>Dependency Ratio</w:t>
      </w:r>
      <w:bookmarkEnd w:id="34"/>
      <w:bookmarkEnd w:id="35"/>
      <w:bookmarkEnd w:id="36"/>
    </w:p>
    <w:p w14:paraId="395DFEBA" w14:textId="1F73CFF0" w:rsidR="003052AB" w:rsidRPr="008D5A50" w:rsidRDefault="6B2C7A25" w:rsidP="6B2C7A25">
      <w:pPr>
        <w:rPr>
          <w:rFonts w:cs="Microsoft YaHei UI Light"/>
          <w:szCs w:val="24"/>
        </w:rPr>
      </w:pPr>
      <w:r w:rsidRPr="6B2C7A25">
        <w:rPr>
          <w:rFonts w:cs="Microsoft YaHei UI Light"/>
          <w:szCs w:val="24"/>
        </w:rPr>
        <w:t>The dependency ratio is a measure of the proportion of the population seen as economically 'dependant' upon the working age population. The definition generally used in Scotland is 'those aged under 16 or of state pensionable age, per 100 working age population'.</w:t>
      </w:r>
    </w:p>
    <w:p w14:paraId="7320CE4D" w14:textId="77777777" w:rsidR="003052AB" w:rsidRPr="008D5A50" w:rsidRDefault="003052AB" w:rsidP="6B2C7A25">
      <w:pPr>
        <w:rPr>
          <w:rFonts w:cs="Microsoft YaHei UI Light"/>
          <w:szCs w:val="24"/>
        </w:rPr>
      </w:pPr>
    </w:p>
    <w:p w14:paraId="7457363B" w14:textId="446DF797" w:rsidR="003D73B2" w:rsidRDefault="003052AB" w:rsidP="6B2C7A25">
      <w:pPr>
        <w:rPr>
          <w:rFonts w:cs="Microsoft YaHei UI Light"/>
          <w:szCs w:val="24"/>
        </w:rPr>
      </w:pPr>
      <w:r w:rsidRPr="008D5A50">
        <w:rPr>
          <w:rFonts w:cs="Microsoft YaHei UI Light"/>
          <w:szCs w:val="24"/>
        </w:rPr>
        <w:t xml:space="preserve">The table below shows an increase in the dependency ratio over the next 25 years. </w:t>
      </w:r>
      <w:r w:rsidR="00623734" w:rsidRPr="008D5A50">
        <w:rPr>
          <w:rFonts w:cs="Microsoft YaHei UI Light"/>
          <w:szCs w:val="24"/>
        </w:rPr>
        <w:t xml:space="preserve">  In 20</w:t>
      </w:r>
      <w:r w:rsidR="002A21C2" w:rsidRPr="008D5A50">
        <w:rPr>
          <w:rFonts w:cs="Microsoft YaHei UI Light"/>
          <w:szCs w:val="24"/>
        </w:rPr>
        <w:t xml:space="preserve">43 it is estimated that </w:t>
      </w:r>
      <w:r w:rsidR="004A43ED" w:rsidRPr="008D5A50">
        <w:rPr>
          <w:rFonts w:cs="Microsoft YaHei UI Light"/>
          <w:szCs w:val="24"/>
        </w:rPr>
        <w:t xml:space="preserve">a quarter of the population (24%) will be of pensionable age. </w:t>
      </w:r>
      <w:r w:rsidR="6B2C7A25" w:rsidRPr="008D5A50">
        <w:br/>
      </w:r>
    </w:p>
    <w:p w14:paraId="493D920E" w14:textId="1930A98A" w:rsidR="00EE4BD2" w:rsidRDefault="00EE4BD2" w:rsidP="6B2C7A25">
      <w:pPr>
        <w:rPr>
          <w:rFonts w:cs="Microsoft YaHei UI Light"/>
          <w:szCs w:val="24"/>
        </w:rPr>
      </w:pPr>
      <w:r>
        <w:rPr>
          <w:rFonts w:cs="Microsoft YaHei UI Light"/>
          <w:szCs w:val="24"/>
        </w:rPr>
        <w:t xml:space="preserve">Increases in </w:t>
      </w:r>
      <w:r w:rsidR="00617521">
        <w:rPr>
          <w:rFonts w:cs="Microsoft YaHei UI Light"/>
          <w:szCs w:val="24"/>
        </w:rPr>
        <w:t xml:space="preserve">dependency ratio signify a reduction in the economically active working age group and therefore </w:t>
      </w:r>
      <w:r w:rsidR="00033777">
        <w:rPr>
          <w:rFonts w:cs="Microsoft YaHei UI Light"/>
          <w:szCs w:val="24"/>
        </w:rPr>
        <w:t xml:space="preserve">a smaller </w:t>
      </w:r>
      <w:r w:rsidR="0078027B">
        <w:rPr>
          <w:rFonts w:cs="Microsoft YaHei UI Light"/>
          <w:szCs w:val="24"/>
        </w:rPr>
        <w:t xml:space="preserve">population to recruit into health and social care jobs. </w:t>
      </w:r>
      <w:r w:rsidR="00E470B4">
        <w:rPr>
          <w:rFonts w:cs="Microsoft YaHei UI Light"/>
          <w:szCs w:val="24"/>
        </w:rPr>
        <w:t xml:space="preserve">If we combine this </w:t>
      </w:r>
      <w:proofErr w:type="gramStart"/>
      <w:r w:rsidR="00E470B4">
        <w:rPr>
          <w:rFonts w:cs="Microsoft YaHei UI Light"/>
          <w:szCs w:val="24"/>
        </w:rPr>
        <w:t>longer term</w:t>
      </w:r>
      <w:proofErr w:type="gramEnd"/>
      <w:r w:rsidR="00E470B4">
        <w:rPr>
          <w:rFonts w:cs="Microsoft YaHei UI Light"/>
          <w:szCs w:val="24"/>
        </w:rPr>
        <w:t xml:space="preserve"> impact with the more immediate effects of the COVID-19 pandemic on</w:t>
      </w:r>
      <w:r w:rsidR="00D83E69">
        <w:rPr>
          <w:rFonts w:cs="Microsoft YaHei UI Light"/>
          <w:szCs w:val="24"/>
        </w:rPr>
        <w:t xml:space="preserve"> the</w:t>
      </w:r>
      <w:r w:rsidR="00E470B4">
        <w:rPr>
          <w:rFonts w:cs="Microsoft YaHei UI Light"/>
          <w:szCs w:val="24"/>
        </w:rPr>
        <w:t xml:space="preserve"> health and social care </w:t>
      </w:r>
      <w:r w:rsidR="00D83E69">
        <w:rPr>
          <w:rFonts w:cs="Microsoft YaHei UI Light"/>
          <w:szCs w:val="24"/>
        </w:rPr>
        <w:t>workforce, there is much to consider in terms of workforce sustainability</w:t>
      </w:r>
      <w:r w:rsidR="00024D3B">
        <w:rPr>
          <w:rFonts w:cs="Microsoft YaHei UI Light"/>
          <w:szCs w:val="24"/>
        </w:rPr>
        <w:t>.</w:t>
      </w:r>
    </w:p>
    <w:p w14:paraId="50A41E46" w14:textId="77777777" w:rsidR="00EE4BD2" w:rsidRPr="008D5A50" w:rsidRDefault="00EE4BD2" w:rsidP="6B2C7A25">
      <w:pPr>
        <w:rPr>
          <w:rFonts w:cs="Microsoft YaHei UI Light"/>
          <w:szCs w:val="24"/>
        </w:rPr>
      </w:pPr>
    </w:p>
    <w:p w14:paraId="5193FB10" w14:textId="3C0EF68C" w:rsidR="008151A6" w:rsidRDefault="003D73B2" w:rsidP="005205C4">
      <w:pPr>
        <w:pStyle w:val="NoSpacing"/>
        <w:rPr>
          <w:rFonts w:cs="Microsoft YaHei UI Light"/>
          <w:szCs w:val="24"/>
        </w:rPr>
      </w:pPr>
      <w:r w:rsidRPr="008D5A50">
        <w:t>Table 3</w:t>
      </w:r>
      <w:r w:rsidR="00695370">
        <w:t>.</w:t>
      </w:r>
      <w:r w:rsidRPr="008D5A50">
        <w:t>3: Dependency Ratio in Falkirk based on 2018</w:t>
      </w:r>
      <w:r w:rsidR="00472CC8" w:rsidRPr="008D5A50">
        <w:t xml:space="preserve">-based </w:t>
      </w:r>
      <w:r w:rsidRPr="008D5A50">
        <w:t>population projections</w:t>
      </w:r>
      <w:r w:rsidR="6B2C7A25" w:rsidRPr="008D5A50">
        <w:rPr>
          <w:rFonts w:cs="Microsoft YaHei UI Light"/>
          <w:szCs w:val="24"/>
        </w:rPr>
        <w:t xml:space="preserve"> </w:t>
      </w:r>
    </w:p>
    <w:tbl>
      <w:tblPr>
        <w:tblStyle w:val="SNAtable"/>
        <w:tblW w:w="0" w:type="auto"/>
        <w:tblLook w:val="04A0" w:firstRow="1" w:lastRow="0" w:firstColumn="1" w:lastColumn="0" w:noHBand="0" w:noVBand="1"/>
      </w:tblPr>
      <w:tblGrid>
        <w:gridCol w:w="1129"/>
        <w:gridCol w:w="1134"/>
        <w:gridCol w:w="1134"/>
        <w:gridCol w:w="1134"/>
        <w:gridCol w:w="1134"/>
        <w:gridCol w:w="1134"/>
        <w:gridCol w:w="993"/>
      </w:tblGrid>
      <w:tr w:rsidR="008151A6" w14:paraId="2EB53E1D" w14:textId="77777777" w:rsidTr="008151A6">
        <w:trPr>
          <w:cnfStyle w:val="100000000000" w:firstRow="1" w:lastRow="0" w:firstColumn="0" w:lastColumn="0" w:oddVBand="0" w:evenVBand="0" w:oddHBand="0" w:evenHBand="0" w:firstRowFirstColumn="0" w:firstRowLastColumn="0" w:lastRowFirstColumn="0" w:lastRowLastColumn="0"/>
        </w:trPr>
        <w:tc>
          <w:tcPr>
            <w:tcW w:w="1129" w:type="dxa"/>
          </w:tcPr>
          <w:p w14:paraId="4BB07C1A" w14:textId="48F7AC35" w:rsidR="008151A6" w:rsidRDefault="008151A6" w:rsidP="008151A6">
            <w:pPr>
              <w:pStyle w:val="NoSpacing"/>
              <w:jc w:val="left"/>
              <w:rPr>
                <w:rFonts w:cs="Microsoft YaHei UI Light"/>
                <w:szCs w:val="24"/>
              </w:rPr>
            </w:pPr>
            <w:r>
              <w:rPr>
                <w:rFonts w:cs="Microsoft YaHei UI Light"/>
                <w:szCs w:val="24"/>
              </w:rPr>
              <w:t>2018</w:t>
            </w:r>
          </w:p>
        </w:tc>
        <w:tc>
          <w:tcPr>
            <w:tcW w:w="1134" w:type="dxa"/>
          </w:tcPr>
          <w:p w14:paraId="4C95D0FA" w14:textId="0ED49A3A" w:rsidR="008151A6" w:rsidRDefault="008151A6" w:rsidP="008151A6">
            <w:pPr>
              <w:pStyle w:val="NoSpacing"/>
              <w:jc w:val="left"/>
              <w:rPr>
                <w:rFonts w:cs="Microsoft YaHei UI Light"/>
                <w:szCs w:val="24"/>
              </w:rPr>
            </w:pPr>
            <w:r>
              <w:rPr>
                <w:rFonts w:cs="Microsoft YaHei UI Light"/>
                <w:szCs w:val="24"/>
              </w:rPr>
              <w:t>2020</w:t>
            </w:r>
          </w:p>
        </w:tc>
        <w:tc>
          <w:tcPr>
            <w:tcW w:w="1134" w:type="dxa"/>
          </w:tcPr>
          <w:p w14:paraId="2A7EF75D" w14:textId="232E802C" w:rsidR="008151A6" w:rsidRDefault="008151A6" w:rsidP="008151A6">
            <w:pPr>
              <w:pStyle w:val="NoSpacing"/>
              <w:jc w:val="left"/>
              <w:rPr>
                <w:rFonts w:cs="Microsoft YaHei UI Light"/>
                <w:szCs w:val="24"/>
              </w:rPr>
            </w:pPr>
            <w:r>
              <w:rPr>
                <w:rFonts w:cs="Microsoft YaHei UI Light"/>
                <w:szCs w:val="24"/>
              </w:rPr>
              <w:t>2023</w:t>
            </w:r>
          </w:p>
        </w:tc>
        <w:tc>
          <w:tcPr>
            <w:tcW w:w="1134" w:type="dxa"/>
          </w:tcPr>
          <w:p w14:paraId="63E47DE1" w14:textId="6E24CA82" w:rsidR="008151A6" w:rsidRDefault="008151A6" w:rsidP="008151A6">
            <w:pPr>
              <w:pStyle w:val="NoSpacing"/>
              <w:jc w:val="left"/>
              <w:rPr>
                <w:rFonts w:cs="Microsoft YaHei UI Light"/>
                <w:szCs w:val="24"/>
              </w:rPr>
            </w:pPr>
            <w:r>
              <w:rPr>
                <w:rFonts w:cs="Microsoft YaHei UI Light"/>
                <w:szCs w:val="24"/>
              </w:rPr>
              <w:t>2028</w:t>
            </w:r>
          </w:p>
        </w:tc>
        <w:tc>
          <w:tcPr>
            <w:tcW w:w="1134" w:type="dxa"/>
          </w:tcPr>
          <w:p w14:paraId="4FBE0B6F" w14:textId="0D94A96B" w:rsidR="008151A6" w:rsidRDefault="008151A6" w:rsidP="008151A6">
            <w:pPr>
              <w:pStyle w:val="NoSpacing"/>
              <w:jc w:val="left"/>
              <w:rPr>
                <w:rFonts w:cs="Microsoft YaHei UI Light"/>
                <w:szCs w:val="24"/>
              </w:rPr>
            </w:pPr>
            <w:r>
              <w:rPr>
                <w:rFonts w:cs="Microsoft YaHei UI Light"/>
                <w:szCs w:val="24"/>
              </w:rPr>
              <w:t>2033</w:t>
            </w:r>
          </w:p>
        </w:tc>
        <w:tc>
          <w:tcPr>
            <w:tcW w:w="1134" w:type="dxa"/>
          </w:tcPr>
          <w:p w14:paraId="48C99457" w14:textId="2376A7F9" w:rsidR="008151A6" w:rsidRDefault="008151A6" w:rsidP="008151A6">
            <w:pPr>
              <w:pStyle w:val="NoSpacing"/>
              <w:jc w:val="left"/>
              <w:rPr>
                <w:rFonts w:cs="Microsoft YaHei UI Light"/>
                <w:szCs w:val="24"/>
              </w:rPr>
            </w:pPr>
            <w:r>
              <w:rPr>
                <w:rFonts w:cs="Microsoft YaHei UI Light"/>
                <w:szCs w:val="24"/>
              </w:rPr>
              <w:t>2038</w:t>
            </w:r>
          </w:p>
        </w:tc>
        <w:tc>
          <w:tcPr>
            <w:tcW w:w="993" w:type="dxa"/>
          </w:tcPr>
          <w:p w14:paraId="784CA079" w14:textId="58ED338F" w:rsidR="008151A6" w:rsidRDefault="008151A6" w:rsidP="008151A6">
            <w:pPr>
              <w:pStyle w:val="NoSpacing"/>
              <w:jc w:val="left"/>
              <w:rPr>
                <w:rFonts w:cs="Microsoft YaHei UI Light"/>
                <w:szCs w:val="24"/>
              </w:rPr>
            </w:pPr>
            <w:r>
              <w:rPr>
                <w:rFonts w:cs="Microsoft YaHei UI Light"/>
                <w:szCs w:val="24"/>
              </w:rPr>
              <w:t>2043</w:t>
            </w:r>
          </w:p>
        </w:tc>
      </w:tr>
      <w:tr w:rsidR="008151A6" w14:paraId="4ADA95F1" w14:textId="77777777" w:rsidTr="008151A6">
        <w:tc>
          <w:tcPr>
            <w:tcW w:w="1129" w:type="dxa"/>
          </w:tcPr>
          <w:p w14:paraId="7A1CB79F" w14:textId="408A0FAE" w:rsidR="008151A6" w:rsidRPr="008151A6" w:rsidRDefault="008151A6" w:rsidP="005205C4">
            <w:pPr>
              <w:pStyle w:val="NoSpacing"/>
              <w:rPr>
                <w:rFonts w:ascii="Montserrat Light" w:hAnsi="Montserrat Light" w:cs="Microsoft YaHei UI Light"/>
                <w:szCs w:val="24"/>
              </w:rPr>
            </w:pPr>
            <w:r w:rsidRPr="008151A6">
              <w:rPr>
                <w:rFonts w:ascii="Montserrat Light" w:hAnsi="Montserrat Light" w:cs="Microsoft YaHei UI Light"/>
                <w:szCs w:val="24"/>
              </w:rPr>
              <w:t>57.4%</w:t>
            </w:r>
          </w:p>
        </w:tc>
        <w:tc>
          <w:tcPr>
            <w:tcW w:w="1134" w:type="dxa"/>
          </w:tcPr>
          <w:p w14:paraId="3ABD4DD7" w14:textId="1A8F0CFD" w:rsidR="008151A6" w:rsidRPr="008151A6" w:rsidRDefault="008151A6" w:rsidP="005205C4">
            <w:pPr>
              <w:pStyle w:val="NoSpacing"/>
              <w:rPr>
                <w:rFonts w:ascii="Montserrat Light" w:hAnsi="Montserrat Light" w:cs="Microsoft YaHei UI Light"/>
                <w:szCs w:val="24"/>
              </w:rPr>
            </w:pPr>
            <w:r w:rsidRPr="008151A6">
              <w:rPr>
                <w:rFonts w:ascii="Montserrat Light" w:hAnsi="Montserrat Light" w:cs="Microsoft YaHei UI Light"/>
                <w:szCs w:val="24"/>
              </w:rPr>
              <w:t>55.0%</w:t>
            </w:r>
          </w:p>
        </w:tc>
        <w:tc>
          <w:tcPr>
            <w:tcW w:w="1134" w:type="dxa"/>
          </w:tcPr>
          <w:p w14:paraId="0B600D59" w14:textId="5973BAA0" w:rsidR="008151A6" w:rsidRPr="008151A6" w:rsidRDefault="008151A6" w:rsidP="005205C4">
            <w:pPr>
              <w:pStyle w:val="NoSpacing"/>
              <w:rPr>
                <w:rFonts w:ascii="Montserrat Light" w:hAnsi="Montserrat Light" w:cs="Microsoft YaHei UI Light"/>
                <w:szCs w:val="24"/>
              </w:rPr>
            </w:pPr>
            <w:r w:rsidRPr="008151A6">
              <w:rPr>
                <w:rFonts w:ascii="Montserrat Light" w:hAnsi="Montserrat Light" w:cs="Microsoft YaHei UI Light"/>
                <w:szCs w:val="24"/>
              </w:rPr>
              <w:t>55.1%</w:t>
            </w:r>
          </w:p>
        </w:tc>
        <w:tc>
          <w:tcPr>
            <w:tcW w:w="1134" w:type="dxa"/>
          </w:tcPr>
          <w:p w14:paraId="7EECB372" w14:textId="6A974399" w:rsidR="008151A6" w:rsidRPr="008151A6" w:rsidRDefault="008151A6" w:rsidP="005205C4">
            <w:pPr>
              <w:pStyle w:val="NoSpacing"/>
              <w:rPr>
                <w:rFonts w:ascii="Montserrat Light" w:hAnsi="Montserrat Light" w:cs="Microsoft YaHei UI Light"/>
                <w:szCs w:val="24"/>
              </w:rPr>
            </w:pPr>
            <w:r w:rsidRPr="008151A6">
              <w:rPr>
                <w:rFonts w:ascii="Montserrat Light" w:hAnsi="Montserrat Light" w:cs="Microsoft YaHei UI Light"/>
                <w:szCs w:val="24"/>
              </w:rPr>
              <w:t>53.0%</w:t>
            </w:r>
          </w:p>
        </w:tc>
        <w:tc>
          <w:tcPr>
            <w:tcW w:w="1134" w:type="dxa"/>
          </w:tcPr>
          <w:p w14:paraId="59AD0B62" w14:textId="7710AF08" w:rsidR="008151A6" w:rsidRPr="008151A6" w:rsidRDefault="008151A6" w:rsidP="005205C4">
            <w:pPr>
              <w:pStyle w:val="NoSpacing"/>
              <w:rPr>
                <w:rFonts w:ascii="Montserrat Light" w:hAnsi="Montserrat Light" w:cs="Microsoft YaHei UI Light"/>
                <w:szCs w:val="24"/>
              </w:rPr>
            </w:pPr>
            <w:r w:rsidRPr="008151A6">
              <w:rPr>
                <w:rFonts w:ascii="Montserrat Light" w:hAnsi="Montserrat Light" w:cs="Microsoft YaHei UI Light"/>
                <w:szCs w:val="24"/>
              </w:rPr>
              <w:t>56.6%</w:t>
            </w:r>
          </w:p>
        </w:tc>
        <w:tc>
          <w:tcPr>
            <w:tcW w:w="1134" w:type="dxa"/>
          </w:tcPr>
          <w:p w14:paraId="5E9A88E3" w14:textId="141FF04A" w:rsidR="008151A6" w:rsidRPr="008151A6" w:rsidRDefault="008151A6" w:rsidP="005205C4">
            <w:pPr>
              <w:pStyle w:val="NoSpacing"/>
              <w:rPr>
                <w:rFonts w:ascii="Montserrat Light" w:hAnsi="Montserrat Light" w:cs="Microsoft YaHei UI Light"/>
                <w:szCs w:val="24"/>
              </w:rPr>
            </w:pPr>
            <w:r w:rsidRPr="008151A6">
              <w:rPr>
                <w:rFonts w:ascii="Montserrat Light" w:hAnsi="Montserrat Light" w:cs="Microsoft YaHei UI Light"/>
                <w:szCs w:val="24"/>
              </w:rPr>
              <w:t>61.0%</w:t>
            </w:r>
          </w:p>
        </w:tc>
        <w:tc>
          <w:tcPr>
            <w:tcW w:w="993" w:type="dxa"/>
          </w:tcPr>
          <w:p w14:paraId="698267F2" w14:textId="1A4A9758" w:rsidR="008151A6" w:rsidRPr="008151A6" w:rsidRDefault="008151A6" w:rsidP="005205C4">
            <w:pPr>
              <w:pStyle w:val="NoSpacing"/>
              <w:rPr>
                <w:rFonts w:ascii="Montserrat Light" w:hAnsi="Montserrat Light" w:cs="Microsoft YaHei UI Light"/>
                <w:szCs w:val="24"/>
              </w:rPr>
            </w:pPr>
            <w:r w:rsidRPr="008151A6">
              <w:rPr>
                <w:rFonts w:ascii="Montserrat Light" w:hAnsi="Montserrat Light" w:cs="Microsoft YaHei UI Light"/>
                <w:szCs w:val="24"/>
              </w:rPr>
              <w:t>63.2%</w:t>
            </w:r>
          </w:p>
        </w:tc>
      </w:tr>
    </w:tbl>
    <w:p w14:paraId="45F1D42E" w14:textId="01416B0F" w:rsidR="007B1F86" w:rsidRDefault="0087785D" w:rsidP="003060BB">
      <w:pPr>
        <w:rPr>
          <w:rFonts w:cs="Microsoft YaHei UI Light"/>
          <w:sz w:val="22"/>
        </w:rPr>
      </w:pPr>
      <w:r w:rsidRPr="008D5A50">
        <w:rPr>
          <w:rFonts w:cs="Microsoft YaHei UI Light"/>
          <w:sz w:val="22"/>
        </w:rPr>
        <w:t xml:space="preserve">*Dependency ratio is the rate of dependent population (children and those of pensionable age) to working age population, expressed as a percentage.           </w:t>
      </w:r>
    </w:p>
    <w:p w14:paraId="38152397" w14:textId="244353C8" w:rsidR="001E7D76" w:rsidRPr="001E7D76" w:rsidRDefault="001E7D76" w:rsidP="003060BB">
      <w:pPr>
        <w:rPr>
          <w:rFonts w:cs="Microsoft YaHei UI Light"/>
          <w:sz w:val="22"/>
        </w:rPr>
      </w:pPr>
      <w:r w:rsidRPr="001E7D76">
        <w:rPr>
          <w:rFonts w:cs="Microsoft YaHei UI Light"/>
          <w:sz w:val="22"/>
        </w:rPr>
        <w:t>Source: National Records of Scotland (NRS) 2018-based population projections.</w:t>
      </w:r>
    </w:p>
    <w:p w14:paraId="5F6760EB" w14:textId="374FA701" w:rsidR="6B2C7A25" w:rsidRDefault="6B2C7A25" w:rsidP="6B2C7A25">
      <w:pPr>
        <w:rPr>
          <w:rFonts w:cs="Microsoft YaHei UI Light"/>
          <w:szCs w:val="24"/>
        </w:rPr>
      </w:pPr>
    </w:p>
    <w:p w14:paraId="70983DFB" w14:textId="10432E9C" w:rsidR="6B2C7A25" w:rsidRDefault="00D4632E" w:rsidP="3711A266">
      <w:pPr>
        <w:pStyle w:val="Heading2"/>
        <w:rPr>
          <w:rFonts w:ascii="Microsoft YaHei UI" w:eastAsia="Microsoft YaHei UI" w:hAnsi="Microsoft YaHei UI" w:cs="Microsoft YaHei UI"/>
          <w:b/>
          <w:bCs/>
          <w:color w:val="000000" w:themeColor="text1"/>
        </w:rPr>
      </w:pPr>
      <w:bookmarkStart w:id="37" w:name="_Toc889891876"/>
      <w:bookmarkStart w:id="38" w:name="_Toc573474507"/>
      <w:bookmarkStart w:id="39" w:name="_Toc134026561"/>
      <w:r>
        <w:t xml:space="preserve">3.4 </w:t>
      </w:r>
      <w:r w:rsidR="6B2C7A25">
        <w:t>Changing Population</w:t>
      </w:r>
      <w:bookmarkEnd w:id="37"/>
      <w:bookmarkEnd w:id="38"/>
      <w:bookmarkEnd w:id="39"/>
    </w:p>
    <w:p w14:paraId="45F75112" w14:textId="432F86E4" w:rsidR="6B2C7A25" w:rsidRDefault="6B2C7A25" w:rsidP="6B2C7A25">
      <w:pPr>
        <w:rPr>
          <w:rFonts w:cs="Microsoft YaHei UI Light"/>
          <w:szCs w:val="24"/>
        </w:rPr>
      </w:pPr>
      <w:r w:rsidRPr="6B2C7A25">
        <w:rPr>
          <w:rFonts w:cs="Microsoft YaHei UI Light"/>
          <w:szCs w:val="24"/>
        </w:rPr>
        <w:t xml:space="preserve">As we have seen above, the population make-up in Falkirk has been changing over the years. </w:t>
      </w:r>
    </w:p>
    <w:p w14:paraId="35C5D088" w14:textId="77777777" w:rsidR="00570177" w:rsidRDefault="00570177" w:rsidP="6B2C7A25">
      <w:pPr>
        <w:rPr>
          <w:rFonts w:cs="Microsoft YaHei UI Light"/>
          <w:szCs w:val="24"/>
        </w:rPr>
      </w:pPr>
    </w:p>
    <w:p w14:paraId="7D0C5900" w14:textId="1F3334F9" w:rsidR="00024D3B" w:rsidRDefault="6B2C7A25" w:rsidP="6B2C7A25">
      <w:pPr>
        <w:rPr>
          <w:rFonts w:cs="Microsoft YaHei UI Light"/>
          <w:szCs w:val="24"/>
        </w:rPr>
      </w:pPr>
      <w:r w:rsidRPr="6B2C7A25">
        <w:rPr>
          <w:rFonts w:cs="Microsoft YaHei UI Light"/>
          <w:szCs w:val="24"/>
        </w:rPr>
        <w:t>The mid-year estimates show a steady increase in 65+ age groups, with an acceleration in the increase of the 75+ age groups predicted from 2020 onwards by the projections. The mid-year estimates also show a steady decrease in the 16 to 49 age group from 2011 to 2020, the projections then predict an increase in this group from around 2025 to 2035 before decreasing again until 2043.</w:t>
      </w:r>
      <w:r>
        <w:br/>
      </w:r>
      <w:r w:rsidRPr="6B2C7A25">
        <w:rPr>
          <w:rFonts w:cs="Microsoft YaHei UI Light"/>
          <w:szCs w:val="24"/>
        </w:rPr>
        <w:t xml:space="preserve"> </w:t>
      </w:r>
    </w:p>
    <w:p w14:paraId="2170BE5C" w14:textId="77777777" w:rsidR="00CF468A" w:rsidRDefault="00CF468A">
      <w:pPr>
        <w:spacing w:after="160" w:line="259" w:lineRule="auto"/>
        <w:rPr>
          <w:rFonts w:ascii="Montserrat SemiBold" w:eastAsia="Microsoft YaHei UI" w:hAnsi="Montserrat SemiBold"/>
        </w:rPr>
      </w:pPr>
      <w:r>
        <w:br w:type="page"/>
      </w:r>
    </w:p>
    <w:p w14:paraId="4EB0A627" w14:textId="57D50013" w:rsidR="6B2C7A25" w:rsidRPr="00767B57" w:rsidRDefault="6B2C7A25" w:rsidP="00767B57">
      <w:pPr>
        <w:pStyle w:val="NoSpacing"/>
      </w:pPr>
      <w:r w:rsidRPr="00767B57">
        <w:lastRenderedPageBreak/>
        <w:t xml:space="preserve">Table </w:t>
      </w:r>
      <w:r w:rsidR="00695370">
        <w:t>3.</w:t>
      </w:r>
      <w:r w:rsidRPr="00767B57">
        <w:t>4: 25-year projections - percentage change in population by age groups for given years in Falkirk</w:t>
      </w: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1279"/>
        <w:gridCol w:w="1561"/>
        <w:gridCol w:w="1560"/>
        <w:gridCol w:w="2126"/>
        <w:gridCol w:w="992"/>
      </w:tblGrid>
      <w:tr w:rsidR="00CF468A" w:rsidRPr="00397C85" w14:paraId="18FF7B6B" w14:textId="77777777" w:rsidTr="00CF468A">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1691" w:type="dxa"/>
            <w:shd w:val="clear" w:color="auto" w:fill="2CA9BB"/>
          </w:tcPr>
          <w:p w14:paraId="3FC4714A" w14:textId="6BE64D32" w:rsidR="6B2C7A25" w:rsidRPr="008055F7" w:rsidRDefault="6B2C7A25" w:rsidP="00767B57">
            <w:pPr>
              <w:pStyle w:val="NoSpacing"/>
              <w:rPr>
                <w:caps w:val="0"/>
                <w:szCs w:val="24"/>
              </w:rPr>
            </w:pPr>
            <w:r w:rsidRPr="008055F7">
              <w:rPr>
                <w:caps w:val="0"/>
                <w:szCs w:val="24"/>
              </w:rPr>
              <w:t>Y</w:t>
            </w:r>
            <w:r w:rsidR="008055F7" w:rsidRPr="008055F7">
              <w:rPr>
                <w:caps w:val="0"/>
                <w:szCs w:val="24"/>
              </w:rPr>
              <w:t>ear</w:t>
            </w:r>
          </w:p>
          <w:p w14:paraId="43EF7CDA" w14:textId="317067E1" w:rsidR="6B2C7A25" w:rsidRPr="008055F7" w:rsidRDefault="6B2C7A25" w:rsidP="00767B57">
            <w:pPr>
              <w:pStyle w:val="NoSpacing"/>
              <w:rPr>
                <w:caps w:val="0"/>
                <w:szCs w:val="24"/>
              </w:rPr>
            </w:pPr>
            <w:r w:rsidRPr="008055F7">
              <w:rPr>
                <w:caps w:val="0"/>
                <w:szCs w:val="24"/>
              </w:rPr>
              <w:t>(% change from - to)</w:t>
            </w:r>
          </w:p>
        </w:tc>
        <w:tc>
          <w:tcPr>
            <w:tcW w:w="1279" w:type="dxa"/>
            <w:shd w:val="clear" w:color="auto" w:fill="2CA9BB"/>
          </w:tcPr>
          <w:p w14:paraId="5A24BE90" w14:textId="512C4208" w:rsidR="6B2C7A25" w:rsidRPr="008055F7" w:rsidRDefault="6B2C7A25" w:rsidP="00767B57">
            <w:pPr>
              <w:pStyle w:val="NoSpacing"/>
              <w:cnfStyle w:val="100000000000" w:firstRow="1" w:lastRow="0" w:firstColumn="0" w:lastColumn="0" w:oddVBand="0" w:evenVBand="0" w:oddHBand="0" w:evenHBand="0" w:firstRowFirstColumn="0" w:firstRowLastColumn="0" w:lastRowFirstColumn="0" w:lastRowLastColumn="0"/>
              <w:rPr>
                <w:caps w:val="0"/>
                <w:szCs w:val="24"/>
              </w:rPr>
            </w:pPr>
            <w:r w:rsidRPr="008055F7">
              <w:rPr>
                <w:caps w:val="0"/>
                <w:szCs w:val="24"/>
              </w:rPr>
              <w:t>All Ages</w:t>
            </w:r>
          </w:p>
        </w:tc>
        <w:tc>
          <w:tcPr>
            <w:tcW w:w="1561" w:type="dxa"/>
            <w:shd w:val="clear" w:color="auto" w:fill="2CA9BB"/>
          </w:tcPr>
          <w:p w14:paraId="18917A52" w14:textId="1EBB6401" w:rsidR="6B2C7A25" w:rsidRPr="008055F7" w:rsidRDefault="6B2C7A25" w:rsidP="00767B57">
            <w:pPr>
              <w:pStyle w:val="NoSpacing"/>
              <w:cnfStyle w:val="100000000000" w:firstRow="1" w:lastRow="0" w:firstColumn="0" w:lastColumn="0" w:oddVBand="0" w:evenVBand="0" w:oddHBand="0" w:evenHBand="0" w:firstRowFirstColumn="0" w:firstRowLastColumn="0" w:lastRowFirstColumn="0" w:lastRowLastColumn="0"/>
              <w:rPr>
                <w:caps w:val="0"/>
                <w:szCs w:val="24"/>
              </w:rPr>
            </w:pPr>
            <w:r w:rsidRPr="008055F7">
              <w:rPr>
                <w:caps w:val="0"/>
                <w:szCs w:val="24"/>
              </w:rPr>
              <w:t>Children</w:t>
            </w:r>
          </w:p>
        </w:tc>
        <w:tc>
          <w:tcPr>
            <w:tcW w:w="1560" w:type="dxa"/>
            <w:shd w:val="clear" w:color="auto" w:fill="2CA9BB"/>
          </w:tcPr>
          <w:p w14:paraId="3159432D" w14:textId="35F0CFA1" w:rsidR="6B2C7A25" w:rsidRPr="008055F7" w:rsidRDefault="6B2C7A25" w:rsidP="00767B57">
            <w:pPr>
              <w:pStyle w:val="NoSpacing"/>
              <w:cnfStyle w:val="100000000000" w:firstRow="1" w:lastRow="0" w:firstColumn="0" w:lastColumn="0" w:oddVBand="0" w:evenVBand="0" w:oddHBand="0" w:evenHBand="0" w:firstRowFirstColumn="0" w:firstRowLastColumn="0" w:lastRowFirstColumn="0" w:lastRowLastColumn="0"/>
              <w:rPr>
                <w:caps w:val="0"/>
                <w:szCs w:val="24"/>
              </w:rPr>
            </w:pPr>
            <w:r w:rsidRPr="008055F7">
              <w:rPr>
                <w:caps w:val="0"/>
                <w:szCs w:val="24"/>
              </w:rPr>
              <w:t>Working Age</w:t>
            </w:r>
          </w:p>
        </w:tc>
        <w:tc>
          <w:tcPr>
            <w:tcW w:w="2126" w:type="dxa"/>
            <w:shd w:val="clear" w:color="auto" w:fill="2CA9BB"/>
          </w:tcPr>
          <w:p w14:paraId="15CC8A3B" w14:textId="46D66E23" w:rsidR="6B2C7A25" w:rsidRPr="008055F7" w:rsidRDefault="6B2C7A25" w:rsidP="00767B57">
            <w:pPr>
              <w:pStyle w:val="NoSpacing"/>
              <w:cnfStyle w:val="100000000000" w:firstRow="1" w:lastRow="0" w:firstColumn="0" w:lastColumn="0" w:oddVBand="0" w:evenVBand="0" w:oddHBand="0" w:evenHBand="0" w:firstRowFirstColumn="0" w:firstRowLastColumn="0" w:lastRowFirstColumn="0" w:lastRowLastColumn="0"/>
              <w:rPr>
                <w:caps w:val="0"/>
                <w:szCs w:val="24"/>
              </w:rPr>
            </w:pPr>
            <w:r w:rsidRPr="008055F7">
              <w:rPr>
                <w:caps w:val="0"/>
                <w:szCs w:val="24"/>
              </w:rPr>
              <w:t>Pensionable Age</w:t>
            </w:r>
          </w:p>
        </w:tc>
        <w:tc>
          <w:tcPr>
            <w:tcW w:w="992" w:type="dxa"/>
            <w:shd w:val="clear" w:color="auto" w:fill="2CA9BB"/>
          </w:tcPr>
          <w:p w14:paraId="250F28F1" w14:textId="0BFD0196" w:rsidR="6B2C7A25" w:rsidRPr="008055F7" w:rsidRDefault="6B2C7A25" w:rsidP="00767B57">
            <w:pPr>
              <w:pStyle w:val="NoSpacing"/>
              <w:cnfStyle w:val="100000000000" w:firstRow="1" w:lastRow="0" w:firstColumn="0" w:lastColumn="0" w:oddVBand="0" w:evenVBand="0" w:oddHBand="0" w:evenHBand="0" w:firstRowFirstColumn="0" w:firstRowLastColumn="0" w:lastRowFirstColumn="0" w:lastRowLastColumn="0"/>
              <w:rPr>
                <w:caps w:val="0"/>
                <w:szCs w:val="24"/>
              </w:rPr>
            </w:pPr>
            <w:r w:rsidRPr="008055F7">
              <w:rPr>
                <w:caps w:val="0"/>
                <w:szCs w:val="24"/>
              </w:rPr>
              <w:t>75+</w:t>
            </w:r>
          </w:p>
        </w:tc>
      </w:tr>
      <w:tr w:rsidR="00397C85" w:rsidRPr="00397C85" w14:paraId="7B1A4B42" w14:textId="77777777" w:rsidTr="00CF468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1" w:type="dxa"/>
            <w:tcBorders>
              <w:right w:val="none" w:sz="0" w:space="0" w:color="auto"/>
            </w:tcBorders>
          </w:tcPr>
          <w:p w14:paraId="14928BFF" w14:textId="04122E7F" w:rsidR="6B2C7A25" w:rsidRPr="00397C85" w:rsidRDefault="6B2C7A25" w:rsidP="6B2C7A25">
            <w:pPr>
              <w:jc w:val="center"/>
              <w:rPr>
                <w:rFonts w:cs="Microsoft YaHei UI Light"/>
                <w:szCs w:val="24"/>
              </w:rPr>
            </w:pPr>
            <w:r w:rsidRPr="00397C85">
              <w:rPr>
                <w:rFonts w:cs="Microsoft YaHei UI Light"/>
                <w:szCs w:val="24"/>
              </w:rPr>
              <w:t>2008 - 2033</w:t>
            </w:r>
          </w:p>
        </w:tc>
        <w:tc>
          <w:tcPr>
            <w:tcW w:w="1279" w:type="dxa"/>
          </w:tcPr>
          <w:p w14:paraId="3100EAEC" w14:textId="4AD74292" w:rsidR="6B2C7A25" w:rsidRPr="00397C85" w:rsidRDefault="6B2C7A25"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13.00</w:t>
            </w:r>
          </w:p>
        </w:tc>
        <w:tc>
          <w:tcPr>
            <w:tcW w:w="1561" w:type="dxa"/>
          </w:tcPr>
          <w:p w14:paraId="36C9EA29" w14:textId="197B1C24" w:rsidR="6B2C7A25" w:rsidRPr="00397C85" w:rsidRDefault="6B2C7A25"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1.00</w:t>
            </w:r>
          </w:p>
        </w:tc>
        <w:tc>
          <w:tcPr>
            <w:tcW w:w="1560" w:type="dxa"/>
          </w:tcPr>
          <w:p w14:paraId="6C0ADE36" w14:textId="270DF057" w:rsidR="6B2C7A25" w:rsidRPr="00397C85" w:rsidRDefault="6B2C7A25"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10.00</w:t>
            </w:r>
          </w:p>
        </w:tc>
        <w:tc>
          <w:tcPr>
            <w:tcW w:w="2126" w:type="dxa"/>
          </w:tcPr>
          <w:p w14:paraId="102EC5FE" w14:textId="3E18F80E" w:rsidR="6B2C7A25" w:rsidRPr="00397C85" w:rsidRDefault="6B2C7A25"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35.00</w:t>
            </w:r>
          </w:p>
        </w:tc>
        <w:tc>
          <w:tcPr>
            <w:tcW w:w="992" w:type="dxa"/>
          </w:tcPr>
          <w:p w14:paraId="176260BF" w14:textId="52284C21" w:rsidR="6B2C7A25" w:rsidRPr="00397C85" w:rsidRDefault="6B2C7A25"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93.00</w:t>
            </w:r>
          </w:p>
        </w:tc>
      </w:tr>
      <w:tr w:rsidR="00397C85" w:rsidRPr="00397C85" w14:paraId="3A7627B3" w14:textId="77777777" w:rsidTr="00CF468A">
        <w:trPr>
          <w:trHeight w:val="285"/>
        </w:trPr>
        <w:tc>
          <w:tcPr>
            <w:cnfStyle w:val="001000000000" w:firstRow="0" w:lastRow="0" w:firstColumn="1" w:lastColumn="0" w:oddVBand="0" w:evenVBand="0" w:oddHBand="0" w:evenHBand="0" w:firstRowFirstColumn="0" w:firstRowLastColumn="0" w:lastRowFirstColumn="0" w:lastRowLastColumn="0"/>
            <w:tcW w:w="1691" w:type="dxa"/>
            <w:tcBorders>
              <w:right w:val="none" w:sz="0" w:space="0" w:color="auto"/>
            </w:tcBorders>
          </w:tcPr>
          <w:p w14:paraId="31FCD1C9" w14:textId="0E3C0F78" w:rsidR="6B2C7A25" w:rsidRPr="00397C85" w:rsidRDefault="6B2C7A25" w:rsidP="6B2C7A25">
            <w:pPr>
              <w:jc w:val="center"/>
              <w:rPr>
                <w:rFonts w:cs="Microsoft YaHei UI Light"/>
                <w:szCs w:val="24"/>
              </w:rPr>
            </w:pPr>
            <w:r w:rsidRPr="00397C85">
              <w:rPr>
                <w:rFonts w:cs="Microsoft YaHei UI Light"/>
                <w:szCs w:val="24"/>
              </w:rPr>
              <w:t>2010 - 2035</w:t>
            </w:r>
          </w:p>
        </w:tc>
        <w:tc>
          <w:tcPr>
            <w:tcW w:w="1279" w:type="dxa"/>
          </w:tcPr>
          <w:p w14:paraId="04F96EEC" w14:textId="3C191F6A"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10.05</w:t>
            </w:r>
          </w:p>
        </w:tc>
        <w:tc>
          <w:tcPr>
            <w:tcW w:w="1561" w:type="dxa"/>
          </w:tcPr>
          <w:p w14:paraId="1B514D50" w14:textId="0C1EBA6E"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1.3</w:t>
            </w:r>
          </w:p>
        </w:tc>
        <w:tc>
          <w:tcPr>
            <w:tcW w:w="1560" w:type="dxa"/>
          </w:tcPr>
          <w:p w14:paraId="651E1F98" w14:textId="524885B7"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6.24</w:t>
            </w:r>
          </w:p>
        </w:tc>
        <w:tc>
          <w:tcPr>
            <w:tcW w:w="2126" w:type="dxa"/>
          </w:tcPr>
          <w:p w14:paraId="4CABD343" w14:textId="62D7044D"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30.41</w:t>
            </w:r>
          </w:p>
        </w:tc>
        <w:tc>
          <w:tcPr>
            <w:tcW w:w="992" w:type="dxa"/>
          </w:tcPr>
          <w:p w14:paraId="11F4DB9B" w14:textId="3071F3D6"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91.82</w:t>
            </w:r>
          </w:p>
        </w:tc>
      </w:tr>
      <w:tr w:rsidR="00397C85" w:rsidRPr="00397C85" w14:paraId="38A26DF4" w14:textId="77777777" w:rsidTr="00CF468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1" w:type="dxa"/>
            <w:tcBorders>
              <w:right w:val="none" w:sz="0" w:space="0" w:color="auto"/>
            </w:tcBorders>
          </w:tcPr>
          <w:p w14:paraId="68A81A64" w14:textId="51A2FE7F" w:rsidR="6B2C7A25" w:rsidRPr="00397C85" w:rsidRDefault="6B2C7A25" w:rsidP="6B2C7A25">
            <w:pPr>
              <w:jc w:val="center"/>
              <w:rPr>
                <w:rFonts w:cs="Microsoft YaHei UI Light"/>
                <w:szCs w:val="24"/>
              </w:rPr>
            </w:pPr>
            <w:r w:rsidRPr="00397C85">
              <w:rPr>
                <w:rFonts w:cs="Microsoft YaHei UI Light"/>
                <w:szCs w:val="24"/>
              </w:rPr>
              <w:t>2012 - 2037</w:t>
            </w:r>
          </w:p>
        </w:tc>
        <w:tc>
          <w:tcPr>
            <w:tcW w:w="1279" w:type="dxa"/>
          </w:tcPr>
          <w:p w14:paraId="3B174C1A" w14:textId="16E76ED3" w:rsidR="6B2C7A25" w:rsidRPr="00397C85" w:rsidRDefault="6B2C7A25"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10.41</w:t>
            </w:r>
          </w:p>
        </w:tc>
        <w:tc>
          <w:tcPr>
            <w:tcW w:w="1561" w:type="dxa"/>
          </w:tcPr>
          <w:p w14:paraId="7BB551AF" w14:textId="6B6FAF78" w:rsidR="6B2C7A25" w:rsidRPr="00397C85" w:rsidRDefault="6B2C7A25"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4.74</w:t>
            </w:r>
          </w:p>
        </w:tc>
        <w:tc>
          <w:tcPr>
            <w:tcW w:w="1560" w:type="dxa"/>
          </w:tcPr>
          <w:p w14:paraId="602ABC3A" w14:textId="48D3360F" w:rsidR="6B2C7A25" w:rsidRPr="00397C85" w:rsidRDefault="00675DE0"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4.63</w:t>
            </w:r>
          </w:p>
        </w:tc>
        <w:tc>
          <w:tcPr>
            <w:tcW w:w="2126" w:type="dxa"/>
          </w:tcPr>
          <w:p w14:paraId="1BB89041" w14:textId="3C40C001" w:rsidR="6B2C7A25" w:rsidRPr="00397C85" w:rsidRDefault="6B2C7A25"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34.41</w:t>
            </w:r>
          </w:p>
        </w:tc>
        <w:tc>
          <w:tcPr>
            <w:tcW w:w="992" w:type="dxa"/>
          </w:tcPr>
          <w:p w14:paraId="7CF98C1E" w14:textId="44A31A5C" w:rsidR="6B2C7A25" w:rsidRPr="00397C85" w:rsidRDefault="6B2C7A25"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97.8</w:t>
            </w:r>
          </w:p>
        </w:tc>
      </w:tr>
      <w:tr w:rsidR="00397C85" w:rsidRPr="00397C85" w14:paraId="3F82087B" w14:textId="77777777" w:rsidTr="00CF468A">
        <w:trPr>
          <w:trHeight w:val="285"/>
        </w:trPr>
        <w:tc>
          <w:tcPr>
            <w:cnfStyle w:val="001000000000" w:firstRow="0" w:lastRow="0" w:firstColumn="1" w:lastColumn="0" w:oddVBand="0" w:evenVBand="0" w:oddHBand="0" w:evenHBand="0" w:firstRowFirstColumn="0" w:firstRowLastColumn="0" w:lastRowFirstColumn="0" w:lastRowLastColumn="0"/>
            <w:tcW w:w="1691" w:type="dxa"/>
            <w:tcBorders>
              <w:right w:val="none" w:sz="0" w:space="0" w:color="auto"/>
            </w:tcBorders>
          </w:tcPr>
          <w:p w14:paraId="5E2A4A96" w14:textId="60A7C4ED" w:rsidR="6B2C7A25" w:rsidRPr="00397C85" w:rsidRDefault="6B2C7A25" w:rsidP="6B2C7A25">
            <w:pPr>
              <w:jc w:val="center"/>
              <w:rPr>
                <w:rFonts w:cs="Microsoft YaHei UI Light"/>
                <w:szCs w:val="24"/>
              </w:rPr>
            </w:pPr>
            <w:r w:rsidRPr="00397C85">
              <w:rPr>
                <w:rFonts w:cs="Microsoft YaHei UI Light"/>
                <w:szCs w:val="24"/>
              </w:rPr>
              <w:t>2014 - 2039</w:t>
            </w:r>
          </w:p>
        </w:tc>
        <w:tc>
          <w:tcPr>
            <w:tcW w:w="1279" w:type="dxa"/>
          </w:tcPr>
          <w:p w14:paraId="1987C28D" w14:textId="180FAFA1"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8.36</w:t>
            </w:r>
          </w:p>
        </w:tc>
        <w:tc>
          <w:tcPr>
            <w:tcW w:w="1561" w:type="dxa"/>
          </w:tcPr>
          <w:p w14:paraId="7E28FF49" w14:textId="72132E60"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-0.62</w:t>
            </w:r>
          </w:p>
        </w:tc>
        <w:tc>
          <w:tcPr>
            <w:tcW w:w="1560" w:type="dxa"/>
          </w:tcPr>
          <w:p w14:paraId="2BEDB453" w14:textId="617E4839"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2.17</w:t>
            </w:r>
          </w:p>
        </w:tc>
        <w:tc>
          <w:tcPr>
            <w:tcW w:w="2126" w:type="dxa"/>
          </w:tcPr>
          <w:p w14:paraId="4E90D336" w14:textId="38B1C0D7"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36.51</w:t>
            </w:r>
          </w:p>
        </w:tc>
        <w:tc>
          <w:tcPr>
            <w:tcW w:w="992" w:type="dxa"/>
          </w:tcPr>
          <w:p w14:paraId="0A7240DD" w14:textId="78A092FF"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93.54</w:t>
            </w:r>
          </w:p>
        </w:tc>
      </w:tr>
      <w:tr w:rsidR="00397C85" w:rsidRPr="00397C85" w14:paraId="25EB2046" w14:textId="77777777" w:rsidTr="00CF468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1" w:type="dxa"/>
            <w:tcBorders>
              <w:right w:val="none" w:sz="0" w:space="0" w:color="auto"/>
            </w:tcBorders>
          </w:tcPr>
          <w:p w14:paraId="36DEE8B5" w14:textId="7BF299BE" w:rsidR="6B2C7A25" w:rsidRPr="00397C85" w:rsidRDefault="6B2C7A25" w:rsidP="6B2C7A25">
            <w:pPr>
              <w:jc w:val="center"/>
              <w:rPr>
                <w:rFonts w:cs="Microsoft YaHei UI Light"/>
                <w:szCs w:val="24"/>
              </w:rPr>
            </w:pPr>
            <w:r w:rsidRPr="00397C85">
              <w:rPr>
                <w:rFonts w:cs="Microsoft YaHei UI Light"/>
                <w:szCs w:val="24"/>
              </w:rPr>
              <w:t>2016 - 2041</w:t>
            </w:r>
          </w:p>
        </w:tc>
        <w:tc>
          <w:tcPr>
            <w:tcW w:w="1279" w:type="dxa"/>
          </w:tcPr>
          <w:p w14:paraId="437867BF" w14:textId="41DA3E2D" w:rsidR="6B2C7A25" w:rsidRPr="00397C85" w:rsidRDefault="6B2C7A25"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8.06</w:t>
            </w:r>
          </w:p>
        </w:tc>
        <w:tc>
          <w:tcPr>
            <w:tcW w:w="1561" w:type="dxa"/>
          </w:tcPr>
          <w:p w14:paraId="25B44C39" w14:textId="65D580F9" w:rsidR="6B2C7A25" w:rsidRPr="00397C85" w:rsidRDefault="6B2C7A25"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-2.88</w:t>
            </w:r>
          </w:p>
        </w:tc>
        <w:tc>
          <w:tcPr>
            <w:tcW w:w="1560" w:type="dxa"/>
          </w:tcPr>
          <w:p w14:paraId="6DE941FB" w14:textId="05D535B7" w:rsidR="6B2C7A25" w:rsidRPr="00397C85" w:rsidRDefault="7BD4076E" w:rsidP="7BD4076E">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2.94</w:t>
            </w:r>
          </w:p>
        </w:tc>
        <w:tc>
          <w:tcPr>
            <w:tcW w:w="2126" w:type="dxa"/>
          </w:tcPr>
          <w:p w14:paraId="1042609B" w14:textId="483E127E" w:rsidR="6B2C7A25" w:rsidRPr="00397C85" w:rsidRDefault="6B2C7A25"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34.77</w:t>
            </w:r>
          </w:p>
        </w:tc>
        <w:tc>
          <w:tcPr>
            <w:tcW w:w="992" w:type="dxa"/>
          </w:tcPr>
          <w:p w14:paraId="5F438805" w14:textId="677795FD" w:rsidR="6B2C7A25" w:rsidRPr="00397C85" w:rsidRDefault="6B2C7A25" w:rsidP="6B2C7A25">
            <w:pPr>
              <w:jc w:val="center"/>
              <w:cnfStyle w:val="000000100000" w:firstRow="0" w:lastRow="0" w:firstColumn="0" w:lastColumn="0" w:oddVBand="0" w:evenVBand="0" w:oddHBand="1" w:evenHBand="0" w:firstRowFirstColumn="0" w:firstRowLastColumn="0" w:lastRowFirstColumn="0" w:lastRowLastColumn="0"/>
              <w:rPr>
                <w:rFonts w:cs="Microsoft YaHei UI Light"/>
                <w:szCs w:val="24"/>
              </w:rPr>
            </w:pPr>
            <w:r w:rsidRPr="00397C85">
              <w:rPr>
                <w:rFonts w:cs="Microsoft YaHei UI Light"/>
                <w:szCs w:val="24"/>
              </w:rPr>
              <w:t>90.01</w:t>
            </w:r>
          </w:p>
        </w:tc>
      </w:tr>
      <w:tr w:rsidR="00397C85" w:rsidRPr="00397C85" w14:paraId="43A624B4" w14:textId="77777777" w:rsidTr="00CF468A">
        <w:trPr>
          <w:trHeight w:val="285"/>
        </w:trPr>
        <w:tc>
          <w:tcPr>
            <w:cnfStyle w:val="001000000000" w:firstRow="0" w:lastRow="0" w:firstColumn="1" w:lastColumn="0" w:oddVBand="0" w:evenVBand="0" w:oddHBand="0" w:evenHBand="0" w:firstRowFirstColumn="0" w:firstRowLastColumn="0" w:lastRowFirstColumn="0" w:lastRowLastColumn="0"/>
            <w:tcW w:w="1691" w:type="dxa"/>
            <w:tcBorders>
              <w:right w:val="none" w:sz="0" w:space="0" w:color="auto"/>
            </w:tcBorders>
          </w:tcPr>
          <w:p w14:paraId="4AAFFF87" w14:textId="359E82D6" w:rsidR="6B2C7A25" w:rsidRPr="00397C85" w:rsidRDefault="6B2C7A25" w:rsidP="6B2C7A25">
            <w:pPr>
              <w:jc w:val="center"/>
              <w:rPr>
                <w:rFonts w:cs="Microsoft YaHei UI Light"/>
                <w:szCs w:val="24"/>
              </w:rPr>
            </w:pPr>
            <w:r w:rsidRPr="00397C85">
              <w:rPr>
                <w:rFonts w:cs="Microsoft YaHei UI Light"/>
                <w:szCs w:val="24"/>
              </w:rPr>
              <w:t>2018 - 2043</w:t>
            </w:r>
          </w:p>
        </w:tc>
        <w:tc>
          <w:tcPr>
            <w:tcW w:w="1279" w:type="dxa"/>
          </w:tcPr>
          <w:p w14:paraId="6665C13B" w14:textId="699BB74F"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6.00</w:t>
            </w:r>
          </w:p>
        </w:tc>
        <w:tc>
          <w:tcPr>
            <w:tcW w:w="1561" w:type="dxa"/>
          </w:tcPr>
          <w:p w14:paraId="503968D0" w14:textId="0CAE5B08"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-9.05</w:t>
            </w:r>
          </w:p>
        </w:tc>
        <w:tc>
          <w:tcPr>
            <w:tcW w:w="1560" w:type="dxa"/>
          </w:tcPr>
          <w:p w14:paraId="5A96F752" w14:textId="7D73D3A7"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2.22</w:t>
            </w:r>
          </w:p>
        </w:tc>
        <w:tc>
          <w:tcPr>
            <w:tcW w:w="2126" w:type="dxa"/>
          </w:tcPr>
          <w:p w14:paraId="254EE78D" w14:textId="2DD72E82"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32.78</w:t>
            </w:r>
          </w:p>
        </w:tc>
        <w:tc>
          <w:tcPr>
            <w:tcW w:w="992" w:type="dxa"/>
          </w:tcPr>
          <w:p w14:paraId="27F33D39" w14:textId="07EEFD1D" w:rsidR="6B2C7A25" w:rsidRPr="00397C85" w:rsidRDefault="6B2C7A25" w:rsidP="6B2C7A25">
            <w:pPr>
              <w:jc w:val="center"/>
              <w:cnfStyle w:val="000000000000" w:firstRow="0" w:lastRow="0" w:firstColumn="0" w:lastColumn="0" w:oddVBand="0" w:evenVBand="0" w:oddHBand="0" w:evenHBand="0" w:firstRowFirstColumn="0" w:firstRowLastColumn="0" w:lastRowFirstColumn="0" w:lastRowLastColumn="0"/>
              <w:rPr>
                <w:rFonts w:cs="Microsoft YaHei UI Light"/>
                <w:szCs w:val="24"/>
              </w:rPr>
            </w:pPr>
            <w:r w:rsidRPr="00397C85">
              <w:rPr>
                <w:rFonts w:cs="Microsoft YaHei UI Light"/>
                <w:szCs w:val="24"/>
              </w:rPr>
              <w:t>80.34</w:t>
            </w:r>
          </w:p>
        </w:tc>
      </w:tr>
    </w:tbl>
    <w:p w14:paraId="6906D2BA" w14:textId="3FE7686F" w:rsidR="6B2C7A25" w:rsidRDefault="004016EE" w:rsidP="6B2C7A25">
      <w:pPr>
        <w:rPr>
          <w:rFonts w:cs="Microsoft YaHei UI Light"/>
          <w:sz w:val="22"/>
        </w:rPr>
      </w:pPr>
      <w:r w:rsidRPr="001E061F">
        <w:rPr>
          <w:rFonts w:cs="Microsoft YaHei UI Light"/>
          <w:sz w:val="22"/>
        </w:rPr>
        <w:t>Source: National Records of Scotland (NRS) population projections</w:t>
      </w:r>
    </w:p>
    <w:p w14:paraId="2B9E515A" w14:textId="77777777" w:rsidR="004016EE" w:rsidRDefault="004016EE" w:rsidP="6B2C7A25">
      <w:pPr>
        <w:rPr>
          <w:rFonts w:cs="Microsoft YaHei UI Light"/>
          <w:szCs w:val="24"/>
        </w:rPr>
      </w:pPr>
    </w:p>
    <w:p w14:paraId="246243D8" w14:textId="54A19349" w:rsidR="6B2C7A25" w:rsidRDefault="6B2C7A25" w:rsidP="6B2C7A25">
      <w:pPr>
        <w:rPr>
          <w:rFonts w:cs="Microsoft YaHei UI Light"/>
          <w:szCs w:val="24"/>
        </w:rPr>
      </w:pPr>
      <w:r w:rsidRPr="6B2C7A25">
        <w:rPr>
          <w:rFonts w:cs="Microsoft YaHei UI Light"/>
          <w:szCs w:val="24"/>
        </w:rPr>
        <w:t>The table shows that the 25-year projection published in 2008 predicted a 93% increase in the population aged 75 and over. The revised 25-year projection in 2018 predicted an 80.3% increase in those aged 75 and over. As new population projections are published, figures are revised and often the predicted rate of increase is not as high as previously projected. While there does seem to be a general trend towards an ageing population, this appears to be happening at a rate below that projected</w:t>
      </w:r>
      <w:r w:rsidR="00FC2ACB">
        <w:rPr>
          <w:rFonts w:cs="Microsoft YaHei UI Light"/>
          <w:szCs w:val="24"/>
        </w:rPr>
        <w:t xml:space="preserve"> previously</w:t>
      </w:r>
      <w:r w:rsidRPr="6B2C7A25">
        <w:rPr>
          <w:rFonts w:cs="Microsoft YaHei UI Light"/>
          <w:szCs w:val="24"/>
        </w:rPr>
        <w:t>.</w:t>
      </w:r>
      <w:r w:rsidR="00D371F0">
        <w:rPr>
          <w:rFonts w:cs="Microsoft YaHei UI Light"/>
          <w:szCs w:val="24"/>
        </w:rPr>
        <w:t xml:space="preserve">  The difference from previous projections is due to lower fertility rates and life expectancy increasing at a slower rate. </w:t>
      </w:r>
      <w:r w:rsidR="00A40726">
        <w:rPr>
          <w:rFonts w:cs="Microsoft YaHei UI Light"/>
          <w:szCs w:val="24"/>
        </w:rPr>
        <w:br/>
      </w:r>
      <w:r w:rsidR="00A40726">
        <w:rPr>
          <w:rFonts w:cs="Microsoft YaHei UI Light"/>
          <w:szCs w:val="24"/>
        </w:rPr>
        <w:br/>
        <w:t>Regardless of</w:t>
      </w:r>
      <w:r w:rsidR="00486E3B">
        <w:rPr>
          <w:rFonts w:cs="Microsoft YaHei UI Light"/>
          <w:szCs w:val="24"/>
        </w:rPr>
        <w:t xml:space="preserve"> more cautious projections of population change there is expected to be a large increase in pensionable age an</w:t>
      </w:r>
      <w:r w:rsidR="000474E5">
        <w:rPr>
          <w:rFonts w:cs="Microsoft YaHei UI Light"/>
          <w:szCs w:val="24"/>
        </w:rPr>
        <w:t>d</w:t>
      </w:r>
      <w:r w:rsidR="00486E3B">
        <w:rPr>
          <w:rFonts w:cs="Microsoft YaHei UI Light"/>
          <w:szCs w:val="24"/>
        </w:rPr>
        <w:t xml:space="preserve"> 75+ population</w:t>
      </w:r>
      <w:r w:rsidR="000474E5">
        <w:rPr>
          <w:rFonts w:cs="Microsoft YaHei UI Light"/>
          <w:szCs w:val="24"/>
        </w:rPr>
        <w:t>s</w:t>
      </w:r>
      <w:r w:rsidR="00B5410D">
        <w:rPr>
          <w:rFonts w:cs="Microsoft YaHei UI Light"/>
          <w:szCs w:val="24"/>
        </w:rPr>
        <w:t xml:space="preserve"> relative to the increase in working age population. It is important to consider the implications of this</w:t>
      </w:r>
      <w:r w:rsidR="005A5911">
        <w:rPr>
          <w:rFonts w:cs="Microsoft YaHei UI Light"/>
          <w:szCs w:val="24"/>
        </w:rPr>
        <w:t xml:space="preserve">, namely the increase in demand for health and social care services </w:t>
      </w:r>
      <w:r w:rsidR="00E42750">
        <w:rPr>
          <w:rFonts w:cs="Microsoft YaHei UI Light"/>
          <w:szCs w:val="24"/>
        </w:rPr>
        <w:t>because of</w:t>
      </w:r>
      <w:r w:rsidR="00397222">
        <w:rPr>
          <w:rFonts w:cs="Microsoft YaHei UI Light"/>
          <w:szCs w:val="24"/>
        </w:rPr>
        <w:t xml:space="preserve"> a </w:t>
      </w:r>
      <w:r w:rsidR="00C171DF">
        <w:rPr>
          <w:rFonts w:cs="Microsoft YaHei UI Light"/>
          <w:szCs w:val="24"/>
        </w:rPr>
        <w:t>larger</w:t>
      </w:r>
      <w:r w:rsidR="00397222">
        <w:rPr>
          <w:rFonts w:cs="Microsoft YaHei UI Light"/>
          <w:szCs w:val="24"/>
        </w:rPr>
        <w:t xml:space="preserve"> older population</w:t>
      </w:r>
      <w:r w:rsidR="00CE3EF1">
        <w:rPr>
          <w:rFonts w:cs="Microsoft YaHei UI Light"/>
          <w:szCs w:val="24"/>
        </w:rPr>
        <w:t xml:space="preserve"> without the required increase in workforce</w:t>
      </w:r>
      <w:r w:rsidR="00F947C8">
        <w:rPr>
          <w:rFonts w:cs="Microsoft YaHei UI Light"/>
          <w:szCs w:val="24"/>
        </w:rPr>
        <w:t xml:space="preserve"> to deliver these services.</w:t>
      </w:r>
    </w:p>
    <w:p w14:paraId="6FDB5376" w14:textId="21A771B7" w:rsidR="6B2C7A25" w:rsidRDefault="6B2C7A25" w:rsidP="6B2C7A25">
      <w:pPr>
        <w:rPr>
          <w:rFonts w:cs="Microsoft YaHei UI Light"/>
          <w:color w:val="333333"/>
          <w:szCs w:val="24"/>
        </w:rPr>
      </w:pPr>
      <w:r w:rsidRPr="6B2C7A25">
        <w:rPr>
          <w:rFonts w:cs="Microsoft YaHei UI Light"/>
          <w:color w:val="333333"/>
          <w:szCs w:val="24"/>
        </w:rPr>
        <w:t xml:space="preserve"> </w:t>
      </w:r>
    </w:p>
    <w:p w14:paraId="1708E4AE" w14:textId="088BC27E" w:rsidR="6B2C7A25" w:rsidRDefault="00D4632E" w:rsidP="3711A266">
      <w:pPr>
        <w:pStyle w:val="Heading2"/>
        <w:rPr>
          <w:rFonts w:ascii="Microsoft YaHei UI" w:eastAsia="Microsoft YaHei UI" w:hAnsi="Microsoft YaHei UI" w:cs="Microsoft YaHei UI"/>
          <w:b/>
          <w:bCs/>
          <w:color w:val="000000" w:themeColor="text1"/>
        </w:rPr>
      </w:pPr>
      <w:bookmarkStart w:id="40" w:name="_Toc1799984264"/>
      <w:bookmarkStart w:id="41" w:name="_Toc1560790218"/>
      <w:bookmarkStart w:id="42" w:name="_Toc134026562"/>
      <w:r>
        <w:t xml:space="preserve">3.5 </w:t>
      </w:r>
      <w:r w:rsidR="6B2C7A25">
        <w:t xml:space="preserve">Intermediate Zones of </w:t>
      </w:r>
      <w:bookmarkEnd w:id="40"/>
      <w:bookmarkEnd w:id="41"/>
      <w:r w:rsidR="00095C20">
        <w:t>N</w:t>
      </w:r>
      <w:r w:rsidR="6B2C7A25">
        <w:t>ote</w:t>
      </w:r>
      <w:bookmarkEnd w:id="42"/>
    </w:p>
    <w:p w14:paraId="0758FD0F" w14:textId="7973F839" w:rsidR="00CF468A" w:rsidRDefault="6B2C7A25" w:rsidP="00BD112F">
      <w:pPr>
        <w:rPr>
          <w:rFonts w:ascii="Montserrat SemiBold" w:hAnsi="Montserrat SemiBold"/>
        </w:rPr>
      </w:pPr>
      <w:r w:rsidRPr="6B2C7A25">
        <w:rPr>
          <w:rFonts w:cs="Microsoft YaHei UI Light"/>
          <w:szCs w:val="24"/>
        </w:rPr>
        <w:t>In Falkirk, there are some intermediate zones whose make-up of population is markedly different from the rest of the local authority. These differences are marked out a</w:t>
      </w:r>
      <w:r w:rsidR="00A249CF">
        <w:rPr>
          <w:rFonts w:cs="Microsoft YaHei UI Light"/>
          <w:szCs w:val="24"/>
        </w:rPr>
        <w:t xml:space="preserve">s </w:t>
      </w:r>
      <w:r w:rsidR="00E216CB">
        <w:rPr>
          <w:rFonts w:cs="Microsoft YaHei UI Light"/>
          <w:szCs w:val="24"/>
        </w:rPr>
        <w:t xml:space="preserve">significantly </w:t>
      </w:r>
      <w:r w:rsidRPr="6B2C7A25">
        <w:rPr>
          <w:rFonts w:cs="Microsoft YaHei UI Light"/>
          <w:szCs w:val="24"/>
        </w:rPr>
        <w:t xml:space="preserve">above or below the </w:t>
      </w:r>
      <w:r w:rsidR="00E216CB">
        <w:rPr>
          <w:rFonts w:cs="Microsoft YaHei UI Light"/>
          <w:szCs w:val="24"/>
        </w:rPr>
        <w:t>average</w:t>
      </w:r>
      <w:r w:rsidRPr="6B2C7A25">
        <w:rPr>
          <w:rFonts w:cs="Microsoft YaHei UI Light"/>
          <w:szCs w:val="24"/>
        </w:rPr>
        <w:t xml:space="preserve"> percentage of the population </w:t>
      </w:r>
      <w:proofErr w:type="gramStart"/>
      <w:r w:rsidRPr="6B2C7A25">
        <w:rPr>
          <w:rFonts w:cs="Microsoft YaHei UI Light"/>
          <w:szCs w:val="24"/>
        </w:rPr>
        <w:t xml:space="preserve">in </w:t>
      </w:r>
      <w:r w:rsidR="00E216CB">
        <w:rPr>
          <w:rFonts w:cs="Microsoft YaHei UI Light"/>
          <w:szCs w:val="24"/>
        </w:rPr>
        <w:t>a given</w:t>
      </w:r>
      <w:proofErr w:type="gramEnd"/>
      <w:r w:rsidR="00E216CB">
        <w:rPr>
          <w:rFonts w:cs="Microsoft YaHei UI Light"/>
          <w:szCs w:val="24"/>
        </w:rPr>
        <w:t xml:space="preserve"> age</w:t>
      </w:r>
      <w:r w:rsidRPr="6B2C7A25">
        <w:rPr>
          <w:rFonts w:cs="Microsoft YaHei UI Light"/>
          <w:szCs w:val="24"/>
        </w:rPr>
        <w:t xml:space="preserve"> band. Population proportion breakdown by age band can be seen above, in the Falkirk Population Profiles table</w:t>
      </w:r>
      <w:r w:rsidR="00127777">
        <w:rPr>
          <w:rFonts w:cs="Microsoft YaHei UI Light"/>
          <w:szCs w:val="24"/>
        </w:rPr>
        <w:t xml:space="preserve"> (Table 3.1)</w:t>
      </w:r>
      <w:r w:rsidRPr="6B2C7A25">
        <w:rPr>
          <w:rFonts w:cs="Microsoft YaHei UI Light"/>
          <w:szCs w:val="24"/>
        </w:rPr>
        <w:t>.</w:t>
      </w:r>
      <w:r>
        <w:br/>
      </w:r>
    </w:p>
    <w:p w14:paraId="6A939E01" w14:textId="0E059605" w:rsidR="6B2C7A25" w:rsidRPr="00CF468A" w:rsidRDefault="6B2C7A25" w:rsidP="00CF468A">
      <w:pPr>
        <w:rPr>
          <w:rFonts w:ascii="Montserrat SemiBold" w:hAnsi="Montserrat SemiBold"/>
        </w:rPr>
      </w:pPr>
      <w:r w:rsidRPr="00CF468A">
        <w:rPr>
          <w:rFonts w:ascii="Montserrat SemiBold" w:hAnsi="Montserrat SemiBold"/>
        </w:rPr>
        <w:t xml:space="preserve">Table </w:t>
      </w:r>
      <w:r w:rsidR="00695370" w:rsidRPr="00CF468A">
        <w:rPr>
          <w:rFonts w:ascii="Montserrat SemiBold" w:hAnsi="Montserrat SemiBold"/>
        </w:rPr>
        <w:t>3.</w:t>
      </w:r>
      <w:r w:rsidRPr="00CF468A">
        <w:rPr>
          <w:rFonts w:ascii="Montserrat SemiBold" w:hAnsi="Montserrat SemiBold"/>
        </w:rPr>
        <w:t xml:space="preserve">5: </w:t>
      </w:r>
      <w:r w:rsidR="00DD3887" w:rsidRPr="00CF468A">
        <w:rPr>
          <w:rFonts w:ascii="Montserrat SemiBold" w:hAnsi="Montserrat SemiBold"/>
        </w:rPr>
        <w:t xml:space="preserve">Intermediate zone areas in Falkirk </w:t>
      </w:r>
      <w:r w:rsidR="00D62A08" w:rsidRPr="00CF468A">
        <w:rPr>
          <w:rFonts w:ascii="Montserrat SemiBold" w:hAnsi="Montserrat SemiBold"/>
        </w:rPr>
        <w:t xml:space="preserve">where the </w:t>
      </w:r>
      <w:r w:rsidR="00141423" w:rsidRPr="00CF468A">
        <w:rPr>
          <w:rFonts w:ascii="Montserrat SemiBold" w:hAnsi="Montserrat SemiBold"/>
        </w:rPr>
        <w:t xml:space="preserve">percentage of population in a </w:t>
      </w:r>
      <w:r w:rsidR="00AB6737" w:rsidRPr="00CF468A">
        <w:rPr>
          <w:rFonts w:ascii="Montserrat SemiBold" w:hAnsi="Montserrat SemiBold"/>
        </w:rPr>
        <w:t xml:space="preserve">certain </w:t>
      </w:r>
      <w:r w:rsidR="00257E51" w:rsidRPr="00CF468A">
        <w:rPr>
          <w:rFonts w:ascii="Montserrat SemiBold" w:hAnsi="Montserrat SemiBold"/>
        </w:rPr>
        <w:t xml:space="preserve">age band is </w:t>
      </w:r>
      <w:r w:rsidR="00A025DD" w:rsidRPr="00CF468A">
        <w:rPr>
          <w:rFonts w:ascii="Montserrat SemiBold" w:hAnsi="Montserrat SemiBold"/>
        </w:rPr>
        <w:t>significantly above average</w:t>
      </w:r>
    </w:p>
    <w:tbl>
      <w:tblPr>
        <w:tblStyle w:val="SNAtable"/>
        <w:tblW w:w="0" w:type="auto"/>
        <w:tblLayout w:type="fixed"/>
        <w:tblLook w:val="04A0" w:firstRow="1" w:lastRow="0" w:firstColumn="1" w:lastColumn="0" w:noHBand="0" w:noVBand="1"/>
      </w:tblPr>
      <w:tblGrid>
        <w:gridCol w:w="4106"/>
        <w:gridCol w:w="1843"/>
        <w:gridCol w:w="1836"/>
      </w:tblGrid>
      <w:tr w:rsidR="6B2C7A25" w:rsidRPr="00767B57" w14:paraId="605336AC" w14:textId="77777777" w:rsidTr="008055F7">
        <w:trPr>
          <w:cnfStyle w:val="100000000000" w:firstRow="1" w:lastRow="0" w:firstColumn="0" w:lastColumn="0" w:oddVBand="0" w:evenVBand="0" w:oddHBand="0" w:evenHBand="0" w:firstRowFirstColumn="0" w:firstRowLastColumn="0" w:lastRowFirstColumn="0" w:lastRowLastColumn="0"/>
        </w:trPr>
        <w:tc>
          <w:tcPr>
            <w:tcW w:w="4106" w:type="dxa"/>
          </w:tcPr>
          <w:p w14:paraId="0D57B8D2" w14:textId="296128CE" w:rsidR="6B2C7A25" w:rsidRPr="00BD112F" w:rsidRDefault="6B2C7A25" w:rsidP="00CF468A">
            <w:pPr>
              <w:pStyle w:val="NoSpacing"/>
              <w:jc w:val="left"/>
            </w:pPr>
            <w:r w:rsidRPr="00BD112F">
              <w:t>Intermediate Zone</w:t>
            </w:r>
          </w:p>
        </w:tc>
        <w:tc>
          <w:tcPr>
            <w:tcW w:w="1843" w:type="dxa"/>
          </w:tcPr>
          <w:p w14:paraId="348E23DB" w14:textId="59626CB6" w:rsidR="6B2C7A25" w:rsidRPr="00BD112F" w:rsidRDefault="6B2C7A25" w:rsidP="00CF468A">
            <w:pPr>
              <w:pStyle w:val="NoSpacing"/>
              <w:jc w:val="left"/>
            </w:pPr>
            <w:r w:rsidRPr="00BD112F">
              <w:t>Outlying Age Band</w:t>
            </w:r>
          </w:p>
        </w:tc>
        <w:tc>
          <w:tcPr>
            <w:tcW w:w="1836" w:type="dxa"/>
          </w:tcPr>
          <w:p w14:paraId="59BD4BCE" w14:textId="6D8265FB" w:rsidR="6B2C7A25" w:rsidRPr="00BD112F" w:rsidRDefault="6B2C7A25" w:rsidP="00CF468A">
            <w:pPr>
              <w:pStyle w:val="NoSpacing"/>
              <w:jc w:val="left"/>
            </w:pPr>
            <w:r w:rsidRPr="00BD112F">
              <w:t xml:space="preserve">% </w:t>
            </w:r>
            <w:proofErr w:type="gramStart"/>
            <w:r w:rsidRPr="00BD112F">
              <w:t>of</w:t>
            </w:r>
            <w:proofErr w:type="gramEnd"/>
            <w:r w:rsidRPr="00BD112F">
              <w:t xml:space="preserve"> Population</w:t>
            </w:r>
          </w:p>
        </w:tc>
      </w:tr>
      <w:tr w:rsidR="6B2C7A25" w:rsidRPr="00767B57" w14:paraId="5A7384F8" w14:textId="77777777" w:rsidTr="008055F7">
        <w:tc>
          <w:tcPr>
            <w:tcW w:w="4106" w:type="dxa"/>
          </w:tcPr>
          <w:p w14:paraId="3146A9C3" w14:textId="3E6971F2" w:rsidR="6B2C7A25" w:rsidRPr="00767B57" w:rsidRDefault="6B2C7A25" w:rsidP="6B2C7A25">
            <w:pPr>
              <w:rPr>
                <w:rFonts w:cs="Microsoft YaHei UI Light"/>
                <w:szCs w:val="24"/>
              </w:rPr>
            </w:pPr>
            <w:r w:rsidRPr="00767B57">
              <w:rPr>
                <w:rFonts w:cs="Microsoft YaHei UI Light"/>
                <w:szCs w:val="24"/>
              </w:rPr>
              <w:t xml:space="preserve">Town Centre and </w:t>
            </w:r>
            <w:proofErr w:type="spellStart"/>
            <w:r w:rsidRPr="00767B57">
              <w:rPr>
                <w:rFonts w:cs="Microsoft YaHei UI Light"/>
                <w:szCs w:val="24"/>
              </w:rPr>
              <w:t>Callendar</w:t>
            </w:r>
            <w:proofErr w:type="spellEnd"/>
            <w:r w:rsidRPr="00767B57">
              <w:rPr>
                <w:rFonts w:cs="Microsoft YaHei UI Light"/>
                <w:szCs w:val="24"/>
              </w:rPr>
              <w:t xml:space="preserve"> Park</w:t>
            </w:r>
          </w:p>
        </w:tc>
        <w:tc>
          <w:tcPr>
            <w:tcW w:w="1843" w:type="dxa"/>
          </w:tcPr>
          <w:p w14:paraId="43311EC8" w14:textId="3CEB86C9" w:rsidR="6B2C7A25" w:rsidRPr="00767B57" w:rsidRDefault="6B2C7A25" w:rsidP="6B2C7A25">
            <w:pPr>
              <w:jc w:val="center"/>
              <w:rPr>
                <w:rFonts w:cs="Microsoft YaHei UI Light"/>
                <w:szCs w:val="24"/>
              </w:rPr>
            </w:pPr>
            <w:r w:rsidRPr="00767B57">
              <w:rPr>
                <w:rFonts w:cs="Microsoft YaHei UI Light"/>
                <w:szCs w:val="24"/>
              </w:rPr>
              <w:t>65 to 74</w:t>
            </w:r>
          </w:p>
        </w:tc>
        <w:tc>
          <w:tcPr>
            <w:tcW w:w="1836" w:type="dxa"/>
          </w:tcPr>
          <w:p w14:paraId="2C72006B" w14:textId="0B3BD7CF" w:rsidR="6B2C7A25" w:rsidRPr="00767B57" w:rsidRDefault="6B2C7A25" w:rsidP="6B2C7A25">
            <w:pPr>
              <w:jc w:val="center"/>
              <w:rPr>
                <w:rFonts w:cs="Microsoft YaHei UI Light"/>
                <w:szCs w:val="24"/>
              </w:rPr>
            </w:pPr>
            <w:r w:rsidRPr="00767B57">
              <w:rPr>
                <w:rFonts w:cs="Microsoft YaHei UI Light"/>
                <w:szCs w:val="24"/>
              </w:rPr>
              <w:t>18.41</w:t>
            </w:r>
          </w:p>
        </w:tc>
      </w:tr>
      <w:tr w:rsidR="6B2C7A25" w:rsidRPr="00767B57" w14:paraId="314E8917" w14:textId="77777777" w:rsidTr="008055F7">
        <w:tc>
          <w:tcPr>
            <w:tcW w:w="4106" w:type="dxa"/>
          </w:tcPr>
          <w:p w14:paraId="4F32034F" w14:textId="28D41826" w:rsidR="6B2C7A25" w:rsidRPr="00767B57" w:rsidRDefault="6B2C7A25" w:rsidP="6B2C7A25">
            <w:pPr>
              <w:rPr>
                <w:rFonts w:cs="Microsoft YaHei UI Light"/>
                <w:szCs w:val="24"/>
              </w:rPr>
            </w:pPr>
            <w:r w:rsidRPr="00767B57">
              <w:rPr>
                <w:rFonts w:cs="Microsoft YaHei UI Light"/>
                <w:szCs w:val="24"/>
              </w:rPr>
              <w:t xml:space="preserve">Town Centre and </w:t>
            </w:r>
            <w:proofErr w:type="spellStart"/>
            <w:r w:rsidRPr="00767B57">
              <w:rPr>
                <w:rFonts w:cs="Microsoft YaHei UI Light"/>
                <w:szCs w:val="24"/>
              </w:rPr>
              <w:t>Callendar</w:t>
            </w:r>
            <w:proofErr w:type="spellEnd"/>
            <w:r w:rsidRPr="00767B57">
              <w:rPr>
                <w:rFonts w:cs="Microsoft YaHei UI Light"/>
                <w:szCs w:val="24"/>
              </w:rPr>
              <w:t xml:space="preserve"> Park</w:t>
            </w:r>
          </w:p>
        </w:tc>
        <w:tc>
          <w:tcPr>
            <w:tcW w:w="1843" w:type="dxa"/>
          </w:tcPr>
          <w:p w14:paraId="07408A00" w14:textId="16422B3C" w:rsidR="6B2C7A25" w:rsidRPr="00767B57" w:rsidRDefault="6B2C7A25" w:rsidP="6B2C7A25">
            <w:pPr>
              <w:jc w:val="center"/>
              <w:rPr>
                <w:rFonts w:cs="Microsoft YaHei UI Light"/>
                <w:szCs w:val="24"/>
              </w:rPr>
            </w:pPr>
            <w:r w:rsidRPr="00767B57">
              <w:rPr>
                <w:rFonts w:cs="Microsoft YaHei UI Light"/>
                <w:szCs w:val="24"/>
              </w:rPr>
              <w:t>75+</w:t>
            </w:r>
          </w:p>
        </w:tc>
        <w:tc>
          <w:tcPr>
            <w:tcW w:w="1836" w:type="dxa"/>
          </w:tcPr>
          <w:p w14:paraId="45AD4A6B" w14:textId="0CD55D7E" w:rsidR="6B2C7A25" w:rsidRPr="00767B57" w:rsidRDefault="6B2C7A25" w:rsidP="6B2C7A25">
            <w:pPr>
              <w:jc w:val="center"/>
              <w:rPr>
                <w:rFonts w:cs="Microsoft YaHei UI Light"/>
                <w:szCs w:val="24"/>
              </w:rPr>
            </w:pPr>
            <w:r w:rsidRPr="00767B57">
              <w:rPr>
                <w:rFonts w:cs="Microsoft YaHei UI Light"/>
                <w:szCs w:val="24"/>
              </w:rPr>
              <w:t>20.24</w:t>
            </w:r>
          </w:p>
        </w:tc>
      </w:tr>
      <w:tr w:rsidR="6B2C7A25" w:rsidRPr="00767B57" w14:paraId="3588E8BE" w14:textId="77777777" w:rsidTr="008055F7">
        <w:tc>
          <w:tcPr>
            <w:tcW w:w="4106" w:type="dxa"/>
          </w:tcPr>
          <w:p w14:paraId="6AC27D52" w14:textId="62320F2A" w:rsidR="6B2C7A25" w:rsidRPr="00767B57" w:rsidRDefault="6B2C7A25" w:rsidP="6B2C7A25">
            <w:pPr>
              <w:rPr>
                <w:rFonts w:cs="Microsoft YaHei UI Light"/>
                <w:szCs w:val="24"/>
              </w:rPr>
            </w:pPr>
            <w:r w:rsidRPr="00767B57">
              <w:rPr>
                <w:rFonts w:cs="Microsoft YaHei UI Light"/>
                <w:szCs w:val="24"/>
              </w:rPr>
              <w:t>Polmont</w:t>
            </w:r>
          </w:p>
        </w:tc>
        <w:tc>
          <w:tcPr>
            <w:tcW w:w="1843" w:type="dxa"/>
          </w:tcPr>
          <w:p w14:paraId="6033ADF7" w14:textId="36085AFE" w:rsidR="6B2C7A25" w:rsidRPr="00767B57" w:rsidRDefault="6B2C7A25" w:rsidP="6B2C7A25">
            <w:pPr>
              <w:jc w:val="center"/>
              <w:rPr>
                <w:rFonts w:cs="Microsoft YaHei UI Light"/>
                <w:szCs w:val="24"/>
              </w:rPr>
            </w:pPr>
            <w:r w:rsidRPr="00767B57">
              <w:rPr>
                <w:rFonts w:cs="Microsoft YaHei UI Light"/>
                <w:szCs w:val="24"/>
              </w:rPr>
              <w:t>65 to 74</w:t>
            </w:r>
          </w:p>
        </w:tc>
        <w:tc>
          <w:tcPr>
            <w:tcW w:w="1836" w:type="dxa"/>
          </w:tcPr>
          <w:p w14:paraId="50BE8C35" w14:textId="4BD24898" w:rsidR="6B2C7A25" w:rsidRPr="00767B57" w:rsidRDefault="6B2C7A25" w:rsidP="6B2C7A25">
            <w:pPr>
              <w:jc w:val="center"/>
              <w:rPr>
                <w:rFonts w:cs="Microsoft YaHei UI Light"/>
                <w:szCs w:val="24"/>
              </w:rPr>
            </w:pPr>
            <w:r w:rsidRPr="00767B57">
              <w:rPr>
                <w:rFonts w:cs="Microsoft YaHei UI Light"/>
                <w:szCs w:val="24"/>
              </w:rPr>
              <w:t>18.07</w:t>
            </w:r>
          </w:p>
        </w:tc>
      </w:tr>
      <w:tr w:rsidR="6B2C7A25" w:rsidRPr="00767B57" w14:paraId="102BD92A" w14:textId="77777777" w:rsidTr="008055F7">
        <w:tc>
          <w:tcPr>
            <w:tcW w:w="4106" w:type="dxa"/>
          </w:tcPr>
          <w:p w14:paraId="33BBAEFB" w14:textId="4355BF7D" w:rsidR="6B2C7A25" w:rsidRPr="00767B57" w:rsidRDefault="6B2C7A25" w:rsidP="6B2C7A25">
            <w:pPr>
              <w:rPr>
                <w:rFonts w:cs="Microsoft YaHei UI Light"/>
                <w:szCs w:val="24"/>
              </w:rPr>
            </w:pPr>
            <w:proofErr w:type="spellStart"/>
            <w:r w:rsidRPr="00767B57">
              <w:rPr>
                <w:rFonts w:cs="Microsoft YaHei UI Light"/>
                <w:szCs w:val="24"/>
              </w:rPr>
              <w:t>Reddingmuirhead</w:t>
            </w:r>
            <w:proofErr w:type="spellEnd"/>
            <w:r w:rsidRPr="00767B57">
              <w:rPr>
                <w:rFonts w:cs="Microsoft YaHei UI Light"/>
                <w:szCs w:val="24"/>
              </w:rPr>
              <w:t xml:space="preserve"> and Overton</w:t>
            </w:r>
          </w:p>
        </w:tc>
        <w:tc>
          <w:tcPr>
            <w:tcW w:w="1843" w:type="dxa"/>
          </w:tcPr>
          <w:p w14:paraId="45A87197" w14:textId="42C46DF1" w:rsidR="6B2C7A25" w:rsidRPr="00767B57" w:rsidRDefault="6B2C7A25" w:rsidP="6B2C7A25">
            <w:pPr>
              <w:jc w:val="center"/>
              <w:rPr>
                <w:rFonts w:cs="Microsoft YaHei UI Light"/>
                <w:szCs w:val="24"/>
              </w:rPr>
            </w:pPr>
            <w:r w:rsidRPr="00767B57">
              <w:rPr>
                <w:rFonts w:cs="Microsoft YaHei UI Light"/>
                <w:szCs w:val="24"/>
              </w:rPr>
              <w:t>0 to 15</w:t>
            </w:r>
          </w:p>
        </w:tc>
        <w:tc>
          <w:tcPr>
            <w:tcW w:w="1836" w:type="dxa"/>
          </w:tcPr>
          <w:p w14:paraId="14D964FB" w14:textId="082092B2" w:rsidR="6B2C7A25" w:rsidRPr="00767B57" w:rsidRDefault="6B2C7A25" w:rsidP="6B2C7A25">
            <w:pPr>
              <w:jc w:val="center"/>
              <w:rPr>
                <w:rFonts w:cs="Microsoft YaHei UI Light"/>
                <w:szCs w:val="24"/>
              </w:rPr>
            </w:pPr>
            <w:r w:rsidRPr="00767B57">
              <w:rPr>
                <w:rFonts w:cs="Microsoft YaHei UI Light"/>
                <w:szCs w:val="24"/>
              </w:rPr>
              <w:t>23.62</w:t>
            </w:r>
          </w:p>
        </w:tc>
      </w:tr>
      <w:tr w:rsidR="6B2C7A25" w:rsidRPr="00767B57" w14:paraId="24508204" w14:textId="77777777" w:rsidTr="008055F7">
        <w:tc>
          <w:tcPr>
            <w:tcW w:w="4106" w:type="dxa"/>
          </w:tcPr>
          <w:p w14:paraId="1B344E9D" w14:textId="1E07E7CF" w:rsidR="6B2C7A25" w:rsidRPr="00767B57" w:rsidRDefault="6B2C7A25" w:rsidP="6B2C7A25">
            <w:pPr>
              <w:rPr>
                <w:rFonts w:cs="Microsoft YaHei UI Light"/>
                <w:szCs w:val="24"/>
              </w:rPr>
            </w:pPr>
            <w:proofErr w:type="spellStart"/>
            <w:r w:rsidRPr="00767B57">
              <w:rPr>
                <w:rFonts w:cs="Microsoft YaHei UI Light"/>
                <w:szCs w:val="24"/>
              </w:rPr>
              <w:t>Reddingmuirhead</w:t>
            </w:r>
            <w:proofErr w:type="spellEnd"/>
            <w:r w:rsidRPr="00767B57">
              <w:rPr>
                <w:rFonts w:cs="Microsoft YaHei UI Light"/>
                <w:szCs w:val="24"/>
              </w:rPr>
              <w:t xml:space="preserve"> and Overton</w:t>
            </w:r>
          </w:p>
        </w:tc>
        <w:tc>
          <w:tcPr>
            <w:tcW w:w="1843" w:type="dxa"/>
          </w:tcPr>
          <w:p w14:paraId="4C3510A0" w14:textId="24D2BD8B" w:rsidR="6B2C7A25" w:rsidRPr="00767B57" w:rsidRDefault="6B2C7A25" w:rsidP="6B2C7A25">
            <w:pPr>
              <w:jc w:val="center"/>
              <w:rPr>
                <w:rFonts w:cs="Microsoft YaHei UI Light"/>
                <w:szCs w:val="24"/>
              </w:rPr>
            </w:pPr>
            <w:r w:rsidRPr="00767B57">
              <w:rPr>
                <w:rFonts w:cs="Microsoft YaHei UI Light"/>
                <w:szCs w:val="24"/>
              </w:rPr>
              <w:t>16 to 49</w:t>
            </w:r>
          </w:p>
        </w:tc>
        <w:tc>
          <w:tcPr>
            <w:tcW w:w="1836" w:type="dxa"/>
          </w:tcPr>
          <w:p w14:paraId="45EC2A1C" w14:textId="3148A515" w:rsidR="6B2C7A25" w:rsidRPr="00767B57" w:rsidRDefault="6B2C7A25" w:rsidP="6B2C7A25">
            <w:pPr>
              <w:jc w:val="center"/>
              <w:rPr>
                <w:rFonts w:cs="Microsoft YaHei UI Light"/>
                <w:szCs w:val="24"/>
              </w:rPr>
            </w:pPr>
            <w:r w:rsidRPr="00767B57">
              <w:rPr>
                <w:rFonts w:cs="Microsoft YaHei UI Light"/>
                <w:szCs w:val="24"/>
              </w:rPr>
              <w:t>52.42</w:t>
            </w:r>
          </w:p>
        </w:tc>
      </w:tr>
    </w:tbl>
    <w:p w14:paraId="43A49A63" w14:textId="1B02F854" w:rsidR="78C9ED02" w:rsidRDefault="78C9ED02"/>
    <w:p w14:paraId="19F72400" w14:textId="418805E4" w:rsidR="6B2C7A25" w:rsidRPr="00767B57" w:rsidRDefault="6B2C7A25" w:rsidP="00BD112F">
      <w:pPr>
        <w:pStyle w:val="NoSpacing"/>
      </w:pPr>
      <w:r w:rsidRPr="00767B57">
        <w:lastRenderedPageBreak/>
        <w:t xml:space="preserve">Table </w:t>
      </w:r>
      <w:r w:rsidR="00695370">
        <w:t>3.</w:t>
      </w:r>
      <w:r w:rsidRPr="00767B57">
        <w:t xml:space="preserve">6: </w:t>
      </w:r>
      <w:r w:rsidR="00744D05">
        <w:t>Intermediate zone areas in Falkirk where the percentage of population in a certain age band is significantly below average</w:t>
      </w:r>
    </w:p>
    <w:tbl>
      <w:tblPr>
        <w:tblStyle w:val="SNAtable"/>
        <w:tblW w:w="0" w:type="auto"/>
        <w:tblInd w:w="-5" w:type="dxa"/>
        <w:tblLayout w:type="fixed"/>
        <w:tblLook w:val="04A0" w:firstRow="1" w:lastRow="0" w:firstColumn="1" w:lastColumn="0" w:noHBand="0" w:noVBand="1"/>
      </w:tblPr>
      <w:tblGrid>
        <w:gridCol w:w="4111"/>
        <w:gridCol w:w="1843"/>
        <w:gridCol w:w="1843"/>
      </w:tblGrid>
      <w:tr w:rsidR="6B2C7A25" w14:paraId="38074C5D" w14:textId="77777777" w:rsidTr="008055F7">
        <w:trPr>
          <w:cnfStyle w:val="100000000000" w:firstRow="1" w:lastRow="0" w:firstColumn="0" w:lastColumn="0" w:oddVBand="0" w:evenVBand="0" w:oddHBand="0" w:evenHBand="0" w:firstRowFirstColumn="0" w:firstRowLastColumn="0" w:lastRowFirstColumn="0" w:lastRowLastColumn="0"/>
        </w:trPr>
        <w:tc>
          <w:tcPr>
            <w:tcW w:w="4111" w:type="dxa"/>
          </w:tcPr>
          <w:p w14:paraId="151E9A8E" w14:textId="56D06AC7" w:rsidR="6B2C7A25" w:rsidRPr="00BD112F" w:rsidRDefault="6B2C7A25" w:rsidP="00767B57">
            <w:pPr>
              <w:pStyle w:val="NoSpacing"/>
            </w:pPr>
            <w:r w:rsidRPr="00BD112F">
              <w:t>Intermediate Zone</w:t>
            </w:r>
          </w:p>
        </w:tc>
        <w:tc>
          <w:tcPr>
            <w:tcW w:w="1843" w:type="dxa"/>
          </w:tcPr>
          <w:p w14:paraId="2B8A8D12" w14:textId="15FE7391" w:rsidR="6B2C7A25" w:rsidRPr="00BD112F" w:rsidRDefault="6B2C7A25" w:rsidP="00767B57">
            <w:pPr>
              <w:pStyle w:val="NoSpacing"/>
            </w:pPr>
            <w:r w:rsidRPr="00BD112F">
              <w:t>Outlying Age Band</w:t>
            </w:r>
          </w:p>
        </w:tc>
        <w:tc>
          <w:tcPr>
            <w:tcW w:w="1843" w:type="dxa"/>
          </w:tcPr>
          <w:p w14:paraId="31A2ED27" w14:textId="6A284076" w:rsidR="6B2C7A25" w:rsidRPr="00BD112F" w:rsidRDefault="6B2C7A25" w:rsidP="00767B57">
            <w:pPr>
              <w:pStyle w:val="NoSpacing"/>
            </w:pPr>
            <w:r w:rsidRPr="00BD112F">
              <w:t xml:space="preserve">% </w:t>
            </w:r>
            <w:proofErr w:type="gramStart"/>
            <w:r w:rsidRPr="00BD112F">
              <w:t>of</w:t>
            </w:r>
            <w:proofErr w:type="gramEnd"/>
            <w:r w:rsidRPr="00BD112F">
              <w:t xml:space="preserve"> Population</w:t>
            </w:r>
          </w:p>
        </w:tc>
      </w:tr>
      <w:tr w:rsidR="6B2C7A25" w14:paraId="58EF7E83" w14:textId="77777777" w:rsidTr="008055F7">
        <w:tc>
          <w:tcPr>
            <w:tcW w:w="4111" w:type="dxa"/>
          </w:tcPr>
          <w:p w14:paraId="687B637B" w14:textId="728AA0DF" w:rsidR="6B2C7A25" w:rsidRPr="00767B57" w:rsidRDefault="6B2C7A25" w:rsidP="6B2C7A25">
            <w:pPr>
              <w:rPr>
                <w:rFonts w:cs="Microsoft YaHei UI Light"/>
                <w:szCs w:val="24"/>
              </w:rPr>
            </w:pPr>
            <w:r w:rsidRPr="00767B57">
              <w:rPr>
                <w:rFonts w:cs="Microsoft YaHei UI Light"/>
                <w:szCs w:val="24"/>
              </w:rPr>
              <w:t xml:space="preserve">Town Centre and </w:t>
            </w:r>
            <w:proofErr w:type="spellStart"/>
            <w:r w:rsidRPr="00767B57">
              <w:rPr>
                <w:rFonts w:cs="Microsoft YaHei UI Light"/>
                <w:szCs w:val="24"/>
              </w:rPr>
              <w:t>Callendar</w:t>
            </w:r>
            <w:proofErr w:type="spellEnd"/>
            <w:r w:rsidRPr="00767B57">
              <w:rPr>
                <w:rFonts w:cs="Microsoft YaHei UI Light"/>
                <w:szCs w:val="24"/>
              </w:rPr>
              <w:t xml:space="preserve"> Park</w:t>
            </w:r>
          </w:p>
        </w:tc>
        <w:tc>
          <w:tcPr>
            <w:tcW w:w="1843" w:type="dxa"/>
          </w:tcPr>
          <w:p w14:paraId="1B0D8C8D" w14:textId="18FE3360" w:rsidR="6B2C7A25" w:rsidRPr="00767B57" w:rsidRDefault="6B2C7A25" w:rsidP="6B2C7A25">
            <w:pPr>
              <w:jc w:val="center"/>
              <w:rPr>
                <w:rFonts w:cs="Microsoft YaHei UI Light"/>
                <w:szCs w:val="24"/>
              </w:rPr>
            </w:pPr>
            <w:r w:rsidRPr="00767B57">
              <w:rPr>
                <w:rFonts w:cs="Microsoft YaHei UI Light"/>
                <w:szCs w:val="24"/>
              </w:rPr>
              <w:t>0 to 15</w:t>
            </w:r>
          </w:p>
        </w:tc>
        <w:tc>
          <w:tcPr>
            <w:tcW w:w="1843" w:type="dxa"/>
          </w:tcPr>
          <w:p w14:paraId="3FA7EC1E" w14:textId="7AC4F780" w:rsidR="6B2C7A25" w:rsidRPr="00767B57" w:rsidRDefault="6B2C7A25" w:rsidP="6B2C7A25">
            <w:pPr>
              <w:jc w:val="center"/>
              <w:rPr>
                <w:rFonts w:cs="Microsoft YaHei UI Light"/>
                <w:szCs w:val="24"/>
              </w:rPr>
            </w:pPr>
            <w:r w:rsidRPr="00767B57">
              <w:rPr>
                <w:rFonts w:cs="Microsoft YaHei UI Light"/>
                <w:szCs w:val="24"/>
              </w:rPr>
              <w:t>8.64</w:t>
            </w:r>
          </w:p>
        </w:tc>
      </w:tr>
      <w:tr w:rsidR="6B2C7A25" w14:paraId="3449C3A9" w14:textId="77777777" w:rsidTr="008055F7">
        <w:tc>
          <w:tcPr>
            <w:tcW w:w="4111" w:type="dxa"/>
          </w:tcPr>
          <w:p w14:paraId="368D5E83" w14:textId="3AB05A45" w:rsidR="6B2C7A25" w:rsidRPr="00767B57" w:rsidRDefault="6B2C7A25" w:rsidP="6B2C7A25">
            <w:pPr>
              <w:rPr>
                <w:rFonts w:cs="Microsoft YaHei UI Light"/>
                <w:szCs w:val="24"/>
              </w:rPr>
            </w:pPr>
            <w:r w:rsidRPr="00767B57">
              <w:rPr>
                <w:rFonts w:cs="Microsoft YaHei UI Light"/>
                <w:szCs w:val="24"/>
              </w:rPr>
              <w:t xml:space="preserve">Town Centre and </w:t>
            </w:r>
            <w:proofErr w:type="spellStart"/>
            <w:r w:rsidRPr="00767B57">
              <w:rPr>
                <w:rFonts w:cs="Microsoft YaHei UI Light"/>
                <w:szCs w:val="24"/>
              </w:rPr>
              <w:t>Callendar</w:t>
            </w:r>
            <w:proofErr w:type="spellEnd"/>
            <w:r w:rsidRPr="00767B57">
              <w:rPr>
                <w:rFonts w:cs="Microsoft YaHei UI Light"/>
                <w:szCs w:val="24"/>
              </w:rPr>
              <w:t xml:space="preserve"> Park</w:t>
            </w:r>
          </w:p>
        </w:tc>
        <w:tc>
          <w:tcPr>
            <w:tcW w:w="1843" w:type="dxa"/>
          </w:tcPr>
          <w:p w14:paraId="3DEF1A8D" w14:textId="63D507AC" w:rsidR="6B2C7A25" w:rsidRPr="00767B57" w:rsidRDefault="6B2C7A25" w:rsidP="6B2C7A25">
            <w:pPr>
              <w:jc w:val="center"/>
              <w:rPr>
                <w:rFonts w:cs="Microsoft YaHei UI Light"/>
                <w:szCs w:val="24"/>
              </w:rPr>
            </w:pPr>
            <w:r w:rsidRPr="00767B57">
              <w:rPr>
                <w:rFonts w:cs="Microsoft YaHei UI Light"/>
                <w:szCs w:val="24"/>
              </w:rPr>
              <w:t>16 to 49</w:t>
            </w:r>
          </w:p>
        </w:tc>
        <w:tc>
          <w:tcPr>
            <w:tcW w:w="1843" w:type="dxa"/>
          </w:tcPr>
          <w:p w14:paraId="68ACEC6B" w14:textId="48DF55B6" w:rsidR="6B2C7A25" w:rsidRPr="00767B57" w:rsidRDefault="6B2C7A25" w:rsidP="6B2C7A25">
            <w:pPr>
              <w:jc w:val="center"/>
              <w:rPr>
                <w:rFonts w:cs="Microsoft YaHei UI Light"/>
                <w:szCs w:val="24"/>
              </w:rPr>
            </w:pPr>
            <w:r w:rsidRPr="00767B57">
              <w:rPr>
                <w:rFonts w:cs="Microsoft YaHei UI Light"/>
                <w:szCs w:val="24"/>
              </w:rPr>
              <w:t>32.60</w:t>
            </w:r>
          </w:p>
        </w:tc>
      </w:tr>
      <w:tr w:rsidR="6B2C7A25" w14:paraId="32EB1ABD" w14:textId="77777777" w:rsidTr="008055F7">
        <w:tc>
          <w:tcPr>
            <w:tcW w:w="4111" w:type="dxa"/>
          </w:tcPr>
          <w:p w14:paraId="68768BF0" w14:textId="1D863588" w:rsidR="6B2C7A25" w:rsidRPr="00767B57" w:rsidRDefault="6B2C7A25" w:rsidP="6B2C7A25">
            <w:pPr>
              <w:rPr>
                <w:rFonts w:cs="Microsoft YaHei UI Light"/>
                <w:szCs w:val="24"/>
              </w:rPr>
            </w:pPr>
            <w:proofErr w:type="spellStart"/>
            <w:r w:rsidRPr="00767B57">
              <w:rPr>
                <w:rFonts w:cs="Microsoft YaHei UI Light"/>
                <w:szCs w:val="24"/>
              </w:rPr>
              <w:t>Reddingmuirhead</w:t>
            </w:r>
            <w:proofErr w:type="spellEnd"/>
            <w:r w:rsidRPr="00767B57">
              <w:rPr>
                <w:rFonts w:cs="Microsoft YaHei UI Light"/>
                <w:szCs w:val="24"/>
              </w:rPr>
              <w:t xml:space="preserve"> and Overton</w:t>
            </w:r>
          </w:p>
        </w:tc>
        <w:tc>
          <w:tcPr>
            <w:tcW w:w="1843" w:type="dxa"/>
          </w:tcPr>
          <w:p w14:paraId="28ED3671" w14:textId="0AE0D147" w:rsidR="6B2C7A25" w:rsidRPr="00767B57" w:rsidRDefault="6B2C7A25" w:rsidP="6B2C7A25">
            <w:pPr>
              <w:jc w:val="center"/>
              <w:rPr>
                <w:rFonts w:cs="Microsoft YaHei UI Light"/>
                <w:szCs w:val="24"/>
              </w:rPr>
            </w:pPr>
            <w:r w:rsidRPr="00767B57">
              <w:rPr>
                <w:rFonts w:cs="Microsoft YaHei UI Light"/>
                <w:szCs w:val="24"/>
              </w:rPr>
              <w:t>50 to 64</w:t>
            </w:r>
          </w:p>
        </w:tc>
        <w:tc>
          <w:tcPr>
            <w:tcW w:w="1843" w:type="dxa"/>
          </w:tcPr>
          <w:p w14:paraId="579AADCF" w14:textId="51BDDAE2" w:rsidR="6B2C7A25" w:rsidRPr="00767B57" w:rsidRDefault="6B2C7A25" w:rsidP="6B2C7A25">
            <w:pPr>
              <w:jc w:val="center"/>
              <w:rPr>
                <w:rFonts w:cs="Microsoft YaHei UI Light"/>
                <w:szCs w:val="24"/>
              </w:rPr>
            </w:pPr>
            <w:r w:rsidRPr="00767B57">
              <w:rPr>
                <w:rFonts w:cs="Microsoft YaHei UI Light"/>
                <w:szCs w:val="24"/>
              </w:rPr>
              <w:t>16.16</w:t>
            </w:r>
          </w:p>
        </w:tc>
      </w:tr>
      <w:tr w:rsidR="6B2C7A25" w14:paraId="66A43BC0" w14:textId="77777777" w:rsidTr="008055F7">
        <w:tc>
          <w:tcPr>
            <w:tcW w:w="4111" w:type="dxa"/>
          </w:tcPr>
          <w:p w14:paraId="51125662" w14:textId="3413E947" w:rsidR="6B2C7A25" w:rsidRPr="00767B57" w:rsidRDefault="6B2C7A25" w:rsidP="6B2C7A25">
            <w:pPr>
              <w:rPr>
                <w:rFonts w:cs="Microsoft YaHei UI Light"/>
                <w:szCs w:val="24"/>
              </w:rPr>
            </w:pPr>
            <w:proofErr w:type="spellStart"/>
            <w:r w:rsidRPr="00767B57">
              <w:rPr>
                <w:rFonts w:cs="Microsoft YaHei UI Light"/>
                <w:szCs w:val="24"/>
              </w:rPr>
              <w:t>Reddingmuirhead</w:t>
            </w:r>
            <w:proofErr w:type="spellEnd"/>
            <w:r w:rsidRPr="00767B57">
              <w:rPr>
                <w:rFonts w:cs="Microsoft YaHei UI Light"/>
                <w:szCs w:val="24"/>
              </w:rPr>
              <w:t xml:space="preserve"> and Overton</w:t>
            </w:r>
          </w:p>
        </w:tc>
        <w:tc>
          <w:tcPr>
            <w:tcW w:w="1843" w:type="dxa"/>
          </w:tcPr>
          <w:p w14:paraId="34BDA275" w14:textId="06172AE5" w:rsidR="6B2C7A25" w:rsidRPr="00767B57" w:rsidRDefault="6B2C7A25" w:rsidP="6B2C7A25">
            <w:pPr>
              <w:jc w:val="center"/>
              <w:rPr>
                <w:rFonts w:cs="Microsoft YaHei UI Light"/>
                <w:szCs w:val="24"/>
              </w:rPr>
            </w:pPr>
            <w:r w:rsidRPr="00767B57">
              <w:rPr>
                <w:rFonts w:cs="Microsoft YaHei UI Light"/>
                <w:szCs w:val="24"/>
              </w:rPr>
              <w:t>65 to 74</w:t>
            </w:r>
          </w:p>
        </w:tc>
        <w:tc>
          <w:tcPr>
            <w:tcW w:w="1843" w:type="dxa"/>
          </w:tcPr>
          <w:p w14:paraId="3DBDD740" w14:textId="7F0DE728" w:rsidR="6B2C7A25" w:rsidRPr="00767B57" w:rsidRDefault="6B2C7A25" w:rsidP="6B2C7A25">
            <w:pPr>
              <w:jc w:val="center"/>
              <w:rPr>
                <w:rFonts w:cs="Microsoft YaHei UI Light"/>
                <w:szCs w:val="24"/>
              </w:rPr>
            </w:pPr>
            <w:r w:rsidRPr="00767B57">
              <w:rPr>
                <w:rFonts w:cs="Microsoft YaHei UI Light"/>
                <w:szCs w:val="24"/>
              </w:rPr>
              <w:t>5.04</w:t>
            </w:r>
          </w:p>
        </w:tc>
      </w:tr>
      <w:tr w:rsidR="6B2C7A25" w14:paraId="3EF80CD5" w14:textId="77777777" w:rsidTr="008055F7">
        <w:tc>
          <w:tcPr>
            <w:tcW w:w="4111" w:type="dxa"/>
          </w:tcPr>
          <w:p w14:paraId="1B198334" w14:textId="18BCE572" w:rsidR="6B2C7A25" w:rsidRPr="00767B57" w:rsidRDefault="6B2C7A25" w:rsidP="6B2C7A25">
            <w:pPr>
              <w:rPr>
                <w:rFonts w:cs="Microsoft YaHei UI Light"/>
                <w:szCs w:val="24"/>
              </w:rPr>
            </w:pPr>
            <w:proofErr w:type="spellStart"/>
            <w:r w:rsidRPr="00767B57">
              <w:rPr>
                <w:rFonts w:cs="Microsoft YaHei UI Light"/>
                <w:szCs w:val="24"/>
              </w:rPr>
              <w:t>Reddingmuirhead</w:t>
            </w:r>
            <w:proofErr w:type="spellEnd"/>
            <w:r w:rsidRPr="00767B57">
              <w:rPr>
                <w:rFonts w:cs="Microsoft YaHei UI Light"/>
                <w:szCs w:val="24"/>
              </w:rPr>
              <w:t xml:space="preserve"> and Overton</w:t>
            </w:r>
          </w:p>
        </w:tc>
        <w:tc>
          <w:tcPr>
            <w:tcW w:w="1843" w:type="dxa"/>
          </w:tcPr>
          <w:p w14:paraId="377281F9" w14:textId="3743D019" w:rsidR="6B2C7A25" w:rsidRPr="00767B57" w:rsidRDefault="6B2C7A25" w:rsidP="6B2C7A25">
            <w:pPr>
              <w:jc w:val="center"/>
              <w:rPr>
                <w:rFonts w:cs="Microsoft YaHei UI Light"/>
                <w:szCs w:val="24"/>
              </w:rPr>
            </w:pPr>
            <w:r w:rsidRPr="00767B57">
              <w:rPr>
                <w:rFonts w:cs="Microsoft YaHei UI Light"/>
                <w:szCs w:val="24"/>
              </w:rPr>
              <w:t>75+</w:t>
            </w:r>
          </w:p>
        </w:tc>
        <w:tc>
          <w:tcPr>
            <w:tcW w:w="1843" w:type="dxa"/>
          </w:tcPr>
          <w:p w14:paraId="6A0FF456" w14:textId="63C05663" w:rsidR="6B2C7A25" w:rsidRPr="00767B57" w:rsidRDefault="6B2C7A25" w:rsidP="6B2C7A25">
            <w:pPr>
              <w:jc w:val="center"/>
              <w:rPr>
                <w:rFonts w:cs="Microsoft YaHei UI Light"/>
                <w:szCs w:val="24"/>
              </w:rPr>
            </w:pPr>
            <w:r w:rsidRPr="00767B57">
              <w:rPr>
                <w:rFonts w:cs="Microsoft YaHei UI Light"/>
                <w:szCs w:val="24"/>
              </w:rPr>
              <w:t>2.76</w:t>
            </w:r>
          </w:p>
        </w:tc>
      </w:tr>
    </w:tbl>
    <w:p w14:paraId="1BB88291" w14:textId="0A83FCEB" w:rsidR="6B2C7A25" w:rsidRDefault="6B2C7A25" w:rsidP="6B2C7A25">
      <w:pPr>
        <w:rPr>
          <w:rFonts w:cs="Microsoft YaHei UI Light"/>
          <w:color w:val="333333"/>
          <w:sz w:val="27"/>
          <w:szCs w:val="27"/>
        </w:rPr>
      </w:pPr>
    </w:p>
    <w:p w14:paraId="7C2DE941" w14:textId="1B79ADA3" w:rsidR="6B2C7A25" w:rsidRDefault="6B2C7A25" w:rsidP="6B2C7A25">
      <w:pPr>
        <w:rPr>
          <w:rFonts w:cs="Microsoft YaHei UI Light"/>
          <w:szCs w:val="24"/>
        </w:rPr>
      </w:pPr>
      <w:r w:rsidRPr="6B2C7A25">
        <w:rPr>
          <w:rFonts w:cs="Microsoft YaHei UI Light"/>
          <w:szCs w:val="24"/>
        </w:rPr>
        <w:t xml:space="preserve">In Falkirk Town Centre and </w:t>
      </w:r>
      <w:proofErr w:type="spellStart"/>
      <w:r w:rsidRPr="6B2C7A25">
        <w:rPr>
          <w:rFonts w:cs="Microsoft YaHei UI Light"/>
          <w:szCs w:val="24"/>
        </w:rPr>
        <w:t>Callendar</w:t>
      </w:r>
      <w:proofErr w:type="spellEnd"/>
      <w:r w:rsidRPr="6B2C7A25">
        <w:rPr>
          <w:rFonts w:cs="Microsoft YaHei UI Light"/>
          <w:szCs w:val="24"/>
        </w:rPr>
        <w:t xml:space="preserve"> Park, the proportion of those aged </w:t>
      </w:r>
      <w:r w:rsidR="00113E25">
        <w:rPr>
          <w:rFonts w:cs="Microsoft YaHei UI Light"/>
          <w:szCs w:val="24"/>
        </w:rPr>
        <w:t>under 50</w:t>
      </w:r>
      <w:r w:rsidR="00CF2D2E">
        <w:rPr>
          <w:rFonts w:cs="Microsoft YaHei UI Light"/>
          <w:szCs w:val="24"/>
        </w:rPr>
        <w:t xml:space="preserve"> (40%)</w:t>
      </w:r>
      <w:r w:rsidR="00113E25">
        <w:rPr>
          <w:rFonts w:cs="Microsoft YaHei UI Light"/>
          <w:szCs w:val="24"/>
        </w:rPr>
        <w:t xml:space="preserve"> </w:t>
      </w:r>
      <w:r w:rsidRPr="6B2C7A25">
        <w:rPr>
          <w:rFonts w:cs="Microsoft YaHei UI Light"/>
          <w:szCs w:val="24"/>
        </w:rPr>
        <w:t>is lower than Falkirk as a whole</w:t>
      </w:r>
      <w:r w:rsidR="00CF2D2E">
        <w:rPr>
          <w:rFonts w:cs="Microsoft YaHei UI Light"/>
          <w:szCs w:val="24"/>
        </w:rPr>
        <w:t xml:space="preserve">, while the </w:t>
      </w:r>
      <w:r w:rsidR="00EA499A">
        <w:rPr>
          <w:rFonts w:cs="Microsoft YaHei UI Light"/>
          <w:szCs w:val="24"/>
        </w:rPr>
        <w:t xml:space="preserve">nearly 40% of the population is over </w:t>
      </w:r>
      <w:r w:rsidR="00C9629C">
        <w:rPr>
          <w:rFonts w:cs="Microsoft YaHei UI Light"/>
          <w:szCs w:val="24"/>
        </w:rPr>
        <w:t xml:space="preserve">65. This </w:t>
      </w:r>
      <w:r w:rsidR="005F0768">
        <w:rPr>
          <w:rFonts w:cs="Microsoft YaHei UI Light"/>
          <w:szCs w:val="24"/>
        </w:rPr>
        <w:t>can be</w:t>
      </w:r>
      <w:r w:rsidR="00C9629C">
        <w:rPr>
          <w:rFonts w:cs="Microsoft YaHei UI Light"/>
          <w:szCs w:val="24"/>
        </w:rPr>
        <w:t xml:space="preserve"> attributed to a high number of high</w:t>
      </w:r>
      <w:r w:rsidR="00234ECB">
        <w:rPr>
          <w:rFonts w:cs="Microsoft YaHei UI Light"/>
          <w:szCs w:val="24"/>
        </w:rPr>
        <w:t>-</w:t>
      </w:r>
      <w:r w:rsidR="00C9629C">
        <w:rPr>
          <w:rFonts w:cs="Microsoft YaHei UI Light"/>
          <w:szCs w:val="24"/>
        </w:rPr>
        <w:t>rise</w:t>
      </w:r>
      <w:r w:rsidR="00234ECB">
        <w:rPr>
          <w:rFonts w:cs="Microsoft YaHei UI Light"/>
          <w:szCs w:val="24"/>
        </w:rPr>
        <w:t xml:space="preserve"> </w:t>
      </w:r>
      <w:r w:rsidR="00C25D8E">
        <w:rPr>
          <w:rFonts w:cs="Microsoft YaHei UI Light"/>
          <w:szCs w:val="24"/>
        </w:rPr>
        <w:t>tower blocks, some of which provide supported living.</w:t>
      </w:r>
    </w:p>
    <w:p w14:paraId="58AE1757" w14:textId="77777777" w:rsidR="00570177" w:rsidRDefault="00570177" w:rsidP="6B2C7A25">
      <w:pPr>
        <w:rPr>
          <w:rFonts w:cs="Microsoft YaHei UI Light"/>
          <w:szCs w:val="24"/>
        </w:rPr>
      </w:pPr>
    </w:p>
    <w:p w14:paraId="0C6EDB16" w14:textId="0F4CCD7D" w:rsidR="6B2C7A25" w:rsidRDefault="6B2C7A25" w:rsidP="6B2C7A25">
      <w:pPr>
        <w:rPr>
          <w:rFonts w:cs="Microsoft YaHei UI Light"/>
          <w:szCs w:val="24"/>
        </w:rPr>
      </w:pPr>
      <w:r w:rsidRPr="6B2C7A25">
        <w:rPr>
          <w:rFonts w:cs="Microsoft YaHei UI Light"/>
          <w:szCs w:val="24"/>
        </w:rPr>
        <w:t xml:space="preserve">In </w:t>
      </w:r>
      <w:proofErr w:type="spellStart"/>
      <w:r w:rsidRPr="6B2C7A25">
        <w:rPr>
          <w:rFonts w:cs="Microsoft YaHei UI Light"/>
          <w:szCs w:val="24"/>
        </w:rPr>
        <w:t>Reddingmuirhead</w:t>
      </w:r>
      <w:proofErr w:type="spellEnd"/>
      <w:r w:rsidRPr="6B2C7A25">
        <w:rPr>
          <w:rFonts w:cs="Microsoft YaHei UI Light"/>
          <w:szCs w:val="24"/>
        </w:rPr>
        <w:t xml:space="preserve"> and Overton, there is a</w:t>
      </w:r>
      <w:r w:rsidR="00E968F5">
        <w:rPr>
          <w:rFonts w:cs="Microsoft YaHei UI Light"/>
          <w:szCs w:val="24"/>
        </w:rPr>
        <w:t xml:space="preserve"> very</w:t>
      </w:r>
      <w:r w:rsidRPr="6B2C7A25">
        <w:rPr>
          <w:rFonts w:cs="Microsoft YaHei UI Light"/>
          <w:szCs w:val="24"/>
        </w:rPr>
        <w:t xml:space="preserve"> low proportion of those in the 50 to 64, 65 to 74 and 75-plus age bands</w:t>
      </w:r>
      <w:r w:rsidR="00E968F5">
        <w:rPr>
          <w:rFonts w:cs="Microsoft YaHei UI Light"/>
          <w:szCs w:val="24"/>
        </w:rPr>
        <w:t xml:space="preserve"> since </w:t>
      </w:r>
      <w:r w:rsidR="009E5007">
        <w:rPr>
          <w:rFonts w:cs="Microsoft YaHei UI Light"/>
          <w:szCs w:val="24"/>
        </w:rPr>
        <w:t>more than</w:t>
      </w:r>
      <w:r w:rsidR="00DC037F">
        <w:rPr>
          <w:rFonts w:cs="Microsoft YaHei UI Light"/>
          <w:szCs w:val="24"/>
        </w:rPr>
        <w:t xml:space="preserve"> three quarters of the population in this area are under 50 years.</w:t>
      </w:r>
      <w:r w:rsidR="00F9277D">
        <w:rPr>
          <w:rFonts w:cs="Microsoft YaHei UI Light"/>
          <w:szCs w:val="24"/>
        </w:rPr>
        <w:t xml:space="preserve"> </w:t>
      </w:r>
      <w:r w:rsidR="00F46744">
        <w:rPr>
          <w:rFonts w:cs="Microsoft YaHei UI Light"/>
          <w:szCs w:val="24"/>
        </w:rPr>
        <w:t>New housing developments</w:t>
      </w:r>
      <w:r w:rsidR="004845B9">
        <w:rPr>
          <w:rFonts w:cs="Microsoft YaHei UI Light"/>
          <w:szCs w:val="24"/>
        </w:rPr>
        <w:t xml:space="preserve"> </w:t>
      </w:r>
      <w:r w:rsidR="00F46744">
        <w:rPr>
          <w:rFonts w:cs="Microsoft YaHei UI Light"/>
          <w:szCs w:val="24"/>
        </w:rPr>
        <w:t xml:space="preserve">bringing young families to the area </w:t>
      </w:r>
      <w:r w:rsidR="004845B9">
        <w:rPr>
          <w:rFonts w:cs="Microsoft YaHei UI Light"/>
          <w:szCs w:val="24"/>
        </w:rPr>
        <w:t xml:space="preserve">is </w:t>
      </w:r>
      <w:r w:rsidR="00DA355A">
        <w:rPr>
          <w:rFonts w:cs="Microsoft YaHei UI Light"/>
          <w:szCs w:val="24"/>
        </w:rPr>
        <w:t>a key contributor to the relatively young population.</w:t>
      </w:r>
    </w:p>
    <w:p w14:paraId="1A23713E" w14:textId="77777777" w:rsidR="00EE3B94" w:rsidRDefault="00EE3B94" w:rsidP="6B2C7A25">
      <w:pPr>
        <w:rPr>
          <w:rFonts w:cs="Microsoft YaHei UI Light"/>
          <w:szCs w:val="24"/>
        </w:rPr>
      </w:pPr>
    </w:p>
    <w:p w14:paraId="39995BA6" w14:textId="6E595729" w:rsidR="00EE3B94" w:rsidRDefault="00EE3B94" w:rsidP="6B2C7A25">
      <w:pPr>
        <w:rPr>
          <w:rFonts w:cs="Microsoft YaHei UI Light"/>
          <w:szCs w:val="24"/>
        </w:rPr>
      </w:pPr>
      <w:r>
        <w:rPr>
          <w:rFonts w:cs="Microsoft YaHei UI Light"/>
          <w:szCs w:val="24"/>
        </w:rPr>
        <w:t xml:space="preserve">It is important for the </w:t>
      </w:r>
      <w:r w:rsidR="00BD126F">
        <w:rPr>
          <w:rFonts w:cs="Microsoft YaHei UI Light"/>
          <w:szCs w:val="24"/>
        </w:rPr>
        <w:t xml:space="preserve">HSCP to </w:t>
      </w:r>
      <w:r w:rsidR="00BF76D0">
        <w:rPr>
          <w:rFonts w:cs="Microsoft YaHei UI Light"/>
          <w:szCs w:val="24"/>
        </w:rPr>
        <w:t xml:space="preserve">look at population make up in </w:t>
      </w:r>
      <w:r w:rsidR="00741DDF">
        <w:rPr>
          <w:rFonts w:cs="Microsoft YaHei UI Light"/>
          <w:szCs w:val="24"/>
        </w:rPr>
        <w:t xml:space="preserve">small areas </w:t>
      </w:r>
      <w:r w:rsidR="00460ACC">
        <w:rPr>
          <w:rFonts w:cs="Microsoft YaHei UI Light"/>
          <w:szCs w:val="24"/>
        </w:rPr>
        <w:t xml:space="preserve">for the effective planning </w:t>
      </w:r>
      <w:r w:rsidR="001B77DB">
        <w:rPr>
          <w:rFonts w:cs="Microsoft YaHei UI Light"/>
          <w:szCs w:val="24"/>
        </w:rPr>
        <w:t>and delivery of</w:t>
      </w:r>
      <w:r w:rsidR="00460ACC">
        <w:rPr>
          <w:rFonts w:cs="Microsoft YaHei UI Light"/>
          <w:szCs w:val="24"/>
        </w:rPr>
        <w:t xml:space="preserve"> services at a local level</w:t>
      </w:r>
      <w:r w:rsidR="001B77DB">
        <w:rPr>
          <w:rFonts w:cs="Microsoft YaHei UI Light"/>
          <w:szCs w:val="24"/>
        </w:rPr>
        <w:t xml:space="preserve">. </w:t>
      </w:r>
      <w:r w:rsidR="005F6563">
        <w:rPr>
          <w:rFonts w:cs="Microsoft YaHei UI Light"/>
          <w:szCs w:val="24"/>
        </w:rPr>
        <w:t xml:space="preserve">In the case of the Town Centre and </w:t>
      </w:r>
      <w:proofErr w:type="spellStart"/>
      <w:r w:rsidR="005F6563">
        <w:rPr>
          <w:rFonts w:cs="Microsoft YaHei UI Light"/>
          <w:szCs w:val="24"/>
        </w:rPr>
        <w:t>Callendar</w:t>
      </w:r>
      <w:proofErr w:type="spellEnd"/>
      <w:r w:rsidR="005F6563">
        <w:rPr>
          <w:rFonts w:cs="Microsoft YaHei UI Light"/>
          <w:szCs w:val="24"/>
        </w:rPr>
        <w:t xml:space="preserve"> park intermediate zone, </w:t>
      </w:r>
      <w:r w:rsidR="009869CB">
        <w:rPr>
          <w:rFonts w:cs="Microsoft YaHei UI Light"/>
          <w:szCs w:val="24"/>
        </w:rPr>
        <w:t xml:space="preserve">identifying the </w:t>
      </w:r>
      <w:r w:rsidR="00546891">
        <w:rPr>
          <w:rFonts w:cs="Microsoft YaHei UI Light"/>
          <w:szCs w:val="24"/>
        </w:rPr>
        <w:t xml:space="preserve">disproportionate </w:t>
      </w:r>
      <w:r w:rsidR="003B7BEE">
        <w:rPr>
          <w:rFonts w:cs="Microsoft YaHei UI Light"/>
          <w:szCs w:val="24"/>
        </w:rPr>
        <w:t xml:space="preserve">65+ </w:t>
      </w:r>
      <w:r w:rsidR="00C4239E">
        <w:rPr>
          <w:rFonts w:cs="Microsoft YaHei UI Light"/>
          <w:szCs w:val="24"/>
        </w:rPr>
        <w:t xml:space="preserve">population </w:t>
      </w:r>
      <w:r w:rsidR="00746E5F">
        <w:rPr>
          <w:rFonts w:cs="Microsoft YaHei UI Light"/>
          <w:szCs w:val="24"/>
        </w:rPr>
        <w:t>allows for planning of</w:t>
      </w:r>
      <w:r w:rsidR="009633F1">
        <w:rPr>
          <w:rFonts w:cs="Microsoft YaHei UI Light"/>
          <w:szCs w:val="24"/>
        </w:rPr>
        <w:t xml:space="preserve"> </w:t>
      </w:r>
      <w:r w:rsidR="00EA2E5D">
        <w:rPr>
          <w:rFonts w:cs="Microsoft YaHei UI Light"/>
          <w:szCs w:val="24"/>
        </w:rPr>
        <w:t>the</w:t>
      </w:r>
      <w:r w:rsidR="00C3046A">
        <w:rPr>
          <w:rFonts w:cs="Microsoft YaHei UI Light"/>
          <w:szCs w:val="24"/>
        </w:rPr>
        <w:t xml:space="preserve"> optimum</w:t>
      </w:r>
      <w:r w:rsidR="00EA2E5D">
        <w:rPr>
          <w:rFonts w:cs="Microsoft YaHei UI Light"/>
          <w:szCs w:val="24"/>
        </w:rPr>
        <w:t xml:space="preserve"> </w:t>
      </w:r>
      <w:r w:rsidR="00167962">
        <w:rPr>
          <w:rFonts w:cs="Microsoft YaHei UI Light"/>
          <w:szCs w:val="24"/>
        </w:rPr>
        <w:t>arrangement</w:t>
      </w:r>
      <w:r w:rsidR="009633F1">
        <w:rPr>
          <w:rFonts w:cs="Microsoft YaHei UI Light"/>
          <w:szCs w:val="24"/>
        </w:rPr>
        <w:t xml:space="preserve"> and quanti</w:t>
      </w:r>
      <w:r w:rsidR="00F65D47">
        <w:rPr>
          <w:rFonts w:cs="Microsoft YaHei UI Light"/>
          <w:szCs w:val="24"/>
        </w:rPr>
        <w:t>t</w:t>
      </w:r>
      <w:r w:rsidR="00167962">
        <w:rPr>
          <w:rFonts w:cs="Microsoft YaHei UI Light"/>
          <w:szCs w:val="24"/>
        </w:rPr>
        <w:t>y</w:t>
      </w:r>
      <w:r w:rsidR="009633F1">
        <w:rPr>
          <w:rFonts w:cs="Microsoft YaHei UI Light"/>
          <w:szCs w:val="24"/>
        </w:rPr>
        <w:t xml:space="preserve"> </w:t>
      </w:r>
      <w:r w:rsidR="00167962">
        <w:rPr>
          <w:rFonts w:cs="Microsoft YaHei UI Light"/>
          <w:szCs w:val="24"/>
        </w:rPr>
        <w:t>for</w:t>
      </w:r>
      <w:r w:rsidR="00D63B37">
        <w:rPr>
          <w:rFonts w:cs="Microsoft YaHei UI Light"/>
          <w:szCs w:val="24"/>
        </w:rPr>
        <w:t xml:space="preserve"> service delivery </w:t>
      </w:r>
      <w:r w:rsidR="00695189">
        <w:rPr>
          <w:rFonts w:cs="Microsoft YaHei UI Light"/>
          <w:szCs w:val="24"/>
        </w:rPr>
        <w:t xml:space="preserve">in that area. </w:t>
      </w:r>
    </w:p>
    <w:p w14:paraId="10425E2D" w14:textId="20D68995" w:rsidR="46A31ACB" w:rsidRDefault="46A31ACB" w:rsidP="46A31ACB">
      <w:pPr>
        <w:rPr>
          <w:rFonts w:cs="Microsoft YaHei UI Light"/>
        </w:rPr>
      </w:pPr>
    </w:p>
    <w:p w14:paraId="1EC53751" w14:textId="6052AA81" w:rsidR="00570177" w:rsidRDefault="00570177" w:rsidP="6B2C7A25">
      <w:pPr>
        <w:rPr>
          <w:rFonts w:cs="Microsoft YaHei UI Light"/>
        </w:rPr>
      </w:pPr>
    </w:p>
    <w:p w14:paraId="3E691F10" w14:textId="77777777" w:rsidR="00DA355A" w:rsidRDefault="00DA355A" w:rsidP="00817673"/>
    <w:p w14:paraId="2423AA3C" w14:textId="77777777" w:rsidR="00BD112F" w:rsidRDefault="00BD112F">
      <w:pPr>
        <w:spacing w:after="160" w:line="259" w:lineRule="auto"/>
        <w:rPr>
          <w:rFonts w:ascii="Montserrat" w:eastAsia="Calibri" w:hAnsi="Montserrat"/>
          <w:caps/>
          <w:color w:val="262626"/>
          <w:sz w:val="36"/>
          <w:szCs w:val="28"/>
        </w:rPr>
      </w:pPr>
      <w:bookmarkStart w:id="43" w:name="_Toc1126216784"/>
      <w:bookmarkStart w:id="44" w:name="_Toc373155724"/>
      <w:r>
        <w:br w:type="page"/>
      </w:r>
    </w:p>
    <w:p w14:paraId="6B83A37F" w14:textId="71069233" w:rsidR="00817673" w:rsidRPr="00817673" w:rsidRDefault="00AC6E37" w:rsidP="00817673">
      <w:pPr>
        <w:pStyle w:val="Heading1"/>
      </w:pPr>
      <w:bookmarkStart w:id="45" w:name="_Toc134026563"/>
      <w:r>
        <w:lastRenderedPageBreak/>
        <w:t xml:space="preserve">4. </w:t>
      </w:r>
      <w:r w:rsidR="00817673">
        <w:t>Housing</w:t>
      </w:r>
      <w:bookmarkEnd w:id="43"/>
      <w:bookmarkEnd w:id="44"/>
      <w:bookmarkEnd w:id="45"/>
    </w:p>
    <w:p w14:paraId="1BCCF8AB" w14:textId="77777777" w:rsidR="008055F7" w:rsidRDefault="008055F7" w:rsidP="008050F0">
      <w:pPr>
        <w:rPr>
          <w:lang w:eastAsia="en-GB"/>
        </w:rPr>
      </w:pPr>
    </w:p>
    <w:p w14:paraId="0B8E5585" w14:textId="45745AD2" w:rsidR="00570177" w:rsidRDefault="00817673" w:rsidP="008050F0">
      <w:pPr>
        <w:rPr>
          <w:sz w:val="19"/>
          <w:szCs w:val="19"/>
          <w:lang w:eastAsia="en-GB"/>
        </w:rPr>
      </w:pPr>
      <w:r w:rsidRPr="00817673">
        <w:rPr>
          <w:lang w:eastAsia="en-GB"/>
        </w:rPr>
        <w:t xml:space="preserve">Housing plays a pivotal role in the health and wellbeing of the </w:t>
      </w:r>
      <w:r w:rsidR="006325C9" w:rsidRPr="00817673">
        <w:rPr>
          <w:lang w:eastAsia="en-GB"/>
        </w:rPr>
        <w:t>population,</w:t>
      </w:r>
      <w:r w:rsidRPr="00817673">
        <w:rPr>
          <w:lang w:eastAsia="en-GB"/>
        </w:rPr>
        <w:t xml:space="preserve"> and it is imperative that the Strategic Plan reflects the need to provide sufficient quality housing provision to those who need it. The World Health Organisation (WHO) considers “physical environment” to be one of the 3 determinants of health, alongside the social and economic environment, and the person’s individual characteristics and behaviours. It is argued that these factors have a greater impact on the health of the population than commonly considered factors such as access to health and care services.</w:t>
      </w:r>
      <w:r w:rsidRPr="00817673">
        <w:rPr>
          <w:rFonts w:ascii="Century Gothic" w:hAnsi="Century Gothic" w:cs="Segoe UI"/>
          <w:sz w:val="19"/>
          <w:szCs w:val="19"/>
          <w:vertAlign w:val="superscript"/>
          <w:lang w:eastAsia="en-GB"/>
        </w:rPr>
        <w:t>1</w:t>
      </w:r>
      <w:r w:rsidR="00570177">
        <w:rPr>
          <w:sz w:val="19"/>
          <w:szCs w:val="19"/>
          <w:lang w:eastAsia="en-GB"/>
        </w:rPr>
        <w:t xml:space="preserve"> </w:t>
      </w:r>
    </w:p>
    <w:p w14:paraId="633EF6F5" w14:textId="77777777" w:rsidR="00DC127C" w:rsidRDefault="00DC127C" w:rsidP="008050F0">
      <w:pPr>
        <w:rPr>
          <w:sz w:val="19"/>
          <w:szCs w:val="19"/>
          <w:lang w:eastAsia="en-GB"/>
        </w:rPr>
      </w:pPr>
    </w:p>
    <w:p w14:paraId="34242783" w14:textId="6E739599" w:rsidR="00817673" w:rsidRPr="00570177" w:rsidRDefault="005F00A5" w:rsidP="008050F0">
      <w:pPr>
        <w:rPr>
          <w:sz w:val="19"/>
          <w:szCs w:val="19"/>
          <w:lang w:eastAsia="en-GB"/>
        </w:rPr>
      </w:pPr>
      <w:r>
        <w:rPr>
          <w:szCs w:val="24"/>
          <w:lang w:eastAsia="en-GB"/>
        </w:rPr>
        <w:t xml:space="preserve">Though Housing is not under the remit of the health and social care partnership </w:t>
      </w:r>
      <w:r w:rsidR="00C161F1">
        <w:rPr>
          <w:szCs w:val="24"/>
          <w:lang w:eastAsia="en-GB"/>
        </w:rPr>
        <w:t xml:space="preserve">it </w:t>
      </w:r>
      <w:r w:rsidR="00AA629A">
        <w:rPr>
          <w:szCs w:val="24"/>
          <w:lang w:eastAsia="en-GB"/>
        </w:rPr>
        <w:t xml:space="preserve">is responsible for </w:t>
      </w:r>
      <w:r w:rsidR="008D7423">
        <w:rPr>
          <w:szCs w:val="24"/>
          <w:lang w:eastAsia="en-GB"/>
        </w:rPr>
        <w:t xml:space="preserve">creating </w:t>
      </w:r>
      <w:r w:rsidR="00A72904">
        <w:rPr>
          <w:szCs w:val="24"/>
          <w:lang w:eastAsia="en-GB"/>
        </w:rPr>
        <w:t>a housing contribution statement</w:t>
      </w:r>
      <w:r w:rsidR="00572A89">
        <w:rPr>
          <w:szCs w:val="24"/>
          <w:lang w:eastAsia="en-GB"/>
        </w:rPr>
        <w:t xml:space="preserve"> (HCS)</w:t>
      </w:r>
      <w:r w:rsidR="00A72904">
        <w:rPr>
          <w:szCs w:val="24"/>
          <w:lang w:eastAsia="en-GB"/>
        </w:rPr>
        <w:t xml:space="preserve"> to accompany the </w:t>
      </w:r>
      <w:r w:rsidR="006372DF">
        <w:rPr>
          <w:szCs w:val="24"/>
          <w:lang w:eastAsia="en-GB"/>
        </w:rPr>
        <w:t>Strategic Plan.</w:t>
      </w:r>
      <w:r w:rsidR="006D17E4">
        <w:rPr>
          <w:szCs w:val="24"/>
          <w:lang w:eastAsia="en-GB"/>
        </w:rPr>
        <w:t xml:space="preserve"> </w:t>
      </w:r>
      <w:r w:rsidR="006D17E4">
        <w:t xml:space="preserve">The HCS provides an overarching strategic statement on how the housing sector will support the work of the IJB to achieve national and local outcomes for health and social care. </w:t>
      </w:r>
    </w:p>
    <w:p w14:paraId="474D9915" w14:textId="0A47EA8E" w:rsidR="00B079BB" w:rsidRDefault="00C905E8" w:rsidP="008050F0">
      <w:pPr>
        <w:rPr>
          <w:szCs w:val="24"/>
          <w:lang w:eastAsia="en-GB"/>
        </w:rPr>
      </w:pPr>
      <w:hyperlink r:id="rId26" w:history="1">
        <w:r w:rsidR="00B079BB" w:rsidRPr="00822112">
          <w:rPr>
            <w:rStyle w:val="Hyperlink"/>
            <w:szCs w:val="24"/>
            <w:lang w:eastAsia="en-GB"/>
          </w:rPr>
          <w:t>https://falkirkhscp.org/wp-content/uploads/sites/9/2018/01/Final-HCS-10-12-19.pdf</w:t>
        </w:r>
      </w:hyperlink>
      <w:r w:rsidR="00B079BB">
        <w:rPr>
          <w:szCs w:val="24"/>
          <w:lang w:eastAsia="en-GB"/>
        </w:rPr>
        <w:t xml:space="preserve"> </w:t>
      </w:r>
    </w:p>
    <w:p w14:paraId="4BDAF5CA" w14:textId="77777777" w:rsidR="00607316" w:rsidRPr="00817673" w:rsidRDefault="00607316" w:rsidP="008050F0">
      <w:pPr>
        <w:rPr>
          <w:rFonts w:ascii="Segoe UI" w:hAnsi="Segoe UI" w:cs="Segoe UI"/>
          <w:sz w:val="18"/>
          <w:szCs w:val="18"/>
          <w:lang w:eastAsia="en-GB"/>
        </w:rPr>
      </w:pPr>
    </w:p>
    <w:p w14:paraId="6A0CA77A" w14:textId="77777777" w:rsidR="00817673" w:rsidRPr="00D706EE" w:rsidRDefault="00817673" w:rsidP="00D706EE">
      <w:pPr>
        <w:pStyle w:val="Heading4"/>
      </w:pPr>
      <w:r w:rsidRPr="00D706EE">
        <w:t>Housing Need &amp; Demand Assessment (HDNA) </w:t>
      </w:r>
    </w:p>
    <w:p w14:paraId="0281D9D4" w14:textId="77777777" w:rsidR="00817673" w:rsidRPr="00817673" w:rsidRDefault="00817673" w:rsidP="008050F0">
      <w:pPr>
        <w:rPr>
          <w:rFonts w:ascii="Segoe UI" w:hAnsi="Segoe UI" w:cs="Segoe UI"/>
          <w:sz w:val="18"/>
          <w:szCs w:val="18"/>
          <w:lang w:eastAsia="en-GB"/>
        </w:rPr>
      </w:pPr>
      <w:r w:rsidRPr="00817673">
        <w:rPr>
          <w:lang w:eastAsia="en-GB"/>
        </w:rPr>
        <w:t>It is a statutory requirement that estimates be made on the future numbers of additional homes required to meet existing and future demand - the report for Falkirk is available at the link below: </w:t>
      </w:r>
    </w:p>
    <w:p w14:paraId="4A8E39B6" w14:textId="14A48571" w:rsidR="00817673" w:rsidRPr="005E34D4" w:rsidRDefault="00C905E8" w:rsidP="008050F0">
      <w:pPr>
        <w:rPr>
          <w:color w:val="FF0000"/>
          <w:szCs w:val="24"/>
          <w:lang w:eastAsia="en-GB"/>
        </w:rPr>
      </w:pPr>
      <w:hyperlink r:id="rId27" w:tgtFrame="_blank" w:history="1">
        <w:r w:rsidR="00817673" w:rsidRPr="00817673">
          <w:rPr>
            <w:rFonts w:cs="Segoe UI"/>
            <w:color w:val="0000FF"/>
            <w:szCs w:val="24"/>
            <w:u w:val="single"/>
            <w:lang w:eastAsia="en-GB"/>
          </w:rPr>
          <w:t>http://www.falkirk.gov.uk/services/homes-property/policies-strategies/docs/hnda/01%20Housing%20Need%20and%20Demand%20Assessment.pdf?v=201612051407</w:t>
        </w:r>
      </w:hyperlink>
      <w:r w:rsidR="00817673" w:rsidRPr="00817673">
        <w:rPr>
          <w:color w:val="FF0000"/>
          <w:szCs w:val="24"/>
          <w:lang w:eastAsia="en-GB"/>
        </w:rPr>
        <w:t> </w:t>
      </w:r>
    </w:p>
    <w:p w14:paraId="4D37C968" w14:textId="77777777" w:rsidR="00AC6E37" w:rsidRPr="00817673" w:rsidRDefault="00AC6E37" w:rsidP="008050F0">
      <w:pPr>
        <w:rPr>
          <w:rFonts w:ascii="Segoe UI" w:eastAsia="Times New Roman" w:hAnsi="Segoe UI" w:cs="Segoe UI"/>
          <w:sz w:val="18"/>
          <w:szCs w:val="18"/>
          <w:lang w:eastAsia="en-GB"/>
        </w:rPr>
      </w:pPr>
    </w:p>
    <w:p w14:paraId="4D48CE97" w14:textId="77777777" w:rsidR="00817673" w:rsidRDefault="00817673" w:rsidP="008050F0">
      <w:pPr>
        <w:rPr>
          <w:lang w:eastAsia="en-GB"/>
        </w:rPr>
      </w:pPr>
      <w:r w:rsidRPr="006425B7">
        <w:rPr>
          <w:lang w:eastAsia="en-GB"/>
        </w:rPr>
        <w:t>The HNDA identified the number of households in the Falkirk area will increase over the next 20 years. In terms of population the biggest increase is projected to take place in people over retirement age. This means an increase in demand for additional housing, including affordable and specialist housing for people with a disability or mobility issues.</w:t>
      </w:r>
      <w:r w:rsidRPr="00817673">
        <w:rPr>
          <w:lang w:eastAsia="en-GB"/>
        </w:rPr>
        <w:t> </w:t>
      </w:r>
    </w:p>
    <w:p w14:paraId="7C2F44D9" w14:textId="77777777" w:rsidR="00436E86" w:rsidRDefault="00436E86" w:rsidP="008050F0">
      <w:pPr>
        <w:rPr>
          <w:lang w:eastAsia="en-GB"/>
        </w:rPr>
      </w:pPr>
    </w:p>
    <w:p w14:paraId="5EFC1C23" w14:textId="5721C8D4" w:rsidR="00436E86" w:rsidRPr="007F5BB3" w:rsidRDefault="00436E86" w:rsidP="003E5196">
      <w:pPr>
        <w:pStyle w:val="Heading2"/>
      </w:pPr>
      <w:bookmarkStart w:id="46" w:name="_Toc134026564"/>
      <w:r w:rsidRPr="007F5BB3">
        <w:t>4.1 Housing Demand</w:t>
      </w:r>
      <w:bookmarkEnd w:id="46"/>
    </w:p>
    <w:p w14:paraId="69CDA707" w14:textId="77777777" w:rsidR="00435A28" w:rsidRDefault="00247FCF" w:rsidP="008050F0">
      <w:pPr>
        <w:rPr>
          <w:lang w:eastAsia="en-GB"/>
        </w:rPr>
      </w:pPr>
      <w:r>
        <w:rPr>
          <w:lang w:eastAsia="en-GB"/>
        </w:rPr>
        <w:t>N</w:t>
      </w:r>
      <w:r w:rsidR="004637E1">
        <w:rPr>
          <w:lang w:eastAsia="en-GB"/>
        </w:rPr>
        <w:t xml:space="preserve">ational </w:t>
      </w:r>
      <w:r w:rsidR="00FC4A59">
        <w:rPr>
          <w:lang w:eastAsia="en-GB"/>
        </w:rPr>
        <w:t>R</w:t>
      </w:r>
      <w:r w:rsidR="004637E1">
        <w:rPr>
          <w:lang w:eastAsia="en-GB"/>
        </w:rPr>
        <w:t xml:space="preserve">ecords for Scotland </w:t>
      </w:r>
      <w:r w:rsidR="00FC4A59">
        <w:rPr>
          <w:lang w:eastAsia="en-GB"/>
        </w:rPr>
        <w:t xml:space="preserve">population projections for </w:t>
      </w:r>
      <w:r w:rsidR="002810B6">
        <w:rPr>
          <w:lang w:eastAsia="en-GB"/>
        </w:rPr>
        <w:t>Falkirk</w:t>
      </w:r>
      <w:r w:rsidR="00FC4A59">
        <w:rPr>
          <w:lang w:eastAsia="en-GB"/>
        </w:rPr>
        <w:t xml:space="preserve"> </w:t>
      </w:r>
      <w:r w:rsidR="00802CC2">
        <w:rPr>
          <w:lang w:eastAsia="en-GB"/>
        </w:rPr>
        <w:t xml:space="preserve">estimate a </w:t>
      </w:r>
      <w:r w:rsidR="00125F53">
        <w:rPr>
          <w:lang w:eastAsia="en-GB"/>
        </w:rPr>
        <w:t xml:space="preserve">6% population increase </w:t>
      </w:r>
      <w:r w:rsidR="008041D4">
        <w:rPr>
          <w:lang w:eastAsia="en-GB"/>
        </w:rPr>
        <w:t>by 2043 (based on 2018 mid-year population)</w:t>
      </w:r>
      <w:r w:rsidR="00196EE2">
        <w:rPr>
          <w:lang w:eastAsia="en-GB"/>
        </w:rPr>
        <w:t>. This</w:t>
      </w:r>
      <w:r w:rsidR="00F40D09">
        <w:rPr>
          <w:lang w:eastAsia="en-GB"/>
        </w:rPr>
        <w:t xml:space="preserve"> increase</w:t>
      </w:r>
      <w:r w:rsidR="00196EE2">
        <w:rPr>
          <w:lang w:eastAsia="en-GB"/>
        </w:rPr>
        <w:t xml:space="preserve"> is</w:t>
      </w:r>
      <w:r w:rsidR="00F40D09">
        <w:rPr>
          <w:lang w:eastAsia="en-GB"/>
        </w:rPr>
        <w:t xml:space="preserve"> expected to be</w:t>
      </w:r>
      <w:r w:rsidR="00196EE2">
        <w:rPr>
          <w:lang w:eastAsia="en-GB"/>
        </w:rPr>
        <w:t xml:space="preserve"> primarily driven by migration </w:t>
      </w:r>
      <w:r w:rsidR="007D4433">
        <w:rPr>
          <w:lang w:eastAsia="en-GB"/>
        </w:rPr>
        <w:t>since</w:t>
      </w:r>
      <w:r w:rsidR="00196EE2">
        <w:rPr>
          <w:lang w:eastAsia="en-GB"/>
        </w:rPr>
        <w:t xml:space="preserve"> the </w:t>
      </w:r>
      <w:r w:rsidR="00B97730">
        <w:rPr>
          <w:lang w:eastAsia="en-GB"/>
        </w:rPr>
        <w:t xml:space="preserve">death rate over the next 25 years is </w:t>
      </w:r>
      <w:r w:rsidR="00F40D09">
        <w:rPr>
          <w:lang w:eastAsia="en-GB"/>
        </w:rPr>
        <w:t>anticipated</w:t>
      </w:r>
      <w:r w:rsidR="00B97730">
        <w:rPr>
          <w:lang w:eastAsia="en-GB"/>
        </w:rPr>
        <w:t xml:space="preserve"> to be higher than the birth rate</w:t>
      </w:r>
      <w:r w:rsidR="00E44839">
        <w:rPr>
          <w:lang w:eastAsia="en-GB"/>
        </w:rPr>
        <w:t xml:space="preserve"> (26% more deaths than births)</w:t>
      </w:r>
      <w:r w:rsidR="008E229D">
        <w:rPr>
          <w:lang w:eastAsia="en-GB"/>
        </w:rPr>
        <w:t xml:space="preserve">. </w:t>
      </w:r>
      <w:r w:rsidR="00322307">
        <w:rPr>
          <w:lang w:eastAsia="en-GB"/>
        </w:rPr>
        <w:t xml:space="preserve">The population increase in Falkirk is projected to be greater than </w:t>
      </w:r>
      <w:r w:rsidR="007333B6">
        <w:rPr>
          <w:lang w:eastAsia="en-GB"/>
        </w:rPr>
        <w:t>for</w:t>
      </w:r>
      <w:r w:rsidR="00322307">
        <w:rPr>
          <w:lang w:eastAsia="en-GB"/>
        </w:rPr>
        <w:t xml:space="preserve"> </w:t>
      </w:r>
      <w:r w:rsidR="00D11CBC">
        <w:rPr>
          <w:lang w:eastAsia="en-GB"/>
        </w:rPr>
        <w:t xml:space="preserve">Scotland over the next 25 years with </w:t>
      </w:r>
      <w:r w:rsidR="003C2BB1">
        <w:rPr>
          <w:lang w:eastAsia="en-GB"/>
        </w:rPr>
        <w:t>most</w:t>
      </w:r>
      <w:r w:rsidR="00D11CBC">
        <w:rPr>
          <w:lang w:eastAsia="en-GB"/>
        </w:rPr>
        <w:t xml:space="preserve"> migration to the Falkirk </w:t>
      </w:r>
      <w:r w:rsidR="007333B6">
        <w:rPr>
          <w:lang w:eastAsia="en-GB"/>
        </w:rPr>
        <w:t>area from other parts of Scotland.</w:t>
      </w:r>
    </w:p>
    <w:p w14:paraId="389530C0" w14:textId="519F5EE0" w:rsidR="00436E86" w:rsidRDefault="00436E86" w:rsidP="008050F0">
      <w:pPr>
        <w:rPr>
          <w:lang w:eastAsia="en-GB"/>
        </w:rPr>
      </w:pPr>
    </w:p>
    <w:p w14:paraId="3E33C613" w14:textId="77777777" w:rsidR="00C95F11" w:rsidRPr="00817673" w:rsidRDefault="00C95F11" w:rsidP="008050F0">
      <w:pPr>
        <w:rPr>
          <w:rFonts w:ascii="Segoe UI" w:hAnsi="Segoe UI" w:cs="Segoe UI"/>
          <w:sz w:val="18"/>
          <w:szCs w:val="18"/>
          <w:lang w:eastAsia="en-GB"/>
        </w:rPr>
      </w:pPr>
    </w:p>
    <w:p w14:paraId="39DFDB21" w14:textId="77777777" w:rsidR="00BD112F" w:rsidRDefault="00BD112F">
      <w:pPr>
        <w:spacing w:after="160" w:line="259" w:lineRule="auto"/>
        <w:rPr>
          <w:rFonts w:ascii="Montserrat SemiBold" w:eastAsia="Microsoft YaHei UI" w:hAnsi="Montserrat SemiBold"/>
        </w:rPr>
      </w:pPr>
      <w:r>
        <w:br w:type="page"/>
      </w:r>
    </w:p>
    <w:p w14:paraId="432174A6" w14:textId="07469572" w:rsidR="00436E86" w:rsidRDefault="00436E86" w:rsidP="00435A28">
      <w:pPr>
        <w:pStyle w:val="NoSpacing"/>
      </w:pPr>
      <w:r w:rsidRPr="00603733">
        <w:lastRenderedPageBreak/>
        <w:t xml:space="preserve">Table </w:t>
      </w:r>
      <w:r w:rsidR="00001F12">
        <w:t>4</w:t>
      </w:r>
      <w:r>
        <w:t>.1</w:t>
      </w:r>
      <w:r w:rsidRPr="00603733">
        <w:t xml:space="preserve">: </w:t>
      </w:r>
      <w:r>
        <w:t>Falkirk c</w:t>
      </w:r>
      <w:r w:rsidRPr="00603733">
        <w:t>omponents of population change 2018-2043</w:t>
      </w:r>
      <w:r>
        <w:t xml:space="preserve"> (2018-based)</w:t>
      </w:r>
    </w:p>
    <w:tbl>
      <w:tblPr>
        <w:tblStyle w:val="PlainTable2"/>
        <w:tblW w:w="6658" w:type="dxa"/>
        <w:tblBorders>
          <w:left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957"/>
        <w:gridCol w:w="1701"/>
      </w:tblGrid>
      <w:tr w:rsidR="00436E86" w:rsidRPr="00436E86" w14:paraId="2C9269B6" w14:textId="77777777" w:rsidTr="00BD11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tcBorders>
              <w:bottom w:val="none" w:sz="0" w:space="0" w:color="auto"/>
            </w:tcBorders>
            <w:shd w:val="clear" w:color="auto" w:fill="2CA9BB"/>
            <w:noWrap/>
            <w:hideMark/>
          </w:tcPr>
          <w:p w14:paraId="05AF9E97" w14:textId="4B30CA43" w:rsidR="00436E86" w:rsidRPr="00436E86" w:rsidRDefault="00161455" w:rsidP="005B49D2">
            <w:pPr>
              <w:rPr>
                <w:rFonts w:eastAsia="Times New Roman" w:cs="Calibri"/>
                <w:b w:val="0"/>
                <w:bCs w:val="0"/>
                <w:lang w:eastAsia="en-GB"/>
              </w:rPr>
            </w:pPr>
            <w:r>
              <w:rPr>
                <w:rFonts w:eastAsia="Times New Roman" w:cs="Calibri"/>
                <w:lang w:eastAsia="en-GB"/>
              </w:rPr>
              <w:t>Component change</w:t>
            </w:r>
          </w:p>
        </w:tc>
        <w:tc>
          <w:tcPr>
            <w:tcW w:w="1701" w:type="dxa"/>
            <w:tcBorders>
              <w:bottom w:val="none" w:sz="0" w:space="0" w:color="auto"/>
            </w:tcBorders>
            <w:noWrap/>
            <w:hideMark/>
          </w:tcPr>
          <w:p w14:paraId="3743514B" w14:textId="2DAA7280" w:rsidR="00436E86" w:rsidRPr="00BD112F" w:rsidRDefault="00436E86" w:rsidP="005B49D2">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lang w:eastAsia="en-GB"/>
              </w:rPr>
            </w:pPr>
            <w:r w:rsidRPr="00BD112F">
              <w:rPr>
                <w:rFonts w:eastAsia="Times New Roman" w:cs="Calibri"/>
                <w:b w:val="0"/>
                <w:bCs w:val="0"/>
                <w:lang w:eastAsia="en-GB"/>
              </w:rPr>
              <w:t>2018-2043</w:t>
            </w:r>
          </w:p>
        </w:tc>
      </w:tr>
      <w:tr w:rsidR="00436E86" w:rsidRPr="00436E86" w14:paraId="77AEDCC5" w14:textId="77777777" w:rsidTr="00BD11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tcBorders>
              <w:top w:val="none" w:sz="0" w:space="0" w:color="auto"/>
              <w:bottom w:val="none" w:sz="0" w:space="0" w:color="auto"/>
            </w:tcBorders>
            <w:shd w:val="clear" w:color="auto" w:fill="2CA9BB"/>
            <w:hideMark/>
          </w:tcPr>
          <w:p w14:paraId="07EE3F31" w14:textId="31227B34" w:rsidR="00436E86" w:rsidRPr="00436E86" w:rsidRDefault="00436E86" w:rsidP="005B49D2">
            <w:pPr>
              <w:rPr>
                <w:rFonts w:eastAsia="Times New Roman" w:cs="Calibri"/>
                <w:lang w:eastAsia="en-GB"/>
              </w:rPr>
            </w:pPr>
            <w:r w:rsidRPr="00436E86">
              <w:rPr>
                <w:rFonts w:eastAsia="Times New Roman" w:cs="Calibri"/>
                <w:lang w:eastAsia="en-GB"/>
              </w:rPr>
              <w:t xml:space="preserve">Estimated population </w:t>
            </w:r>
            <w:proofErr w:type="gramStart"/>
            <w:r w:rsidR="00161455">
              <w:rPr>
                <w:rFonts w:eastAsia="Times New Roman" w:cs="Calibri"/>
                <w:lang w:eastAsia="en-GB"/>
              </w:rPr>
              <w:t>at</w:t>
            </w:r>
            <w:proofErr w:type="gramEnd"/>
            <w:r w:rsidRPr="00436E86">
              <w:rPr>
                <w:rFonts w:eastAsia="Times New Roman" w:cs="Calibri"/>
                <w:lang w:eastAsia="en-GB"/>
              </w:rPr>
              <w:t xml:space="preserve"> 30 June 2018</w:t>
            </w:r>
          </w:p>
        </w:tc>
        <w:tc>
          <w:tcPr>
            <w:tcW w:w="1701" w:type="dxa"/>
            <w:tcBorders>
              <w:top w:val="none" w:sz="0" w:space="0" w:color="auto"/>
              <w:bottom w:val="none" w:sz="0" w:space="0" w:color="auto"/>
            </w:tcBorders>
            <w:noWrap/>
            <w:hideMark/>
          </w:tcPr>
          <w:p w14:paraId="096EB8A9" w14:textId="77777777" w:rsidR="00436E86" w:rsidRPr="00BD112F" w:rsidRDefault="00436E86" w:rsidP="005B49D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BD112F">
              <w:rPr>
                <w:rFonts w:eastAsia="Times New Roman" w:cs="Calibri"/>
                <w:lang w:eastAsia="en-GB"/>
              </w:rPr>
              <w:t>160,340</w:t>
            </w:r>
          </w:p>
        </w:tc>
      </w:tr>
      <w:tr w:rsidR="00436E86" w:rsidRPr="00436E86" w14:paraId="0819415C" w14:textId="77777777" w:rsidTr="00BD112F">
        <w:trPr>
          <w:trHeight w:val="300"/>
        </w:trPr>
        <w:tc>
          <w:tcPr>
            <w:cnfStyle w:val="001000000000" w:firstRow="0" w:lastRow="0" w:firstColumn="1" w:lastColumn="0" w:oddVBand="0" w:evenVBand="0" w:oddHBand="0" w:evenHBand="0" w:firstRowFirstColumn="0" w:firstRowLastColumn="0" w:lastRowFirstColumn="0" w:lastRowLastColumn="0"/>
            <w:tcW w:w="4957" w:type="dxa"/>
            <w:shd w:val="clear" w:color="auto" w:fill="2CA9BB"/>
            <w:hideMark/>
          </w:tcPr>
          <w:p w14:paraId="0A58664F" w14:textId="77777777" w:rsidR="00436E86" w:rsidRPr="00436E86" w:rsidRDefault="00436E86" w:rsidP="005B49D2">
            <w:pPr>
              <w:rPr>
                <w:rFonts w:eastAsia="Times New Roman" w:cs="Calibri"/>
                <w:lang w:eastAsia="en-GB"/>
              </w:rPr>
            </w:pPr>
            <w:r w:rsidRPr="00436E86">
              <w:rPr>
                <w:rFonts w:eastAsia="Times New Roman" w:cs="Calibri"/>
                <w:lang w:eastAsia="en-GB"/>
              </w:rPr>
              <w:t>Births</w:t>
            </w:r>
          </w:p>
        </w:tc>
        <w:tc>
          <w:tcPr>
            <w:tcW w:w="1701" w:type="dxa"/>
            <w:noWrap/>
            <w:hideMark/>
          </w:tcPr>
          <w:p w14:paraId="142FC806" w14:textId="77777777" w:rsidR="00436E86" w:rsidRPr="00BD112F" w:rsidRDefault="00436E86" w:rsidP="005B49D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BD112F">
              <w:rPr>
                <w:rFonts w:eastAsia="Times New Roman" w:cs="Calibri"/>
                <w:lang w:eastAsia="en-GB"/>
              </w:rPr>
              <w:t>38,106</w:t>
            </w:r>
          </w:p>
        </w:tc>
      </w:tr>
      <w:tr w:rsidR="00436E86" w:rsidRPr="00436E86" w14:paraId="14DA2362" w14:textId="77777777" w:rsidTr="00BD11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tcBorders>
              <w:top w:val="none" w:sz="0" w:space="0" w:color="auto"/>
              <w:bottom w:val="none" w:sz="0" w:space="0" w:color="auto"/>
            </w:tcBorders>
            <w:shd w:val="clear" w:color="auto" w:fill="2CA9BB"/>
            <w:hideMark/>
          </w:tcPr>
          <w:p w14:paraId="4BED1C38" w14:textId="77777777" w:rsidR="00436E86" w:rsidRPr="00436E86" w:rsidRDefault="00436E86" w:rsidP="005B49D2">
            <w:pPr>
              <w:rPr>
                <w:rFonts w:eastAsia="Times New Roman" w:cs="Calibri"/>
                <w:lang w:eastAsia="en-GB"/>
              </w:rPr>
            </w:pPr>
            <w:r w:rsidRPr="00436E86">
              <w:rPr>
                <w:rFonts w:eastAsia="Times New Roman" w:cs="Calibri"/>
                <w:lang w:eastAsia="en-GB"/>
              </w:rPr>
              <w:t>Deaths</w:t>
            </w:r>
          </w:p>
        </w:tc>
        <w:tc>
          <w:tcPr>
            <w:tcW w:w="1701" w:type="dxa"/>
            <w:tcBorders>
              <w:top w:val="none" w:sz="0" w:space="0" w:color="auto"/>
              <w:bottom w:val="none" w:sz="0" w:space="0" w:color="auto"/>
            </w:tcBorders>
            <w:noWrap/>
            <w:hideMark/>
          </w:tcPr>
          <w:p w14:paraId="2A3D8312" w14:textId="77777777" w:rsidR="00436E86" w:rsidRPr="00BD112F" w:rsidRDefault="00436E86" w:rsidP="005B49D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BD112F">
              <w:rPr>
                <w:rFonts w:eastAsia="Times New Roman" w:cs="Calibri"/>
                <w:lang w:eastAsia="en-GB"/>
              </w:rPr>
              <w:t>48,092</w:t>
            </w:r>
          </w:p>
        </w:tc>
      </w:tr>
      <w:tr w:rsidR="00436E86" w:rsidRPr="00436E86" w14:paraId="1F4737E4" w14:textId="77777777" w:rsidTr="00BD112F">
        <w:trPr>
          <w:trHeight w:val="300"/>
        </w:trPr>
        <w:tc>
          <w:tcPr>
            <w:cnfStyle w:val="001000000000" w:firstRow="0" w:lastRow="0" w:firstColumn="1" w:lastColumn="0" w:oddVBand="0" w:evenVBand="0" w:oddHBand="0" w:evenHBand="0" w:firstRowFirstColumn="0" w:firstRowLastColumn="0" w:lastRowFirstColumn="0" w:lastRowLastColumn="0"/>
            <w:tcW w:w="4957" w:type="dxa"/>
            <w:shd w:val="clear" w:color="auto" w:fill="2CA9BB"/>
            <w:hideMark/>
          </w:tcPr>
          <w:p w14:paraId="0F8C11EA" w14:textId="77777777" w:rsidR="00436E86" w:rsidRPr="00436E86" w:rsidRDefault="00436E86" w:rsidP="005B49D2">
            <w:pPr>
              <w:rPr>
                <w:rFonts w:eastAsia="Times New Roman" w:cs="Calibri"/>
                <w:lang w:eastAsia="en-GB"/>
              </w:rPr>
            </w:pPr>
            <w:r w:rsidRPr="00436E86">
              <w:rPr>
                <w:rFonts w:eastAsia="Times New Roman" w:cs="Calibri"/>
                <w:lang w:eastAsia="en-GB"/>
              </w:rPr>
              <w:t>Natural change</w:t>
            </w:r>
          </w:p>
        </w:tc>
        <w:tc>
          <w:tcPr>
            <w:tcW w:w="1701" w:type="dxa"/>
            <w:noWrap/>
            <w:hideMark/>
          </w:tcPr>
          <w:p w14:paraId="5F06B47E" w14:textId="77777777" w:rsidR="00436E86" w:rsidRPr="00BD112F" w:rsidRDefault="00436E86" w:rsidP="005B49D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BD112F">
              <w:rPr>
                <w:rFonts w:eastAsia="Times New Roman" w:cs="Calibri"/>
                <w:lang w:eastAsia="en-GB"/>
              </w:rPr>
              <w:t>-9,986</w:t>
            </w:r>
          </w:p>
        </w:tc>
      </w:tr>
      <w:tr w:rsidR="00436E86" w:rsidRPr="00436E86" w14:paraId="24CDDC6E" w14:textId="77777777" w:rsidTr="00BD11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tcBorders>
              <w:top w:val="none" w:sz="0" w:space="0" w:color="auto"/>
              <w:bottom w:val="none" w:sz="0" w:space="0" w:color="auto"/>
            </w:tcBorders>
            <w:shd w:val="clear" w:color="auto" w:fill="2CA9BB"/>
            <w:hideMark/>
          </w:tcPr>
          <w:p w14:paraId="0A37F1CF" w14:textId="77777777" w:rsidR="00436E86" w:rsidRPr="00436E86" w:rsidRDefault="00436E86" w:rsidP="005B49D2">
            <w:pPr>
              <w:rPr>
                <w:rFonts w:eastAsia="Times New Roman" w:cs="Calibri"/>
                <w:lang w:eastAsia="en-GB"/>
              </w:rPr>
            </w:pPr>
            <w:r w:rsidRPr="00436E86">
              <w:rPr>
                <w:rFonts w:eastAsia="Times New Roman" w:cs="Calibri"/>
                <w:lang w:eastAsia="en-GB"/>
              </w:rPr>
              <w:t>Estimated net migration</w:t>
            </w:r>
          </w:p>
        </w:tc>
        <w:tc>
          <w:tcPr>
            <w:tcW w:w="1701" w:type="dxa"/>
            <w:tcBorders>
              <w:top w:val="none" w:sz="0" w:space="0" w:color="auto"/>
              <w:bottom w:val="none" w:sz="0" w:space="0" w:color="auto"/>
            </w:tcBorders>
            <w:noWrap/>
            <w:hideMark/>
          </w:tcPr>
          <w:p w14:paraId="1A40035E" w14:textId="77777777" w:rsidR="00436E86" w:rsidRPr="00BD112F" w:rsidRDefault="00436E86" w:rsidP="005B49D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BD112F">
              <w:rPr>
                <w:rFonts w:eastAsia="Times New Roman" w:cs="Calibri"/>
                <w:lang w:eastAsia="en-GB"/>
              </w:rPr>
              <w:t>19,163</w:t>
            </w:r>
          </w:p>
        </w:tc>
      </w:tr>
      <w:tr w:rsidR="00436E86" w:rsidRPr="00436E86" w14:paraId="7299F4A8" w14:textId="77777777" w:rsidTr="00BD112F">
        <w:trPr>
          <w:trHeight w:val="300"/>
        </w:trPr>
        <w:tc>
          <w:tcPr>
            <w:cnfStyle w:val="001000000000" w:firstRow="0" w:lastRow="0" w:firstColumn="1" w:lastColumn="0" w:oddVBand="0" w:evenVBand="0" w:oddHBand="0" w:evenHBand="0" w:firstRowFirstColumn="0" w:firstRowLastColumn="0" w:lastRowFirstColumn="0" w:lastRowLastColumn="0"/>
            <w:tcW w:w="4957" w:type="dxa"/>
            <w:shd w:val="clear" w:color="auto" w:fill="2CA9BB"/>
            <w:hideMark/>
          </w:tcPr>
          <w:p w14:paraId="088E330B" w14:textId="77777777" w:rsidR="00436E86" w:rsidRPr="00436E86" w:rsidRDefault="00436E86" w:rsidP="005B49D2">
            <w:pPr>
              <w:rPr>
                <w:rFonts w:eastAsia="Times New Roman" w:cs="Calibri"/>
                <w:lang w:eastAsia="en-GB"/>
              </w:rPr>
            </w:pPr>
            <w:r w:rsidRPr="00436E86">
              <w:rPr>
                <w:rFonts w:eastAsia="Times New Roman" w:cs="Calibri"/>
                <w:lang w:eastAsia="en-GB"/>
              </w:rPr>
              <w:t>Other changes</w:t>
            </w:r>
          </w:p>
        </w:tc>
        <w:tc>
          <w:tcPr>
            <w:tcW w:w="1701" w:type="dxa"/>
            <w:noWrap/>
            <w:hideMark/>
          </w:tcPr>
          <w:p w14:paraId="50DE135F" w14:textId="77777777" w:rsidR="00436E86" w:rsidRPr="00BD112F" w:rsidRDefault="00436E86" w:rsidP="005B49D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BD112F">
              <w:rPr>
                <w:rFonts w:eastAsia="Times New Roman" w:cs="Calibri"/>
                <w:lang w:eastAsia="en-GB"/>
              </w:rPr>
              <w:t>445</w:t>
            </w:r>
          </w:p>
        </w:tc>
      </w:tr>
      <w:tr w:rsidR="00436E86" w:rsidRPr="00436E86" w14:paraId="584EB9FD" w14:textId="77777777" w:rsidTr="00BD11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tcBorders>
              <w:top w:val="none" w:sz="0" w:space="0" w:color="auto"/>
              <w:bottom w:val="none" w:sz="0" w:space="0" w:color="auto"/>
            </w:tcBorders>
            <w:shd w:val="clear" w:color="auto" w:fill="2CA9BB"/>
            <w:hideMark/>
          </w:tcPr>
          <w:p w14:paraId="5167E8A8" w14:textId="77777777" w:rsidR="00436E86" w:rsidRPr="00436E86" w:rsidRDefault="00436E86" w:rsidP="005B49D2">
            <w:pPr>
              <w:rPr>
                <w:rFonts w:eastAsia="Times New Roman" w:cs="Calibri"/>
                <w:lang w:eastAsia="en-GB"/>
              </w:rPr>
            </w:pPr>
            <w:r w:rsidRPr="00436E86">
              <w:rPr>
                <w:rFonts w:eastAsia="Times New Roman" w:cs="Calibri"/>
                <w:lang w:eastAsia="en-GB"/>
              </w:rPr>
              <w:t>Population mid-2043</w:t>
            </w:r>
          </w:p>
        </w:tc>
        <w:tc>
          <w:tcPr>
            <w:tcW w:w="1701" w:type="dxa"/>
            <w:tcBorders>
              <w:top w:val="none" w:sz="0" w:space="0" w:color="auto"/>
              <w:bottom w:val="none" w:sz="0" w:space="0" w:color="auto"/>
            </w:tcBorders>
            <w:noWrap/>
            <w:hideMark/>
          </w:tcPr>
          <w:p w14:paraId="58B95069" w14:textId="77777777" w:rsidR="00436E86" w:rsidRPr="00BD112F" w:rsidRDefault="00436E86" w:rsidP="005B49D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BD112F">
              <w:rPr>
                <w:rFonts w:eastAsia="Times New Roman" w:cs="Calibri"/>
                <w:lang w:eastAsia="en-GB"/>
              </w:rPr>
              <w:t>169,962</w:t>
            </w:r>
          </w:p>
        </w:tc>
      </w:tr>
      <w:tr w:rsidR="004B7E24" w:rsidRPr="00436E86" w14:paraId="30008E53" w14:textId="77777777" w:rsidTr="00BD112F">
        <w:trPr>
          <w:trHeight w:val="300"/>
        </w:trPr>
        <w:tc>
          <w:tcPr>
            <w:cnfStyle w:val="001000000000" w:firstRow="0" w:lastRow="0" w:firstColumn="1" w:lastColumn="0" w:oddVBand="0" w:evenVBand="0" w:oddHBand="0" w:evenHBand="0" w:firstRowFirstColumn="0" w:firstRowLastColumn="0" w:lastRowFirstColumn="0" w:lastRowLastColumn="0"/>
            <w:tcW w:w="4957" w:type="dxa"/>
            <w:shd w:val="clear" w:color="auto" w:fill="2CA9BB"/>
            <w:noWrap/>
            <w:hideMark/>
          </w:tcPr>
          <w:p w14:paraId="02945C8B" w14:textId="359065B6" w:rsidR="004B7E24" w:rsidRPr="00436E86" w:rsidRDefault="004B7E24" w:rsidP="005B49D2">
            <w:pPr>
              <w:rPr>
                <w:rFonts w:eastAsia="Times New Roman" w:cs="Calibri"/>
                <w:b w:val="0"/>
                <w:bCs w:val="0"/>
                <w:lang w:eastAsia="en-GB"/>
              </w:rPr>
            </w:pPr>
            <w:r w:rsidRPr="00436E86">
              <w:rPr>
                <w:rFonts w:eastAsia="Times New Roman" w:cs="Calibri"/>
                <w:lang w:eastAsia="en-GB"/>
              </w:rPr>
              <w:t>Population change</w:t>
            </w:r>
            <w:r>
              <w:rPr>
                <w:rFonts w:eastAsia="Times New Roman" w:cs="Calibri"/>
                <w:lang w:eastAsia="en-GB"/>
              </w:rPr>
              <w:t xml:space="preserve"> N</w:t>
            </w:r>
            <w:r w:rsidRPr="00436E86">
              <w:rPr>
                <w:rFonts w:eastAsia="Times New Roman" w:cs="Calibri"/>
                <w:lang w:eastAsia="en-GB"/>
              </w:rPr>
              <w:t>umber</w:t>
            </w:r>
          </w:p>
        </w:tc>
        <w:tc>
          <w:tcPr>
            <w:tcW w:w="1701" w:type="dxa"/>
            <w:noWrap/>
            <w:hideMark/>
          </w:tcPr>
          <w:p w14:paraId="2492D4F5" w14:textId="77777777" w:rsidR="004B7E24" w:rsidRPr="00BD112F" w:rsidRDefault="004B7E24" w:rsidP="005B49D2">
            <w:pPr>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GB"/>
              </w:rPr>
            </w:pPr>
            <w:r w:rsidRPr="00BD112F">
              <w:rPr>
                <w:rFonts w:eastAsia="Times New Roman" w:cs="Calibri"/>
                <w:lang w:eastAsia="en-GB"/>
              </w:rPr>
              <w:t>9,622</w:t>
            </w:r>
          </w:p>
        </w:tc>
      </w:tr>
      <w:tr w:rsidR="004B7E24" w:rsidRPr="00436E86" w14:paraId="2343A41D" w14:textId="77777777" w:rsidTr="00BD11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tcBorders>
              <w:top w:val="none" w:sz="0" w:space="0" w:color="auto"/>
              <w:bottom w:val="none" w:sz="0" w:space="0" w:color="auto"/>
            </w:tcBorders>
            <w:shd w:val="clear" w:color="auto" w:fill="2CA9BB"/>
            <w:hideMark/>
          </w:tcPr>
          <w:p w14:paraId="3F66E5FB" w14:textId="5F351F6E" w:rsidR="004B7E24" w:rsidRPr="00436E86" w:rsidRDefault="004B7E24" w:rsidP="005B49D2">
            <w:pPr>
              <w:rPr>
                <w:rFonts w:eastAsia="Times New Roman" w:cs="Calibri"/>
                <w:b w:val="0"/>
                <w:bCs w:val="0"/>
                <w:lang w:eastAsia="en-GB"/>
              </w:rPr>
            </w:pPr>
            <w:r>
              <w:rPr>
                <w:rFonts w:eastAsia="Times New Roman" w:cs="Calibri"/>
                <w:lang w:eastAsia="en-GB"/>
              </w:rPr>
              <w:t>Population change %</w:t>
            </w:r>
          </w:p>
        </w:tc>
        <w:tc>
          <w:tcPr>
            <w:tcW w:w="1701" w:type="dxa"/>
            <w:tcBorders>
              <w:top w:val="none" w:sz="0" w:space="0" w:color="auto"/>
              <w:bottom w:val="none" w:sz="0" w:space="0" w:color="auto"/>
            </w:tcBorders>
            <w:noWrap/>
            <w:hideMark/>
          </w:tcPr>
          <w:p w14:paraId="130789F1" w14:textId="77777777" w:rsidR="004B7E24" w:rsidRPr="00BD112F" w:rsidRDefault="004B7E24" w:rsidP="005B49D2">
            <w:pPr>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GB"/>
              </w:rPr>
            </w:pPr>
            <w:r w:rsidRPr="00BD112F">
              <w:rPr>
                <w:rFonts w:eastAsia="Times New Roman" w:cs="Calibri"/>
                <w:lang w:eastAsia="en-GB"/>
              </w:rPr>
              <w:t>6%</w:t>
            </w:r>
          </w:p>
        </w:tc>
      </w:tr>
    </w:tbl>
    <w:p w14:paraId="74FBC3E6" w14:textId="1EE68599" w:rsidR="00436E86" w:rsidRPr="008055F7" w:rsidRDefault="00C95F11" w:rsidP="00436E86">
      <w:pPr>
        <w:rPr>
          <w:rFonts w:cstheme="minorHAnsi"/>
          <w:sz w:val="22"/>
        </w:rPr>
      </w:pPr>
      <w:r w:rsidRPr="008055F7">
        <w:rPr>
          <w:rFonts w:cstheme="minorHAnsi"/>
          <w:sz w:val="22"/>
        </w:rPr>
        <w:t>S</w:t>
      </w:r>
      <w:r w:rsidR="00436E86" w:rsidRPr="008055F7">
        <w:rPr>
          <w:rFonts w:cstheme="minorHAnsi"/>
          <w:sz w:val="22"/>
        </w:rPr>
        <w:t>ource: Nat</w:t>
      </w:r>
      <w:r w:rsidR="00436E86" w:rsidRPr="008055F7">
        <w:rPr>
          <w:rFonts w:cstheme="minorHAnsi"/>
          <w:spacing w:val="-3"/>
          <w:sz w:val="22"/>
        </w:rPr>
        <w:t>i</w:t>
      </w:r>
      <w:r w:rsidR="00436E86" w:rsidRPr="008055F7">
        <w:rPr>
          <w:rFonts w:cstheme="minorHAnsi"/>
          <w:sz w:val="22"/>
        </w:rPr>
        <w:t>onal Re</w:t>
      </w:r>
      <w:r w:rsidR="00436E86" w:rsidRPr="008055F7">
        <w:rPr>
          <w:rFonts w:cstheme="minorHAnsi"/>
          <w:spacing w:val="-3"/>
          <w:sz w:val="22"/>
        </w:rPr>
        <w:t>c</w:t>
      </w:r>
      <w:r w:rsidR="00436E86" w:rsidRPr="008055F7">
        <w:rPr>
          <w:rFonts w:cstheme="minorHAnsi"/>
          <w:sz w:val="22"/>
        </w:rPr>
        <w:t xml:space="preserve">ords of </w:t>
      </w:r>
      <w:r w:rsidR="00436E86" w:rsidRPr="008055F7">
        <w:rPr>
          <w:rFonts w:cstheme="minorHAnsi"/>
          <w:spacing w:val="-4"/>
          <w:sz w:val="22"/>
        </w:rPr>
        <w:t>S</w:t>
      </w:r>
      <w:r w:rsidR="00436E86" w:rsidRPr="008055F7">
        <w:rPr>
          <w:rFonts w:cstheme="minorHAnsi"/>
          <w:sz w:val="22"/>
        </w:rPr>
        <w:t>cotland</w:t>
      </w:r>
    </w:p>
    <w:p w14:paraId="2FF4B078" w14:textId="77777777" w:rsidR="00817673" w:rsidRDefault="00817673" w:rsidP="008050F0">
      <w:pPr>
        <w:rPr>
          <w:lang w:eastAsia="en-GB"/>
        </w:rPr>
      </w:pPr>
      <w:r w:rsidRPr="00817673">
        <w:rPr>
          <w:lang w:eastAsia="en-GB"/>
        </w:rPr>
        <w:t> </w:t>
      </w:r>
    </w:p>
    <w:p w14:paraId="68A538AB" w14:textId="0722EE6A" w:rsidR="00001F12" w:rsidRPr="00247FCF" w:rsidRDefault="00001F12" w:rsidP="00001F12">
      <w:pPr>
        <w:rPr>
          <w:lang w:eastAsia="en-GB"/>
        </w:rPr>
      </w:pPr>
      <w:r>
        <w:rPr>
          <w:lang w:eastAsia="en-GB"/>
        </w:rPr>
        <w:t xml:space="preserve">While section </w:t>
      </w:r>
      <w:r w:rsidRPr="00BD112F">
        <w:rPr>
          <w:lang w:eastAsia="en-GB"/>
        </w:rPr>
        <w:t>3.4</w:t>
      </w:r>
      <w:r>
        <w:rPr>
          <w:lang w:eastAsia="en-GB"/>
        </w:rPr>
        <w:t xml:space="preserve"> noted that more recent population projections have projected a lower increase in the older population than in previous years the 75+ population is still expected to increase substantially over the next 25 years and as such it is important to consider the housing and supported provision stocks required.</w:t>
      </w:r>
    </w:p>
    <w:p w14:paraId="4CFA0242" w14:textId="77777777" w:rsidR="00283E32" w:rsidRDefault="00283E32" w:rsidP="00001F12">
      <w:pPr>
        <w:rPr>
          <w:lang w:eastAsia="en-GB"/>
        </w:rPr>
      </w:pPr>
    </w:p>
    <w:p w14:paraId="3D918ADB" w14:textId="0BA8C5F0" w:rsidR="00430A45" w:rsidRDefault="00430A45" w:rsidP="00001F12">
      <w:pPr>
        <w:rPr>
          <w:lang w:eastAsia="en-GB"/>
        </w:rPr>
      </w:pPr>
      <w:r>
        <w:rPr>
          <w:lang w:eastAsia="en-GB"/>
        </w:rPr>
        <w:t>To</w:t>
      </w:r>
      <w:r w:rsidR="00A34A45">
        <w:rPr>
          <w:lang w:eastAsia="en-GB"/>
        </w:rPr>
        <w:t xml:space="preserve"> enable people to li</w:t>
      </w:r>
      <w:r w:rsidR="00327E71">
        <w:rPr>
          <w:lang w:eastAsia="en-GB"/>
        </w:rPr>
        <w:t xml:space="preserve">ve </w:t>
      </w:r>
      <w:r w:rsidR="00F5347B">
        <w:rPr>
          <w:lang w:eastAsia="en-GB"/>
        </w:rPr>
        <w:t>independently for as long as possible</w:t>
      </w:r>
      <w:r w:rsidR="00D87E88">
        <w:rPr>
          <w:lang w:eastAsia="en-GB"/>
        </w:rPr>
        <w:t xml:space="preserve"> a combination of appropriate </w:t>
      </w:r>
      <w:r w:rsidR="00FA550B">
        <w:rPr>
          <w:lang w:eastAsia="en-GB"/>
        </w:rPr>
        <w:t xml:space="preserve">housing and care services will be required to serve the increasing </w:t>
      </w:r>
      <w:r>
        <w:rPr>
          <w:lang w:eastAsia="en-GB"/>
        </w:rPr>
        <w:t>older population.</w:t>
      </w:r>
      <w:r w:rsidR="00635823">
        <w:rPr>
          <w:lang w:eastAsia="en-GB"/>
        </w:rPr>
        <w:t xml:space="preserve"> The Falkirk Housing Needs Assessment </w:t>
      </w:r>
      <w:r w:rsidR="00FA6B29">
        <w:rPr>
          <w:lang w:eastAsia="en-GB"/>
        </w:rPr>
        <w:t>2022 considers the housing aspects of this in detail</w:t>
      </w:r>
      <w:r w:rsidR="00090EE2">
        <w:rPr>
          <w:lang w:eastAsia="en-GB"/>
        </w:rPr>
        <w:t>:</w:t>
      </w:r>
    </w:p>
    <w:p w14:paraId="559E2EF3" w14:textId="4B1CB8E1" w:rsidR="00283E32" w:rsidRPr="00247FCF" w:rsidRDefault="00283E32" w:rsidP="00BD112F">
      <w:pPr>
        <w:pStyle w:val="ListParagraph"/>
        <w:numPr>
          <w:ilvl w:val="0"/>
          <w:numId w:val="23"/>
        </w:numPr>
        <w:ind w:left="284" w:hanging="284"/>
        <w:rPr>
          <w:lang w:eastAsia="en-GB"/>
        </w:rPr>
      </w:pPr>
      <w:r w:rsidRPr="006D5D04">
        <w:rPr>
          <w:b/>
          <w:lang w:eastAsia="en-GB"/>
        </w:rPr>
        <w:t>Property Needs</w:t>
      </w:r>
      <w:r>
        <w:rPr>
          <w:lang w:eastAsia="en-GB"/>
        </w:rPr>
        <w:t xml:space="preserve"> </w:t>
      </w:r>
      <w:r w:rsidR="00420C2C">
        <w:rPr>
          <w:lang w:eastAsia="en-GB"/>
        </w:rPr>
        <w:t>–</w:t>
      </w:r>
      <w:r>
        <w:rPr>
          <w:lang w:eastAsia="en-GB"/>
        </w:rPr>
        <w:t xml:space="preserve"> </w:t>
      </w:r>
      <w:r w:rsidR="00420C2C">
        <w:rPr>
          <w:lang w:eastAsia="en-GB"/>
        </w:rPr>
        <w:t xml:space="preserve">this </w:t>
      </w:r>
      <w:r w:rsidR="00307F35">
        <w:rPr>
          <w:lang w:eastAsia="en-GB"/>
        </w:rPr>
        <w:t>includes accessible and adapted housing, wheelchair housing</w:t>
      </w:r>
    </w:p>
    <w:p w14:paraId="5E2BDEC3" w14:textId="54E0ED46" w:rsidR="00D82DB3" w:rsidRPr="00247FCF" w:rsidRDefault="00D82DB3" w:rsidP="00BD112F">
      <w:pPr>
        <w:pStyle w:val="ListParagraph"/>
        <w:numPr>
          <w:ilvl w:val="0"/>
          <w:numId w:val="23"/>
        </w:numPr>
        <w:ind w:left="284" w:hanging="284"/>
        <w:rPr>
          <w:lang w:eastAsia="en-GB"/>
        </w:rPr>
      </w:pPr>
      <w:r w:rsidRPr="006D5D04">
        <w:rPr>
          <w:b/>
          <w:lang w:eastAsia="en-GB"/>
        </w:rPr>
        <w:t>Care and Support Needs</w:t>
      </w:r>
      <w:r>
        <w:rPr>
          <w:lang w:eastAsia="en-GB"/>
        </w:rPr>
        <w:t xml:space="preserve"> </w:t>
      </w:r>
      <w:r w:rsidR="000266EE">
        <w:rPr>
          <w:lang w:eastAsia="en-GB"/>
        </w:rPr>
        <w:t>–</w:t>
      </w:r>
      <w:r>
        <w:rPr>
          <w:lang w:eastAsia="en-GB"/>
        </w:rPr>
        <w:t xml:space="preserve"> </w:t>
      </w:r>
      <w:r w:rsidR="000266EE">
        <w:rPr>
          <w:lang w:eastAsia="en-GB"/>
        </w:rPr>
        <w:t>supported provision such as care homes and she</w:t>
      </w:r>
      <w:r w:rsidR="00C165FF">
        <w:rPr>
          <w:lang w:eastAsia="en-GB"/>
        </w:rPr>
        <w:t>ltered housing</w:t>
      </w:r>
      <w:r w:rsidR="00CD0520">
        <w:rPr>
          <w:lang w:eastAsia="en-GB"/>
        </w:rPr>
        <w:t>,</w:t>
      </w:r>
      <w:r w:rsidR="00D5433F">
        <w:rPr>
          <w:lang w:eastAsia="en-GB"/>
        </w:rPr>
        <w:t xml:space="preserve"> and </w:t>
      </w:r>
      <w:r w:rsidR="00232708">
        <w:rPr>
          <w:lang w:eastAsia="en-GB"/>
        </w:rPr>
        <w:t>c</w:t>
      </w:r>
      <w:r w:rsidR="00D5433F">
        <w:rPr>
          <w:lang w:eastAsia="en-GB"/>
        </w:rPr>
        <w:t xml:space="preserve">are and </w:t>
      </w:r>
      <w:r w:rsidR="00232708">
        <w:rPr>
          <w:lang w:eastAsia="en-GB"/>
        </w:rPr>
        <w:t>s</w:t>
      </w:r>
      <w:r w:rsidR="006E3D84">
        <w:rPr>
          <w:lang w:eastAsia="en-GB"/>
        </w:rPr>
        <w:t xml:space="preserve">upport services </w:t>
      </w:r>
      <w:r w:rsidR="004A535A">
        <w:rPr>
          <w:lang w:eastAsia="en-GB"/>
        </w:rPr>
        <w:t>provided at home to enable indepen</w:t>
      </w:r>
      <w:r w:rsidR="00446142">
        <w:rPr>
          <w:lang w:eastAsia="en-GB"/>
        </w:rPr>
        <w:t>dent living</w:t>
      </w:r>
    </w:p>
    <w:p w14:paraId="284AE3AD" w14:textId="54E0ED46" w:rsidR="00311F88" w:rsidRDefault="00311F88" w:rsidP="00311F88">
      <w:pPr>
        <w:rPr>
          <w:lang w:eastAsia="en-GB"/>
        </w:rPr>
      </w:pPr>
    </w:p>
    <w:p w14:paraId="087EAFFE" w14:textId="5404316C" w:rsidR="00311F88" w:rsidRPr="00247FCF" w:rsidRDefault="00314B69" w:rsidP="00311F88">
      <w:pPr>
        <w:rPr>
          <w:lang w:eastAsia="en-GB"/>
        </w:rPr>
      </w:pPr>
      <w:r>
        <w:rPr>
          <w:lang w:eastAsia="en-GB"/>
        </w:rPr>
        <w:t xml:space="preserve">Household projections by National Records for Scotland </w:t>
      </w:r>
      <w:r w:rsidR="00D41FBC">
        <w:rPr>
          <w:lang w:eastAsia="en-GB"/>
        </w:rPr>
        <w:t>estimate that there will be over 8,000 more households in Falkirk with residents aged 75+ by 2043 (</w:t>
      </w:r>
      <w:r w:rsidR="002B2128">
        <w:rPr>
          <w:lang w:eastAsia="en-GB"/>
        </w:rPr>
        <w:t xml:space="preserve">compared to 2018 basis). </w:t>
      </w:r>
      <w:r w:rsidR="002459AC">
        <w:rPr>
          <w:lang w:eastAsia="en-GB"/>
        </w:rPr>
        <w:t xml:space="preserve">While the </w:t>
      </w:r>
      <w:r w:rsidR="00D503DE">
        <w:rPr>
          <w:lang w:eastAsia="en-GB"/>
        </w:rPr>
        <w:t xml:space="preserve">increase </w:t>
      </w:r>
      <w:r w:rsidR="002459AC">
        <w:rPr>
          <w:lang w:eastAsia="en-GB"/>
        </w:rPr>
        <w:t>over</w:t>
      </w:r>
      <w:r w:rsidR="00D503DE">
        <w:rPr>
          <w:lang w:eastAsia="en-GB"/>
        </w:rPr>
        <w:t xml:space="preserve"> the next </w:t>
      </w:r>
      <w:r w:rsidR="000766E6">
        <w:rPr>
          <w:lang w:eastAsia="en-GB"/>
        </w:rPr>
        <w:t xml:space="preserve">5 years </w:t>
      </w:r>
      <w:r w:rsidR="002459AC">
        <w:rPr>
          <w:lang w:eastAsia="en-GB"/>
        </w:rPr>
        <w:t>is not as significant</w:t>
      </w:r>
      <w:r w:rsidR="002C407A">
        <w:rPr>
          <w:lang w:eastAsia="en-GB"/>
        </w:rPr>
        <w:t>,</w:t>
      </w:r>
      <w:r w:rsidR="000766E6">
        <w:rPr>
          <w:lang w:eastAsia="en-GB"/>
        </w:rPr>
        <w:t xml:space="preserve"> </w:t>
      </w:r>
      <w:r w:rsidR="00182D2B">
        <w:rPr>
          <w:lang w:eastAsia="en-GB"/>
        </w:rPr>
        <w:t>project</w:t>
      </w:r>
      <w:r w:rsidR="00251710">
        <w:rPr>
          <w:lang w:eastAsia="en-GB"/>
        </w:rPr>
        <w:t>ion</w:t>
      </w:r>
      <w:r w:rsidR="00182D2B">
        <w:rPr>
          <w:lang w:eastAsia="en-GB"/>
        </w:rPr>
        <w:t xml:space="preserve">s suggest an increase of 1,500 households in Falkirk with </w:t>
      </w:r>
      <w:r w:rsidR="00DC5E78">
        <w:rPr>
          <w:lang w:eastAsia="en-GB"/>
        </w:rPr>
        <w:t xml:space="preserve">residents aged 75+ between </w:t>
      </w:r>
      <w:r w:rsidR="00D6491E">
        <w:rPr>
          <w:lang w:eastAsia="en-GB"/>
        </w:rPr>
        <w:t>2022 and 2027.</w:t>
      </w:r>
    </w:p>
    <w:p w14:paraId="76796AE0" w14:textId="77777777" w:rsidR="00CA244C" w:rsidRDefault="00CA244C" w:rsidP="00311F88">
      <w:pPr>
        <w:rPr>
          <w:lang w:eastAsia="en-GB"/>
        </w:rPr>
      </w:pPr>
    </w:p>
    <w:p w14:paraId="1FFF4AFC" w14:textId="523ED956" w:rsidR="00CA244C" w:rsidRDefault="00CA244C" w:rsidP="00311F88">
      <w:pPr>
        <w:rPr>
          <w:lang w:eastAsia="en-GB"/>
        </w:rPr>
      </w:pPr>
      <w:r>
        <w:rPr>
          <w:lang w:eastAsia="en-GB"/>
        </w:rPr>
        <w:t>Th</w:t>
      </w:r>
      <w:r w:rsidR="00357A83">
        <w:rPr>
          <w:lang w:eastAsia="en-GB"/>
        </w:rPr>
        <w:t>is increase could</w:t>
      </w:r>
      <w:r w:rsidR="007B1715">
        <w:rPr>
          <w:lang w:eastAsia="en-GB"/>
        </w:rPr>
        <w:t xml:space="preserve"> bring considerable challenges in terms of service delivery for health and social care </w:t>
      </w:r>
      <w:r w:rsidR="00990A6E">
        <w:rPr>
          <w:lang w:eastAsia="en-GB"/>
        </w:rPr>
        <w:t>services such as Home Care and district nursing.</w:t>
      </w:r>
    </w:p>
    <w:p w14:paraId="46F33613" w14:textId="77777777" w:rsidR="004C6197" w:rsidRDefault="004C6197" w:rsidP="00311F88">
      <w:pPr>
        <w:rPr>
          <w:lang w:eastAsia="en-GB"/>
        </w:rPr>
      </w:pPr>
    </w:p>
    <w:p w14:paraId="5AA977A6" w14:textId="77777777" w:rsidR="00435A28" w:rsidRDefault="00435A28" w:rsidP="00311F88">
      <w:pPr>
        <w:rPr>
          <w:lang w:eastAsia="en-GB"/>
        </w:rPr>
      </w:pPr>
    </w:p>
    <w:p w14:paraId="0EF97019" w14:textId="77777777" w:rsidR="00BD112F" w:rsidRDefault="00BD112F">
      <w:pPr>
        <w:spacing w:after="160" w:line="259" w:lineRule="auto"/>
        <w:rPr>
          <w:rFonts w:ascii="Montserrat SemiBold" w:eastAsia="Microsoft YaHei UI" w:hAnsi="Montserrat SemiBold"/>
        </w:rPr>
      </w:pPr>
      <w:r>
        <w:br w:type="page"/>
      </w:r>
    </w:p>
    <w:p w14:paraId="0FF30E06" w14:textId="146C049B" w:rsidR="004C6197" w:rsidRDefault="00435A28" w:rsidP="00435A28">
      <w:pPr>
        <w:pStyle w:val="NoSpacing"/>
      </w:pPr>
      <w:r>
        <w:lastRenderedPageBreak/>
        <w:t>Figure</w:t>
      </w:r>
      <w:r w:rsidR="004C6197" w:rsidRPr="00603733">
        <w:t xml:space="preserve"> </w:t>
      </w:r>
      <w:r w:rsidR="004C6197">
        <w:t>4.1</w:t>
      </w:r>
      <w:r w:rsidR="004C6197" w:rsidRPr="00603733">
        <w:t xml:space="preserve">: </w:t>
      </w:r>
      <w:r w:rsidR="004C6197">
        <w:t xml:space="preserve">Projected </w:t>
      </w:r>
      <w:r w:rsidR="00C7109A">
        <w:t xml:space="preserve">number of </w:t>
      </w:r>
      <w:r w:rsidR="004C6197">
        <w:t xml:space="preserve">households </w:t>
      </w:r>
      <w:r w:rsidR="00C7109A">
        <w:t>with residents aged 75+ 2018-2043</w:t>
      </w:r>
      <w:r w:rsidR="004C6197">
        <w:t xml:space="preserve"> (2018-based)</w:t>
      </w:r>
    </w:p>
    <w:p w14:paraId="1EC8894E" w14:textId="77777777" w:rsidR="007A4AEB" w:rsidRDefault="007A4AEB" w:rsidP="008050F0">
      <w:pPr>
        <w:rPr>
          <w:rFonts w:ascii="Segoe UI" w:hAnsi="Segoe UI" w:cs="Segoe UI"/>
          <w:sz w:val="18"/>
          <w:szCs w:val="18"/>
          <w:lang w:eastAsia="en-GB"/>
        </w:rPr>
      </w:pPr>
    </w:p>
    <w:p w14:paraId="5BAE84FC" w14:textId="1492FD61" w:rsidR="004C6197" w:rsidRDefault="004C6197" w:rsidP="008050F0">
      <w:pPr>
        <w:rPr>
          <w:rFonts w:ascii="Segoe UI" w:hAnsi="Segoe UI" w:cs="Segoe UI"/>
          <w:sz w:val="18"/>
          <w:szCs w:val="18"/>
          <w:lang w:eastAsia="en-GB"/>
        </w:rPr>
      </w:pPr>
      <w:r>
        <w:rPr>
          <w:noProof/>
        </w:rPr>
        <w:drawing>
          <wp:inline distT="0" distB="0" distL="0" distR="0" wp14:anchorId="660F2AA8" wp14:editId="237CFC8F">
            <wp:extent cx="6267450" cy="2867025"/>
            <wp:effectExtent l="0" t="0" r="0" b="0"/>
            <wp:docPr id="1274314054" name="Chart 1274314054" descr="Chart showing Projected number of households with residents aged 75+ 2018-2043 (2018-based)">
              <a:extLst xmlns:a="http://schemas.openxmlformats.org/drawingml/2006/main">
                <a:ext uri="{FF2B5EF4-FFF2-40B4-BE49-F238E27FC236}">
                  <a16:creationId xmlns:a16="http://schemas.microsoft.com/office/drawing/2014/main" id="{C735D6AB-7EFD-4005-8C12-B65E46D29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EF844C" w14:textId="41F09ACC" w:rsidR="00474044" w:rsidRPr="00490E96" w:rsidRDefault="00490E96" w:rsidP="006F7855">
      <w:pPr>
        <w:rPr>
          <w:rFonts w:cs="Segoe UI"/>
          <w:sz w:val="22"/>
          <w:lang w:eastAsia="en-GB"/>
        </w:rPr>
      </w:pPr>
      <w:r>
        <w:rPr>
          <w:rFonts w:cs="Segoe UI"/>
          <w:sz w:val="22"/>
          <w:lang w:eastAsia="en-GB"/>
        </w:rPr>
        <w:t xml:space="preserve">Source: </w:t>
      </w:r>
      <w:r w:rsidR="00C7109A" w:rsidRPr="00490E96">
        <w:rPr>
          <w:rFonts w:cs="Segoe UI"/>
          <w:sz w:val="22"/>
          <w:lang w:eastAsia="en-GB"/>
        </w:rPr>
        <w:t>National Records for Scotland</w:t>
      </w:r>
    </w:p>
    <w:p w14:paraId="4CC5B2FF" w14:textId="77777777" w:rsidR="00CA0EE5" w:rsidRDefault="00CA0EE5" w:rsidP="008050F0">
      <w:pPr>
        <w:rPr>
          <w:rFonts w:cs="Segoe UI"/>
          <w:sz w:val="20"/>
          <w:szCs w:val="18"/>
          <w:lang w:eastAsia="en-GB"/>
        </w:rPr>
      </w:pPr>
    </w:p>
    <w:p w14:paraId="6C09634B" w14:textId="72A7596D" w:rsidR="00817673" w:rsidRPr="007F5BB3" w:rsidRDefault="007F5BB3" w:rsidP="008E1FCC">
      <w:pPr>
        <w:pStyle w:val="Heading2"/>
      </w:pPr>
      <w:bookmarkStart w:id="47" w:name="_Toc134026565"/>
      <w:r>
        <w:t xml:space="preserve">4.2 </w:t>
      </w:r>
      <w:r w:rsidR="00817673" w:rsidRPr="007F5BB3">
        <w:t>Housing Support – Adaptations</w:t>
      </w:r>
      <w:bookmarkEnd w:id="47"/>
      <w:r w:rsidR="00817673" w:rsidRPr="007F5BB3">
        <w:t> </w:t>
      </w:r>
    </w:p>
    <w:p w14:paraId="28ACA5E8" w14:textId="63157F16" w:rsidR="00817673" w:rsidRPr="00FC5B70" w:rsidRDefault="00817673" w:rsidP="008050F0">
      <w:pPr>
        <w:rPr>
          <w:rFonts w:ascii="Segoe UI" w:hAnsi="Segoe UI" w:cs="Segoe UI"/>
          <w:sz w:val="18"/>
          <w:szCs w:val="18"/>
          <w:lang w:eastAsia="en-GB"/>
        </w:rPr>
      </w:pPr>
      <w:r w:rsidRPr="00FC5B70">
        <w:rPr>
          <w:lang w:eastAsia="en-GB"/>
        </w:rPr>
        <w:t xml:space="preserve">For people who experience functional difficulties due to health or mobility problems there are </w:t>
      </w:r>
      <w:r w:rsidR="00A23F84" w:rsidRPr="00FC5B70">
        <w:rPr>
          <w:lang w:eastAsia="en-GB"/>
        </w:rPr>
        <w:t>several</w:t>
      </w:r>
      <w:r w:rsidRPr="00FC5B70">
        <w:rPr>
          <w:lang w:eastAsia="en-GB"/>
        </w:rPr>
        <w:t xml:space="preserve"> options to support continued independence. Options include equipment to facilitate independence, minor or major adaptations, or even moving to a more suitable property.</w:t>
      </w:r>
      <w:r w:rsidR="007E7142" w:rsidRPr="00FC5B70">
        <w:rPr>
          <w:lang w:eastAsia="en-GB"/>
        </w:rPr>
        <w:t xml:space="preserve"> </w:t>
      </w:r>
    </w:p>
    <w:p w14:paraId="02657114" w14:textId="77777777" w:rsidR="00817673" w:rsidRPr="00FC5B70" w:rsidRDefault="00817673" w:rsidP="008050F0">
      <w:pPr>
        <w:rPr>
          <w:rFonts w:ascii="Segoe UI" w:hAnsi="Segoe UI" w:cs="Segoe UI"/>
          <w:sz w:val="18"/>
          <w:szCs w:val="18"/>
          <w:lang w:eastAsia="en-GB"/>
        </w:rPr>
      </w:pPr>
      <w:r w:rsidRPr="00FC5B70">
        <w:rPr>
          <w:lang w:eastAsia="en-GB"/>
        </w:rPr>
        <w:t> </w:t>
      </w:r>
    </w:p>
    <w:p w14:paraId="10E16710" w14:textId="18DFFB66" w:rsidR="00817673" w:rsidRDefault="00817673" w:rsidP="008050F0">
      <w:pPr>
        <w:rPr>
          <w:lang w:eastAsia="en-GB"/>
        </w:rPr>
      </w:pPr>
      <w:r w:rsidRPr="00FC5B70">
        <w:rPr>
          <w:lang w:eastAsia="en-GB"/>
        </w:rPr>
        <w:t xml:space="preserve">Basic adaptations could consist of things like internal/external grab rails, banister rails, lever taps or relocation of difficult to reach plug sockets. For more complicated major </w:t>
      </w:r>
      <w:r w:rsidR="00E71D9C" w:rsidRPr="00FC5B70">
        <w:rPr>
          <w:lang w:eastAsia="en-GB"/>
        </w:rPr>
        <w:t>adaptations,</w:t>
      </w:r>
      <w:r w:rsidRPr="00FC5B70">
        <w:rPr>
          <w:lang w:eastAsia="en-GB"/>
        </w:rPr>
        <w:t xml:space="preserve"> it will be necessary to complete a formal assessment through social work. </w:t>
      </w:r>
    </w:p>
    <w:p w14:paraId="7312E4C1" w14:textId="2E1AB77F" w:rsidR="00271121" w:rsidRDefault="00271121" w:rsidP="008050F0">
      <w:pPr>
        <w:rPr>
          <w:lang w:eastAsia="en-GB"/>
        </w:rPr>
      </w:pPr>
    </w:p>
    <w:p w14:paraId="226D8098" w14:textId="6F559657" w:rsidR="004C7A1B" w:rsidRDefault="004C7A1B" w:rsidP="008050F0">
      <w:pPr>
        <w:rPr>
          <w:lang w:eastAsia="en-GB"/>
        </w:rPr>
      </w:pPr>
      <w:r>
        <w:rPr>
          <w:lang w:eastAsia="en-GB"/>
        </w:rPr>
        <w:t xml:space="preserve">Most recent estimates from the Scottish House </w:t>
      </w:r>
      <w:r w:rsidR="00B46E16">
        <w:rPr>
          <w:lang w:eastAsia="en-GB"/>
        </w:rPr>
        <w:t>C</w:t>
      </w:r>
      <w:r>
        <w:rPr>
          <w:lang w:eastAsia="en-GB"/>
        </w:rPr>
        <w:t xml:space="preserve">ondition </w:t>
      </w:r>
      <w:r w:rsidR="00B46E16">
        <w:rPr>
          <w:lang w:eastAsia="en-GB"/>
        </w:rPr>
        <w:t>S</w:t>
      </w:r>
      <w:r>
        <w:rPr>
          <w:lang w:eastAsia="en-GB"/>
        </w:rPr>
        <w:t xml:space="preserve">urvey suggests that Falkirk has a similar level of households reporting </w:t>
      </w:r>
      <w:r w:rsidR="006A3076">
        <w:rPr>
          <w:lang w:eastAsia="en-GB"/>
        </w:rPr>
        <w:t>a need for disabled adaptations.</w:t>
      </w:r>
    </w:p>
    <w:p w14:paraId="323B8BC8" w14:textId="59F7CC4A" w:rsidR="00817673" w:rsidRPr="00817673" w:rsidRDefault="00817673" w:rsidP="008050F0">
      <w:pPr>
        <w:rPr>
          <w:rFonts w:ascii="Segoe UI" w:hAnsi="Segoe UI" w:cs="Segoe UI"/>
          <w:sz w:val="18"/>
          <w:szCs w:val="18"/>
          <w:highlight w:val="lightGray"/>
          <w:lang w:eastAsia="en-GB"/>
        </w:rPr>
      </w:pPr>
    </w:p>
    <w:p w14:paraId="7DD10B78" w14:textId="09B18F64" w:rsidR="00271121" w:rsidRPr="004708E9" w:rsidRDefault="00271121" w:rsidP="00435A28">
      <w:pPr>
        <w:pStyle w:val="NoSpacing"/>
      </w:pPr>
      <w:r w:rsidRPr="004708E9">
        <w:t xml:space="preserve">Table </w:t>
      </w:r>
      <w:r>
        <w:t>4.</w:t>
      </w:r>
      <w:r w:rsidR="00435A28">
        <w:t>2</w:t>
      </w:r>
      <w:r w:rsidRPr="004708E9">
        <w:t>: Proportion of households reporting need for Disabled Adaptations</w:t>
      </w:r>
    </w:p>
    <w:tbl>
      <w:tblPr>
        <w:tblStyle w:val="TableGrid"/>
        <w:tblW w:w="0" w:type="auto"/>
        <w:tblLayout w:type="fixed"/>
        <w:tblLook w:val="04A0" w:firstRow="1" w:lastRow="0" w:firstColumn="1" w:lastColumn="0" w:noHBand="0" w:noVBand="1"/>
      </w:tblPr>
      <w:tblGrid>
        <w:gridCol w:w="5665"/>
        <w:gridCol w:w="1418"/>
        <w:gridCol w:w="1559"/>
      </w:tblGrid>
      <w:tr w:rsidR="00271121" w:rsidRPr="000D170F" w14:paraId="7DCF6E39" w14:textId="77777777" w:rsidTr="00CE6BFB">
        <w:tc>
          <w:tcPr>
            <w:tcW w:w="5665" w:type="dxa"/>
            <w:shd w:val="clear" w:color="auto" w:fill="2CA9BB"/>
          </w:tcPr>
          <w:p w14:paraId="57B1F866" w14:textId="77777777" w:rsidR="00271121" w:rsidRPr="00BD112F" w:rsidRDefault="00271121" w:rsidP="00271121">
            <w:pPr>
              <w:rPr>
                <w:rFonts w:ascii="Montserrat SemiBold" w:hAnsi="Montserrat SemiBold" w:cstheme="minorHAnsi"/>
                <w:bCs/>
                <w:sz w:val="24"/>
                <w:szCs w:val="24"/>
              </w:rPr>
            </w:pPr>
          </w:p>
        </w:tc>
        <w:tc>
          <w:tcPr>
            <w:tcW w:w="1418" w:type="dxa"/>
            <w:shd w:val="clear" w:color="auto" w:fill="2CA9BB"/>
          </w:tcPr>
          <w:p w14:paraId="619339FE" w14:textId="77777777" w:rsidR="00271121" w:rsidRPr="00BD112F" w:rsidRDefault="00271121" w:rsidP="00271121">
            <w:pPr>
              <w:jc w:val="center"/>
              <w:rPr>
                <w:rFonts w:ascii="Montserrat SemiBold" w:hAnsi="Montserrat SemiBold" w:cstheme="minorHAnsi"/>
                <w:bCs/>
                <w:sz w:val="24"/>
                <w:szCs w:val="24"/>
              </w:rPr>
            </w:pPr>
            <w:r w:rsidRPr="00BD112F">
              <w:rPr>
                <w:rFonts w:ascii="Montserrat SemiBold" w:hAnsi="Montserrat SemiBold" w:cstheme="minorHAnsi"/>
                <w:bCs/>
                <w:sz w:val="24"/>
                <w:szCs w:val="24"/>
              </w:rPr>
              <w:t>Falkirk</w:t>
            </w:r>
          </w:p>
        </w:tc>
        <w:tc>
          <w:tcPr>
            <w:tcW w:w="1559" w:type="dxa"/>
            <w:shd w:val="clear" w:color="auto" w:fill="2CA9BB"/>
          </w:tcPr>
          <w:p w14:paraId="633B87A3" w14:textId="77777777" w:rsidR="00271121" w:rsidRPr="00BD112F" w:rsidRDefault="00271121" w:rsidP="00271121">
            <w:pPr>
              <w:jc w:val="center"/>
              <w:rPr>
                <w:rFonts w:ascii="Montserrat SemiBold" w:hAnsi="Montserrat SemiBold" w:cstheme="minorHAnsi"/>
                <w:bCs/>
                <w:sz w:val="24"/>
                <w:szCs w:val="24"/>
              </w:rPr>
            </w:pPr>
            <w:r w:rsidRPr="00BD112F">
              <w:rPr>
                <w:rFonts w:ascii="Montserrat SemiBold" w:hAnsi="Montserrat SemiBold" w:cstheme="minorHAnsi"/>
                <w:bCs/>
                <w:sz w:val="24"/>
                <w:szCs w:val="24"/>
              </w:rPr>
              <w:t>Scotland</w:t>
            </w:r>
          </w:p>
        </w:tc>
      </w:tr>
      <w:tr w:rsidR="00271121" w:rsidRPr="000D170F" w14:paraId="04BF546E" w14:textId="77777777" w:rsidTr="00CE6BFB">
        <w:tc>
          <w:tcPr>
            <w:tcW w:w="5665" w:type="dxa"/>
          </w:tcPr>
          <w:p w14:paraId="19C48422" w14:textId="77777777" w:rsidR="00271121" w:rsidRPr="00271121" w:rsidRDefault="00271121" w:rsidP="00271121">
            <w:pPr>
              <w:rPr>
                <w:rFonts w:cstheme="minorHAnsi"/>
                <w:bCs/>
                <w:sz w:val="24"/>
                <w:szCs w:val="24"/>
              </w:rPr>
            </w:pPr>
            <w:r w:rsidRPr="00271121">
              <w:rPr>
                <w:rFonts w:cstheme="minorHAnsi"/>
                <w:bCs/>
                <w:sz w:val="24"/>
                <w:szCs w:val="24"/>
              </w:rPr>
              <w:t>% Household’s reporting requiring adaptation</w:t>
            </w:r>
          </w:p>
        </w:tc>
        <w:tc>
          <w:tcPr>
            <w:tcW w:w="1418" w:type="dxa"/>
          </w:tcPr>
          <w:p w14:paraId="230DD6E8" w14:textId="77777777" w:rsidR="00271121" w:rsidRPr="00271121" w:rsidRDefault="00271121" w:rsidP="00271121">
            <w:pPr>
              <w:jc w:val="center"/>
              <w:rPr>
                <w:rFonts w:cstheme="minorHAnsi"/>
                <w:bCs/>
                <w:sz w:val="24"/>
                <w:szCs w:val="24"/>
              </w:rPr>
            </w:pPr>
            <w:r w:rsidRPr="00271121">
              <w:rPr>
                <w:rFonts w:cstheme="minorHAnsi"/>
                <w:bCs/>
                <w:sz w:val="24"/>
                <w:szCs w:val="24"/>
              </w:rPr>
              <w:t>3%</w:t>
            </w:r>
          </w:p>
        </w:tc>
        <w:tc>
          <w:tcPr>
            <w:tcW w:w="1559" w:type="dxa"/>
          </w:tcPr>
          <w:p w14:paraId="46DC1931" w14:textId="77777777" w:rsidR="00271121" w:rsidRPr="00271121" w:rsidRDefault="00271121" w:rsidP="00271121">
            <w:pPr>
              <w:jc w:val="center"/>
              <w:rPr>
                <w:rFonts w:cstheme="minorHAnsi"/>
                <w:bCs/>
                <w:sz w:val="24"/>
                <w:szCs w:val="24"/>
              </w:rPr>
            </w:pPr>
            <w:r w:rsidRPr="00271121">
              <w:rPr>
                <w:rFonts w:cstheme="minorHAnsi"/>
                <w:bCs/>
                <w:sz w:val="24"/>
                <w:szCs w:val="24"/>
              </w:rPr>
              <w:t>3%</w:t>
            </w:r>
          </w:p>
        </w:tc>
      </w:tr>
      <w:tr w:rsidR="00271121" w:rsidRPr="000D170F" w14:paraId="66044AAE" w14:textId="77777777" w:rsidTr="00CE6BFB">
        <w:trPr>
          <w:trHeight w:val="358"/>
        </w:trPr>
        <w:tc>
          <w:tcPr>
            <w:tcW w:w="5665" w:type="dxa"/>
          </w:tcPr>
          <w:p w14:paraId="3B16BB74" w14:textId="77777777" w:rsidR="00271121" w:rsidRPr="00271121" w:rsidRDefault="00271121" w:rsidP="00271121">
            <w:pPr>
              <w:rPr>
                <w:rFonts w:cstheme="minorHAnsi"/>
                <w:bCs/>
                <w:sz w:val="24"/>
                <w:szCs w:val="24"/>
              </w:rPr>
            </w:pPr>
            <w:r w:rsidRPr="00271121">
              <w:rPr>
                <w:rFonts w:cstheme="minorHAnsi"/>
                <w:bCs/>
                <w:sz w:val="24"/>
                <w:szCs w:val="24"/>
              </w:rPr>
              <w:t>Equivalent number of households</w:t>
            </w:r>
          </w:p>
        </w:tc>
        <w:tc>
          <w:tcPr>
            <w:tcW w:w="1418" w:type="dxa"/>
          </w:tcPr>
          <w:p w14:paraId="72223385" w14:textId="5294A559" w:rsidR="00271121" w:rsidRPr="00271121" w:rsidRDefault="00271121" w:rsidP="00271121">
            <w:pPr>
              <w:jc w:val="center"/>
              <w:rPr>
                <w:rFonts w:cstheme="minorHAnsi"/>
                <w:bCs/>
                <w:sz w:val="24"/>
                <w:szCs w:val="24"/>
              </w:rPr>
            </w:pPr>
            <w:r w:rsidRPr="00271121">
              <w:rPr>
                <w:rFonts w:cstheme="minorHAnsi"/>
                <w:bCs/>
                <w:sz w:val="24"/>
                <w:szCs w:val="24"/>
              </w:rPr>
              <w:t>2,000</w:t>
            </w:r>
          </w:p>
        </w:tc>
        <w:tc>
          <w:tcPr>
            <w:tcW w:w="1559" w:type="dxa"/>
          </w:tcPr>
          <w:p w14:paraId="6B48E19E" w14:textId="77777777" w:rsidR="00271121" w:rsidRPr="00271121" w:rsidRDefault="00271121" w:rsidP="00271121">
            <w:pPr>
              <w:jc w:val="center"/>
              <w:rPr>
                <w:rFonts w:cstheme="minorHAnsi"/>
                <w:bCs/>
                <w:sz w:val="24"/>
                <w:szCs w:val="24"/>
              </w:rPr>
            </w:pPr>
            <w:r w:rsidRPr="00271121">
              <w:rPr>
                <w:rFonts w:cstheme="minorHAnsi"/>
                <w:bCs/>
                <w:sz w:val="24"/>
                <w:szCs w:val="24"/>
              </w:rPr>
              <w:t>82, 000</w:t>
            </w:r>
          </w:p>
        </w:tc>
      </w:tr>
    </w:tbl>
    <w:p w14:paraId="4DB1DEC9" w14:textId="77777777" w:rsidR="00271121" w:rsidRPr="00490E96" w:rsidRDefault="00271121" w:rsidP="00271121">
      <w:pPr>
        <w:rPr>
          <w:rFonts w:cstheme="minorHAnsi"/>
          <w:sz w:val="22"/>
        </w:rPr>
      </w:pPr>
      <w:r w:rsidRPr="00490E96">
        <w:rPr>
          <w:rFonts w:cstheme="minorHAnsi"/>
          <w:sz w:val="22"/>
        </w:rPr>
        <w:t>Source: Scottish House Condition Survey 2017-2019</w:t>
      </w:r>
    </w:p>
    <w:p w14:paraId="6CCACCB9" w14:textId="77777777" w:rsidR="00F03257" w:rsidRDefault="00F03257" w:rsidP="008050F0">
      <w:pPr>
        <w:rPr>
          <w:lang w:eastAsia="en-GB"/>
        </w:rPr>
      </w:pPr>
    </w:p>
    <w:p w14:paraId="3E7D5FC6" w14:textId="77777777" w:rsidR="00BD112F" w:rsidRDefault="00BD112F">
      <w:pPr>
        <w:spacing w:after="160" w:line="259" w:lineRule="auto"/>
        <w:rPr>
          <w:rFonts w:ascii="Montserrat SemiBold" w:eastAsia="Calibri" w:hAnsi="Montserrat SemiBold" w:cs="Calibri Light"/>
          <w:caps/>
          <w:noProof/>
          <w:color w:val="262626"/>
          <w:spacing w:val="48"/>
          <w:szCs w:val="28"/>
        </w:rPr>
      </w:pPr>
      <w:r>
        <w:br w:type="page"/>
      </w:r>
    </w:p>
    <w:p w14:paraId="17CE3311" w14:textId="1C27D5E1" w:rsidR="00CE24C5" w:rsidRDefault="007F5BB3" w:rsidP="008E1FCC">
      <w:pPr>
        <w:pStyle w:val="Heading2"/>
      </w:pPr>
      <w:bookmarkStart w:id="48" w:name="_Toc134026566"/>
      <w:r w:rsidRPr="008E1FCC">
        <w:lastRenderedPageBreak/>
        <w:t xml:space="preserve">4.3 </w:t>
      </w:r>
      <w:r w:rsidR="003F7F2C" w:rsidRPr="008E1FCC">
        <w:t>Single Adult Dwellings</w:t>
      </w:r>
      <w:bookmarkEnd w:id="48"/>
    </w:p>
    <w:p w14:paraId="5E8AD681" w14:textId="2BA90AD6" w:rsidR="00E33844" w:rsidRDefault="00BD112F" w:rsidP="00BD112F">
      <w:pPr>
        <w:pStyle w:val="NoSpacing"/>
      </w:pPr>
      <w:r w:rsidRPr="00AF3AE5">
        <w:t xml:space="preserve">Figure </w:t>
      </w:r>
      <w:r>
        <w:t>4.2</w:t>
      </w:r>
      <w:r w:rsidRPr="00AF3AE5">
        <w:t>: Single adult dwellings in Falkirk localities</w:t>
      </w:r>
      <w:r>
        <w:t>, council area</w:t>
      </w:r>
      <w:r w:rsidRPr="00AF3AE5">
        <w:t xml:space="preserve"> and Scotland</w:t>
      </w:r>
      <w:r>
        <w:t xml:space="preserve"> in 2020</w:t>
      </w:r>
    </w:p>
    <w:p w14:paraId="51C4040E" w14:textId="153E53C1" w:rsidR="00E33844" w:rsidRDefault="00E33844" w:rsidP="00E33844">
      <w:r>
        <w:rPr>
          <w:noProof/>
        </w:rPr>
        <w:drawing>
          <wp:inline distT="0" distB="0" distL="0" distR="0" wp14:anchorId="43B289EB" wp14:editId="3E23393A">
            <wp:extent cx="5333683" cy="2871608"/>
            <wp:effectExtent l="0" t="0" r="635" b="5080"/>
            <wp:docPr id="67" name="Picture" descr="Chart showing Percentage of single adult dwellings by Falkirk locality, council area and Scotland in 2020"/>
            <wp:cNvGraphicFramePr/>
            <a:graphic xmlns:a="http://schemas.openxmlformats.org/drawingml/2006/main">
              <a:graphicData uri="http://schemas.openxmlformats.org/drawingml/2006/picture">
                <pic:pic xmlns:pic="http://schemas.openxmlformats.org/drawingml/2006/picture">
                  <pic:nvPicPr>
                    <pic:cNvPr id="67" name="Picture" descr="Chart showing Percentage of single adult dwellings by Falkirk locality, council area and Scotland in 2020"/>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33683" cy="2871608"/>
                    </a:xfrm>
                    <a:prstGeom prst="rect">
                      <a:avLst/>
                    </a:prstGeom>
                    <a:noFill/>
                    <a:ln w="9525">
                      <a:noFill/>
                      <a:headEnd/>
                      <a:tailEnd/>
                    </a:ln>
                  </pic:spPr>
                </pic:pic>
              </a:graphicData>
            </a:graphic>
          </wp:inline>
        </w:drawing>
      </w:r>
    </w:p>
    <w:p w14:paraId="48A19788" w14:textId="77777777" w:rsidR="00BD112F" w:rsidRPr="003E285A" w:rsidRDefault="00BD112F" w:rsidP="00BD112F">
      <w:pPr>
        <w:rPr>
          <w:sz w:val="22"/>
          <w:szCs w:val="20"/>
        </w:rPr>
      </w:pPr>
      <w:r w:rsidRPr="003E285A">
        <w:rPr>
          <w:sz w:val="22"/>
          <w:szCs w:val="20"/>
        </w:rPr>
        <w:t xml:space="preserve">Source: </w:t>
      </w:r>
      <w:proofErr w:type="spellStart"/>
      <w:r w:rsidRPr="003E285A">
        <w:rPr>
          <w:sz w:val="22"/>
          <w:szCs w:val="20"/>
        </w:rPr>
        <w:t>ScotPHO</w:t>
      </w:r>
      <w:proofErr w:type="spellEnd"/>
    </w:p>
    <w:p w14:paraId="131FDE58" w14:textId="77777777" w:rsidR="00BD112F" w:rsidRDefault="00BD112F" w:rsidP="00E33844"/>
    <w:p w14:paraId="1F72D6B2" w14:textId="5B5C47A6" w:rsidR="009541FD" w:rsidRDefault="003C507E" w:rsidP="008050F0">
      <w:pPr>
        <w:rPr>
          <w:lang w:eastAsia="en-GB"/>
        </w:rPr>
      </w:pPr>
      <w:r>
        <w:rPr>
          <w:lang w:eastAsia="en-GB"/>
        </w:rPr>
        <w:t xml:space="preserve">In Falkirk, </w:t>
      </w:r>
      <w:r w:rsidR="00A35206">
        <w:rPr>
          <w:lang w:eastAsia="en-GB"/>
        </w:rPr>
        <w:t xml:space="preserve">more than a third (38.5%) of </w:t>
      </w:r>
      <w:r w:rsidR="00975B7A">
        <w:rPr>
          <w:lang w:eastAsia="en-GB"/>
        </w:rPr>
        <w:t>dwellings were occupied by a single person in 2020.</w:t>
      </w:r>
      <w:r w:rsidR="00A35206">
        <w:rPr>
          <w:lang w:eastAsia="en-GB"/>
        </w:rPr>
        <w:t xml:space="preserve"> </w:t>
      </w:r>
      <w:r w:rsidR="00D573A1">
        <w:rPr>
          <w:lang w:eastAsia="en-GB"/>
        </w:rPr>
        <w:t xml:space="preserve">This is </w:t>
      </w:r>
      <w:proofErr w:type="gramStart"/>
      <w:r w:rsidR="00D573A1">
        <w:rPr>
          <w:lang w:eastAsia="en-GB"/>
        </w:rPr>
        <w:t>similar to</w:t>
      </w:r>
      <w:proofErr w:type="gramEnd"/>
      <w:r w:rsidR="00D573A1">
        <w:rPr>
          <w:lang w:eastAsia="en-GB"/>
        </w:rPr>
        <w:t xml:space="preserve"> the rest of Scotland, although </w:t>
      </w:r>
      <w:r w:rsidR="00C35748">
        <w:rPr>
          <w:lang w:eastAsia="en-GB"/>
        </w:rPr>
        <w:t xml:space="preserve">there are differences when looking at locality level, as shown in figure </w:t>
      </w:r>
      <w:r w:rsidR="00387DA6">
        <w:rPr>
          <w:lang w:eastAsia="en-GB"/>
        </w:rPr>
        <w:t>4.2</w:t>
      </w:r>
      <w:r w:rsidR="00C35748">
        <w:rPr>
          <w:lang w:eastAsia="en-GB"/>
        </w:rPr>
        <w:t>.</w:t>
      </w:r>
      <w:r w:rsidR="00151155">
        <w:rPr>
          <w:lang w:eastAsia="en-GB"/>
        </w:rPr>
        <w:t xml:space="preserve"> Falkirk </w:t>
      </w:r>
      <w:r w:rsidR="001D33C9">
        <w:rPr>
          <w:lang w:eastAsia="en-GB"/>
        </w:rPr>
        <w:t>Central has the highest proportion of people living alone</w:t>
      </w:r>
      <w:r w:rsidR="00946BF2">
        <w:rPr>
          <w:lang w:eastAsia="en-GB"/>
        </w:rPr>
        <w:t xml:space="preserve"> (</w:t>
      </w:r>
      <w:r w:rsidR="00486CE1">
        <w:rPr>
          <w:lang w:eastAsia="en-GB"/>
        </w:rPr>
        <w:t>43.4%</w:t>
      </w:r>
      <w:r w:rsidR="00804B13">
        <w:rPr>
          <w:lang w:eastAsia="en-GB"/>
        </w:rPr>
        <w:t>).</w:t>
      </w:r>
    </w:p>
    <w:p w14:paraId="1E9EE0ED" w14:textId="77777777" w:rsidR="00F11695" w:rsidRDefault="00F11695" w:rsidP="008050F0">
      <w:pPr>
        <w:rPr>
          <w:lang w:eastAsia="en-GB"/>
        </w:rPr>
      </w:pPr>
    </w:p>
    <w:p w14:paraId="574B7656" w14:textId="77777777" w:rsidR="00F11695" w:rsidRDefault="00F11695" w:rsidP="00F11695">
      <w:pPr>
        <w:rPr>
          <w:lang w:eastAsia="en-GB"/>
        </w:rPr>
      </w:pPr>
      <w:r>
        <w:rPr>
          <w:lang w:eastAsia="en-GB"/>
        </w:rPr>
        <w:t>Living alone can increase a person’s social isolation and loneliness, a topic covered in more detail in section 8.5. Furthermore, there is evidence that older adults living alone are more likely to go to A&amp;E and be admitted to hospital, and more likely to visit their GP.</w:t>
      </w:r>
      <w:r>
        <w:rPr>
          <w:rStyle w:val="FootnoteReference"/>
          <w:lang w:eastAsia="en-GB"/>
        </w:rPr>
        <w:footnoteReference w:id="4"/>
      </w:r>
    </w:p>
    <w:p w14:paraId="4C9871BC" w14:textId="3FC2AA13" w:rsidR="00CE24C5" w:rsidRDefault="00CE24C5" w:rsidP="008050F0">
      <w:pPr>
        <w:rPr>
          <w:lang w:eastAsia="en-GB"/>
        </w:rPr>
      </w:pPr>
    </w:p>
    <w:p w14:paraId="441433DE" w14:textId="000EA339" w:rsidR="00817673" w:rsidRPr="009A7E87" w:rsidRDefault="00817673" w:rsidP="008E1FCC">
      <w:pPr>
        <w:pStyle w:val="Heading2"/>
        <w:rPr>
          <w:rFonts w:ascii="Segoe UI" w:hAnsi="Segoe UI" w:cs="Segoe UI"/>
          <w:sz w:val="18"/>
          <w:szCs w:val="18"/>
          <w:lang w:eastAsia="en-GB"/>
        </w:rPr>
      </w:pPr>
      <w:bookmarkStart w:id="49" w:name="_Toc134026567"/>
      <w:r w:rsidRPr="009A7E87">
        <w:rPr>
          <w:lang w:eastAsia="en-GB"/>
        </w:rPr>
        <w:t>4.4 Homelessness</w:t>
      </w:r>
      <w:bookmarkEnd w:id="49"/>
      <w:r w:rsidRPr="009A7E87">
        <w:rPr>
          <w:lang w:eastAsia="en-GB"/>
        </w:rPr>
        <w:t> </w:t>
      </w:r>
    </w:p>
    <w:p w14:paraId="5616B36C" w14:textId="7976713C" w:rsidR="00817673" w:rsidRPr="009A7E87" w:rsidRDefault="00817673" w:rsidP="008050F0">
      <w:pPr>
        <w:rPr>
          <w:rFonts w:ascii="Segoe UI" w:hAnsi="Segoe UI" w:cs="Segoe UI"/>
          <w:sz w:val="18"/>
          <w:szCs w:val="18"/>
          <w:lang w:eastAsia="en-GB"/>
        </w:rPr>
      </w:pPr>
      <w:r w:rsidRPr="009A7E87">
        <w:rPr>
          <w:lang w:eastAsia="en-GB"/>
        </w:rPr>
        <w:t xml:space="preserve">Homelessness is defined as not having a home. It does not mean living on the </w:t>
      </w:r>
      <w:r w:rsidR="00902A35" w:rsidRPr="009A7E87">
        <w:rPr>
          <w:lang w:eastAsia="en-GB"/>
        </w:rPr>
        <w:t>street but</w:t>
      </w:r>
      <w:r w:rsidRPr="009A7E87">
        <w:rPr>
          <w:lang w:eastAsia="en-GB"/>
        </w:rPr>
        <w:t xml:space="preserve"> could involve </w:t>
      </w:r>
      <w:proofErr w:type="gramStart"/>
      <w:r w:rsidRPr="009A7E87">
        <w:rPr>
          <w:lang w:eastAsia="en-GB"/>
        </w:rPr>
        <w:t>a number of</w:t>
      </w:r>
      <w:proofErr w:type="gramEnd"/>
      <w:r w:rsidRPr="009A7E87">
        <w:rPr>
          <w:lang w:eastAsia="en-GB"/>
        </w:rPr>
        <w:t xml:space="preserve"> situations. </w:t>
      </w:r>
    </w:p>
    <w:p w14:paraId="3FEE2607" w14:textId="6857459A" w:rsidR="00817673" w:rsidRDefault="00817673" w:rsidP="008050F0">
      <w:pPr>
        <w:rPr>
          <w:lang w:eastAsia="en-GB"/>
        </w:rPr>
      </w:pPr>
      <w:r w:rsidRPr="009A7E87">
        <w:rPr>
          <w:lang w:eastAsia="en-GB"/>
        </w:rPr>
        <w:t>You might be defined as homeless if you are: </w:t>
      </w:r>
    </w:p>
    <w:p w14:paraId="2E35B4AF" w14:textId="77777777" w:rsidR="00817673" w:rsidRPr="009A7E87" w:rsidRDefault="00817673" w:rsidP="00A36519">
      <w:pPr>
        <w:pStyle w:val="ListParagraph"/>
        <w:numPr>
          <w:ilvl w:val="0"/>
          <w:numId w:val="8"/>
        </w:numPr>
        <w:rPr>
          <w:lang w:eastAsia="en-GB"/>
        </w:rPr>
      </w:pPr>
      <w:r w:rsidRPr="009A7E87">
        <w:rPr>
          <w:lang w:eastAsia="en-GB"/>
        </w:rPr>
        <w:t>sleeping on the streets </w:t>
      </w:r>
    </w:p>
    <w:p w14:paraId="5D6164C1" w14:textId="77777777" w:rsidR="00817673" w:rsidRPr="009A7E87" w:rsidRDefault="00817673" w:rsidP="00A36519">
      <w:pPr>
        <w:pStyle w:val="ListParagraph"/>
        <w:numPr>
          <w:ilvl w:val="0"/>
          <w:numId w:val="9"/>
        </w:numPr>
        <w:rPr>
          <w:lang w:eastAsia="en-GB"/>
        </w:rPr>
      </w:pPr>
      <w:r w:rsidRPr="009A7E87">
        <w:rPr>
          <w:lang w:eastAsia="en-GB"/>
        </w:rPr>
        <w:t>staying with friends or family </w:t>
      </w:r>
    </w:p>
    <w:p w14:paraId="7C632F61" w14:textId="77777777" w:rsidR="00817673" w:rsidRPr="009A7E87" w:rsidRDefault="00817673" w:rsidP="00A36519">
      <w:pPr>
        <w:pStyle w:val="ListParagraph"/>
        <w:numPr>
          <w:ilvl w:val="0"/>
          <w:numId w:val="9"/>
        </w:numPr>
        <w:rPr>
          <w:lang w:eastAsia="en-GB"/>
        </w:rPr>
      </w:pPr>
      <w:r w:rsidRPr="009A7E87">
        <w:rPr>
          <w:lang w:eastAsia="en-GB"/>
        </w:rPr>
        <w:t>staying in a hostel or bed and breakfast hotel </w:t>
      </w:r>
    </w:p>
    <w:p w14:paraId="041D9254" w14:textId="77777777" w:rsidR="00817673" w:rsidRPr="009A7E87" w:rsidRDefault="00817673" w:rsidP="00A36519">
      <w:pPr>
        <w:pStyle w:val="ListParagraph"/>
        <w:numPr>
          <w:ilvl w:val="0"/>
          <w:numId w:val="9"/>
        </w:numPr>
        <w:rPr>
          <w:lang w:eastAsia="en-GB"/>
        </w:rPr>
      </w:pPr>
      <w:r w:rsidRPr="009A7E87">
        <w:rPr>
          <w:lang w:eastAsia="en-GB"/>
        </w:rPr>
        <w:t>living in overcrowded conditions </w:t>
      </w:r>
    </w:p>
    <w:p w14:paraId="7D835E2E" w14:textId="77777777" w:rsidR="00817673" w:rsidRPr="009A7E87" w:rsidRDefault="00817673" w:rsidP="00A36519">
      <w:pPr>
        <w:pStyle w:val="ListParagraph"/>
        <w:numPr>
          <w:ilvl w:val="0"/>
          <w:numId w:val="9"/>
        </w:numPr>
        <w:rPr>
          <w:lang w:eastAsia="en-GB"/>
        </w:rPr>
      </w:pPr>
      <w:r w:rsidRPr="009A7E87">
        <w:rPr>
          <w:lang w:eastAsia="en-GB"/>
        </w:rPr>
        <w:t>at risk of violence in your home </w:t>
      </w:r>
    </w:p>
    <w:p w14:paraId="33C0F75C" w14:textId="77777777" w:rsidR="00817673" w:rsidRPr="009A7E87" w:rsidRDefault="00817673" w:rsidP="00A36519">
      <w:pPr>
        <w:pStyle w:val="ListParagraph"/>
        <w:numPr>
          <w:ilvl w:val="0"/>
          <w:numId w:val="9"/>
        </w:numPr>
        <w:rPr>
          <w:lang w:eastAsia="en-GB"/>
        </w:rPr>
      </w:pPr>
      <w:r w:rsidRPr="009A7E87">
        <w:rPr>
          <w:lang w:eastAsia="en-GB"/>
        </w:rPr>
        <w:t>living in poor conditions that affect your health </w:t>
      </w:r>
    </w:p>
    <w:p w14:paraId="0CDE4696" w14:textId="77777777" w:rsidR="00817673" w:rsidRDefault="00817673" w:rsidP="00A36519">
      <w:pPr>
        <w:pStyle w:val="ListParagraph"/>
        <w:numPr>
          <w:ilvl w:val="0"/>
          <w:numId w:val="10"/>
        </w:numPr>
        <w:rPr>
          <w:lang w:eastAsia="en-GB"/>
        </w:rPr>
      </w:pPr>
      <w:r w:rsidRPr="009A7E87">
        <w:rPr>
          <w:lang w:eastAsia="en-GB"/>
        </w:rPr>
        <w:t>living in a house that is not suitable for you because you are sick or disabled. </w:t>
      </w:r>
    </w:p>
    <w:p w14:paraId="4646AAE1" w14:textId="0C57A048" w:rsidR="00817673" w:rsidRPr="009A7E87" w:rsidRDefault="00817673" w:rsidP="008050F0">
      <w:pPr>
        <w:rPr>
          <w:rFonts w:ascii="Segoe UI" w:hAnsi="Segoe UI" w:cs="Segoe UI"/>
          <w:sz w:val="18"/>
          <w:szCs w:val="18"/>
          <w:lang w:eastAsia="en-GB"/>
        </w:rPr>
      </w:pPr>
      <w:r w:rsidRPr="009A7E87">
        <w:rPr>
          <w:lang w:eastAsia="en-GB"/>
        </w:rPr>
        <w:lastRenderedPageBreak/>
        <w:t>The Scottish Government releases annual reports on homelessness in Scotland with some analysis broken down by Local Authority area. The data collected records homeless application information such as age, sex, family compliment and reason for homelessness. Use of temporary accommodation is also recorded.</w:t>
      </w:r>
      <w:r w:rsidR="007E7142">
        <w:rPr>
          <w:lang w:eastAsia="en-GB"/>
        </w:rPr>
        <w:t xml:space="preserve"> </w:t>
      </w:r>
    </w:p>
    <w:p w14:paraId="088AA05D" w14:textId="77777777" w:rsidR="006A30C7" w:rsidRDefault="006A30C7" w:rsidP="008050F0">
      <w:pPr>
        <w:rPr>
          <w:lang w:eastAsia="en-GB"/>
        </w:rPr>
      </w:pPr>
    </w:p>
    <w:p w14:paraId="20165108" w14:textId="088C46F3" w:rsidR="00817673" w:rsidRDefault="00817673" w:rsidP="008050F0">
      <w:pPr>
        <w:rPr>
          <w:lang w:eastAsia="en-GB"/>
        </w:rPr>
      </w:pPr>
      <w:r w:rsidRPr="000D3444">
        <w:rPr>
          <w:lang w:eastAsia="en-GB"/>
        </w:rPr>
        <w:t xml:space="preserve">The number of people presenting as homeless in Falkirk has remained relatively consistent over the last few years. In </w:t>
      </w:r>
      <w:r w:rsidR="009A7E87" w:rsidRPr="000D3444">
        <w:rPr>
          <w:lang w:eastAsia="en-GB"/>
        </w:rPr>
        <w:t>2020-21</w:t>
      </w:r>
      <w:r w:rsidRPr="000D3444">
        <w:rPr>
          <w:lang w:eastAsia="en-GB"/>
        </w:rPr>
        <w:t>, 1</w:t>
      </w:r>
      <w:r w:rsidR="003D7315" w:rsidRPr="000D3444">
        <w:rPr>
          <w:lang w:eastAsia="en-GB"/>
        </w:rPr>
        <w:t>,072</w:t>
      </w:r>
      <w:r w:rsidRPr="000D3444">
        <w:rPr>
          <w:lang w:eastAsia="en-GB"/>
        </w:rPr>
        <w:t xml:space="preserve"> applications were made</w:t>
      </w:r>
      <w:r w:rsidR="003D7315" w:rsidRPr="000D3444">
        <w:rPr>
          <w:lang w:eastAsia="en-GB"/>
        </w:rPr>
        <w:t xml:space="preserve"> for assistance (down 92 on the previous year)</w:t>
      </w:r>
      <w:r w:rsidRPr="000D3444">
        <w:rPr>
          <w:lang w:eastAsia="en-GB"/>
        </w:rPr>
        <w:t xml:space="preserve">. Falkirk Council </w:t>
      </w:r>
      <w:r w:rsidR="00126D60" w:rsidRPr="000D3444">
        <w:rPr>
          <w:lang w:eastAsia="en-GB"/>
        </w:rPr>
        <w:t>considered that</w:t>
      </w:r>
      <w:r w:rsidRPr="000D3444">
        <w:rPr>
          <w:lang w:eastAsia="en-GB"/>
        </w:rPr>
        <w:t xml:space="preserve"> </w:t>
      </w:r>
      <w:r w:rsidR="0092793F" w:rsidRPr="000D3444">
        <w:rPr>
          <w:lang w:eastAsia="en-GB"/>
        </w:rPr>
        <w:t>823</w:t>
      </w:r>
      <w:r w:rsidRPr="000D3444">
        <w:rPr>
          <w:lang w:eastAsia="en-GB"/>
        </w:rPr>
        <w:t xml:space="preserve"> (7</w:t>
      </w:r>
      <w:r w:rsidR="000D3444" w:rsidRPr="000D3444">
        <w:rPr>
          <w:lang w:eastAsia="en-GB"/>
        </w:rPr>
        <w:t>7</w:t>
      </w:r>
      <w:r w:rsidRPr="000D3444">
        <w:rPr>
          <w:lang w:eastAsia="en-GB"/>
        </w:rPr>
        <w:t>%) of those who appli</w:t>
      </w:r>
      <w:r w:rsidR="00B32C34">
        <w:rPr>
          <w:lang w:eastAsia="en-GB"/>
        </w:rPr>
        <w:t>ed for support</w:t>
      </w:r>
      <w:r w:rsidRPr="000D3444">
        <w:rPr>
          <w:lang w:eastAsia="en-GB"/>
        </w:rPr>
        <w:t xml:space="preserve"> were found to be homeless or threatened with homelessness. </w:t>
      </w:r>
    </w:p>
    <w:p w14:paraId="48013A50" w14:textId="77777777" w:rsidR="00E21372" w:rsidRDefault="00E21372" w:rsidP="008050F0">
      <w:pPr>
        <w:rPr>
          <w:rFonts w:ascii="Segoe UI" w:hAnsi="Segoe UI" w:cs="Segoe UI"/>
          <w:sz w:val="18"/>
          <w:szCs w:val="18"/>
          <w:lang w:eastAsia="en-GB"/>
        </w:rPr>
      </w:pPr>
    </w:p>
    <w:p w14:paraId="132F6AD6" w14:textId="3F6E7D15" w:rsidR="00817673" w:rsidRPr="00B416A9" w:rsidRDefault="00817673" w:rsidP="006341C2">
      <w:pPr>
        <w:pStyle w:val="NoSpacing"/>
        <w:rPr>
          <w:rFonts w:ascii="Segoe UI" w:hAnsi="Segoe UI" w:cs="Segoe UI"/>
          <w:sz w:val="18"/>
          <w:szCs w:val="18"/>
          <w:lang w:eastAsia="en-GB"/>
        </w:rPr>
      </w:pPr>
      <w:r w:rsidRPr="00B416A9">
        <w:rPr>
          <w:lang w:eastAsia="en-GB"/>
        </w:rPr>
        <w:t>Figure 4.</w:t>
      </w:r>
      <w:r w:rsidR="00435A28">
        <w:rPr>
          <w:lang w:eastAsia="en-GB"/>
        </w:rPr>
        <w:t>3</w:t>
      </w:r>
      <w:r w:rsidR="008E4713">
        <w:rPr>
          <w:lang w:eastAsia="en-GB"/>
        </w:rPr>
        <w:t>:</w:t>
      </w:r>
      <w:r w:rsidRPr="00B416A9">
        <w:rPr>
          <w:lang w:eastAsia="en-GB"/>
        </w:rPr>
        <w:t xml:space="preserve"> Number of applications under the Homeless Persons legislation and Homeless or Potentially Homeless cases in Falkirk 201</w:t>
      </w:r>
      <w:r w:rsidR="0078567A">
        <w:rPr>
          <w:lang w:eastAsia="en-GB"/>
        </w:rPr>
        <w:t>1</w:t>
      </w:r>
      <w:r w:rsidRPr="00B416A9">
        <w:rPr>
          <w:lang w:eastAsia="en-GB"/>
        </w:rPr>
        <w:t>-20</w:t>
      </w:r>
      <w:r w:rsidR="005875F7">
        <w:rPr>
          <w:lang w:eastAsia="en-GB"/>
        </w:rPr>
        <w:t>21</w:t>
      </w:r>
      <w:r w:rsidRPr="00B416A9">
        <w:rPr>
          <w:lang w:eastAsia="en-GB"/>
        </w:rPr>
        <w:t> </w:t>
      </w:r>
    </w:p>
    <w:p w14:paraId="1D225FCC" w14:textId="30DCA19F" w:rsidR="00817673" w:rsidRPr="00817673" w:rsidRDefault="00191838" w:rsidP="008050F0">
      <w:pPr>
        <w:rPr>
          <w:rFonts w:ascii="Segoe UI" w:hAnsi="Segoe UI" w:cs="Segoe UI"/>
          <w:sz w:val="18"/>
          <w:szCs w:val="18"/>
          <w:highlight w:val="lightGray"/>
          <w:lang w:eastAsia="en-GB"/>
        </w:rPr>
      </w:pPr>
      <w:r>
        <w:rPr>
          <w:noProof/>
        </w:rPr>
        <w:drawing>
          <wp:inline distT="0" distB="0" distL="0" distR="0" wp14:anchorId="590A8A22" wp14:editId="216DF26C">
            <wp:extent cx="5831840" cy="3641090"/>
            <wp:effectExtent l="0" t="0" r="0" b="0"/>
            <wp:docPr id="62" name="Picture 62" descr="Chart showing Number of applications under the Homeless Persons legislation and Homeless or Potentially Homeless cases in Falkirk 2011-2021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showing Number of applications under the Homeless Persons legislation and Homeless or Potentially Homeless cases in Falkirk 2011-2021 ">
                      <a:extLst>
                        <a:ext uri="{C183D7F6-B498-43B3-948B-1728B52AA6E4}">
                          <adec:decorative xmlns:adec="http://schemas.microsoft.com/office/drawing/2017/decorative" val="0"/>
                        </a:ext>
                      </a:extLst>
                    </pic:cNvPr>
                    <pic:cNvPicPr/>
                  </pic:nvPicPr>
                  <pic:blipFill>
                    <a:blip r:embed="rId30"/>
                    <a:stretch>
                      <a:fillRect/>
                    </a:stretch>
                  </pic:blipFill>
                  <pic:spPr>
                    <a:xfrm>
                      <a:off x="0" y="0"/>
                      <a:ext cx="5831840" cy="3641090"/>
                    </a:xfrm>
                    <a:prstGeom prst="rect">
                      <a:avLst/>
                    </a:prstGeom>
                  </pic:spPr>
                </pic:pic>
              </a:graphicData>
            </a:graphic>
          </wp:inline>
        </w:drawing>
      </w:r>
    </w:p>
    <w:p w14:paraId="4AC1D699" w14:textId="336147EB" w:rsidR="00817673" w:rsidRPr="00490E96" w:rsidRDefault="00817673" w:rsidP="006F7855">
      <w:pPr>
        <w:rPr>
          <w:sz w:val="22"/>
          <w:szCs w:val="20"/>
          <w:lang w:eastAsia="en-GB"/>
        </w:rPr>
      </w:pPr>
      <w:r w:rsidRPr="00490E96">
        <w:rPr>
          <w:sz w:val="22"/>
          <w:szCs w:val="20"/>
          <w:lang w:eastAsia="en-GB"/>
        </w:rPr>
        <w:t xml:space="preserve">Source: Scottish Government – </w:t>
      </w:r>
      <w:r w:rsidR="00C6526C" w:rsidRPr="00490E96">
        <w:rPr>
          <w:sz w:val="22"/>
          <w:szCs w:val="20"/>
          <w:lang w:eastAsia="en-GB"/>
        </w:rPr>
        <w:t>Homelessness in Scotland 2020-21</w:t>
      </w:r>
      <w:r w:rsidR="007E7142" w:rsidRPr="00490E96">
        <w:rPr>
          <w:sz w:val="22"/>
          <w:szCs w:val="20"/>
          <w:lang w:eastAsia="en-GB"/>
        </w:rPr>
        <w:t xml:space="preserve"> </w:t>
      </w:r>
    </w:p>
    <w:p w14:paraId="19BEE9A3" w14:textId="77777777" w:rsidR="00422180" w:rsidRDefault="00422180" w:rsidP="008050F0">
      <w:pPr>
        <w:rPr>
          <w:lang w:eastAsia="en-GB"/>
        </w:rPr>
      </w:pPr>
    </w:p>
    <w:p w14:paraId="798A71C3" w14:textId="5F46117C" w:rsidR="00422180" w:rsidRDefault="00422180" w:rsidP="008050F0">
      <w:pPr>
        <w:rPr>
          <w:lang w:eastAsia="en-GB"/>
        </w:rPr>
      </w:pPr>
      <w:r>
        <w:rPr>
          <w:lang w:eastAsia="en-GB"/>
        </w:rPr>
        <w:t>The gap between the number of people involved</w:t>
      </w:r>
      <w:r w:rsidR="00B527AC">
        <w:rPr>
          <w:lang w:eastAsia="en-GB"/>
        </w:rPr>
        <w:t>,</w:t>
      </w:r>
      <w:r w:rsidR="008336DC">
        <w:rPr>
          <w:lang w:eastAsia="en-GB"/>
        </w:rPr>
        <w:t xml:space="preserve"> and the </w:t>
      </w:r>
      <w:r w:rsidR="00627C82">
        <w:rPr>
          <w:lang w:eastAsia="en-GB"/>
        </w:rPr>
        <w:t xml:space="preserve">number of applications highlights that </w:t>
      </w:r>
      <w:r w:rsidR="00D63D84">
        <w:rPr>
          <w:lang w:eastAsia="en-GB"/>
        </w:rPr>
        <w:t xml:space="preserve">while </w:t>
      </w:r>
      <w:r w:rsidR="00BF123E">
        <w:rPr>
          <w:lang w:eastAsia="en-GB"/>
        </w:rPr>
        <w:t>most</w:t>
      </w:r>
      <w:r w:rsidR="00D63D84">
        <w:rPr>
          <w:lang w:eastAsia="en-GB"/>
        </w:rPr>
        <w:t xml:space="preserve"> </w:t>
      </w:r>
      <w:r w:rsidR="003B19C3">
        <w:rPr>
          <w:lang w:eastAsia="en-GB"/>
        </w:rPr>
        <w:t xml:space="preserve">applications are single person (at Scotland level in 2021, 46% </w:t>
      </w:r>
      <w:r w:rsidR="00753395">
        <w:rPr>
          <w:lang w:eastAsia="en-GB"/>
        </w:rPr>
        <w:t xml:space="preserve">single </w:t>
      </w:r>
      <w:r w:rsidR="003B19C3">
        <w:rPr>
          <w:lang w:eastAsia="en-GB"/>
        </w:rPr>
        <w:t xml:space="preserve">male, </w:t>
      </w:r>
      <w:r w:rsidR="00753395">
        <w:rPr>
          <w:lang w:eastAsia="en-GB"/>
        </w:rPr>
        <w:t>22% single female)</w:t>
      </w:r>
      <w:r w:rsidR="00D63D84">
        <w:rPr>
          <w:lang w:eastAsia="en-GB"/>
        </w:rPr>
        <w:t xml:space="preserve"> </w:t>
      </w:r>
      <w:r w:rsidR="00753395">
        <w:rPr>
          <w:lang w:eastAsia="en-GB"/>
        </w:rPr>
        <w:t xml:space="preserve">there are a proportion of applications which </w:t>
      </w:r>
      <w:r w:rsidR="00B527AC">
        <w:rPr>
          <w:lang w:eastAsia="en-GB"/>
        </w:rPr>
        <w:t>involve families with children. In Scotland in 2021</w:t>
      </w:r>
      <w:r w:rsidR="00D53FF1">
        <w:rPr>
          <w:lang w:eastAsia="en-GB"/>
        </w:rPr>
        <w:t xml:space="preserve"> just over a fifth of applications involved a single parent with children.</w:t>
      </w:r>
      <w:r w:rsidR="00B527AC">
        <w:rPr>
          <w:lang w:eastAsia="en-GB"/>
        </w:rPr>
        <w:t xml:space="preserve"> </w:t>
      </w:r>
    </w:p>
    <w:p w14:paraId="005B039D" w14:textId="77777777" w:rsidR="00B527AC" w:rsidRDefault="00B527AC" w:rsidP="008050F0">
      <w:pPr>
        <w:rPr>
          <w:lang w:eastAsia="en-GB"/>
        </w:rPr>
      </w:pPr>
    </w:p>
    <w:p w14:paraId="2350F12F" w14:textId="3178672F" w:rsidR="00BF123E" w:rsidRDefault="00C50EC2" w:rsidP="008050F0">
      <w:pPr>
        <w:rPr>
          <w:lang w:eastAsia="en-GB"/>
        </w:rPr>
      </w:pPr>
      <w:r>
        <w:rPr>
          <w:lang w:eastAsia="en-GB"/>
        </w:rPr>
        <w:t xml:space="preserve">The </w:t>
      </w:r>
      <w:r w:rsidR="000836BA">
        <w:rPr>
          <w:lang w:eastAsia="en-GB"/>
        </w:rPr>
        <w:t xml:space="preserve">following </w:t>
      </w:r>
      <w:r w:rsidR="002D52CC">
        <w:rPr>
          <w:lang w:eastAsia="en-GB"/>
        </w:rPr>
        <w:t xml:space="preserve">chart shows the average time between a homelessness application and assessment </w:t>
      </w:r>
      <w:r w:rsidR="00C77128">
        <w:rPr>
          <w:lang w:eastAsia="en-GB"/>
        </w:rPr>
        <w:t>in Falkirk</w:t>
      </w:r>
      <w:r w:rsidR="002D52CC">
        <w:rPr>
          <w:lang w:eastAsia="en-GB"/>
        </w:rPr>
        <w:t xml:space="preserve"> with </w:t>
      </w:r>
      <w:r w:rsidR="001B5196">
        <w:rPr>
          <w:lang w:eastAsia="en-GB"/>
        </w:rPr>
        <w:t xml:space="preserve">2020/21 being the lowest </w:t>
      </w:r>
      <w:r w:rsidR="00CE24C5">
        <w:rPr>
          <w:lang w:eastAsia="en-GB"/>
        </w:rPr>
        <w:t>in the past decade at 16 days</w:t>
      </w:r>
      <w:r w:rsidR="00875273">
        <w:rPr>
          <w:lang w:eastAsia="en-GB"/>
        </w:rPr>
        <w:t xml:space="preserve"> although there is but limited </w:t>
      </w:r>
      <w:r w:rsidR="00F9697D">
        <w:rPr>
          <w:lang w:eastAsia="en-GB"/>
        </w:rPr>
        <w:t>deviation in the past 9 years.</w:t>
      </w:r>
    </w:p>
    <w:p w14:paraId="0FC826CA" w14:textId="77777777" w:rsidR="00B527AC" w:rsidRDefault="00B527AC" w:rsidP="008050F0">
      <w:pPr>
        <w:rPr>
          <w:rFonts w:ascii="Segoe UI" w:hAnsi="Segoe UI" w:cs="Segoe UI"/>
          <w:lang w:eastAsia="en-GB"/>
        </w:rPr>
      </w:pPr>
    </w:p>
    <w:p w14:paraId="618A6D4F" w14:textId="77777777" w:rsidR="00BD112F" w:rsidRDefault="00BD112F">
      <w:pPr>
        <w:spacing w:after="160" w:line="259" w:lineRule="auto"/>
        <w:rPr>
          <w:lang w:eastAsia="en-GB"/>
        </w:rPr>
      </w:pPr>
      <w:r>
        <w:rPr>
          <w:lang w:eastAsia="en-GB"/>
        </w:rPr>
        <w:br w:type="page"/>
      </w:r>
    </w:p>
    <w:p w14:paraId="13AB7D76" w14:textId="3F84B7C2" w:rsidR="00DF454C" w:rsidRDefault="00DF454C" w:rsidP="00DF454C">
      <w:pPr>
        <w:rPr>
          <w:lang w:eastAsia="en-GB"/>
        </w:rPr>
      </w:pPr>
      <w:r>
        <w:rPr>
          <w:lang w:eastAsia="en-GB"/>
        </w:rPr>
        <w:lastRenderedPageBreak/>
        <w:t>Figure 4.5</w:t>
      </w:r>
      <w:r w:rsidRPr="00564A62">
        <w:rPr>
          <w:lang w:eastAsia="en-GB"/>
        </w:rPr>
        <w:t xml:space="preserve"> shows the housing outcome for homeless people assessed as having a statutory duty for housing. The vast majority (62%) moved into council housing</w:t>
      </w:r>
      <w:r>
        <w:rPr>
          <w:lang w:eastAsia="en-GB"/>
        </w:rPr>
        <w:t xml:space="preserve"> and collectively 82% secured a form of settled accommodation (compared to 80% in Scotland).</w:t>
      </w:r>
    </w:p>
    <w:p w14:paraId="06DE27DA" w14:textId="77777777" w:rsidR="00DF454C" w:rsidRPr="00C6526C" w:rsidRDefault="00DF454C" w:rsidP="008050F0">
      <w:pPr>
        <w:rPr>
          <w:rFonts w:ascii="Segoe UI" w:hAnsi="Segoe UI" w:cs="Segoe UI"/>
          <w:lang w:eastAsia="en-GB"/>
        </w:rPr>
      </w:pPr>
    </w:p>
    <w:p w14:paraId="7C45B8D6" w14:textId="5A349867" w:rsidR="00C6526C" w:rsidRPr="00BD112F" w:rsidRDefault="00817673" w:rsidP="00BD112F">
      <w:pPr>
        <w:rPr>
          <w:rFonts w:ascii="Segoe UI" w:hAnsi="Segoe UI" w:cs="Segoe UI"/>
          <w:sz w:val="18"/>
          <w:szCs w:val="18"/>
          <w:highlight w:val="lightGray"/>
          <w:lang w:eastAsia="en-GB"/>
        </w:rPr>
      </w:pPr>
      <w:r w:rsidRPr="006341C2">
        <w:rPr>
          <w:rStyle w:val="NoSpacingChar"/>
        </w:rPr>
        <w:t>Figure 4.4</w:t>
      </w:r>
      <w:r w:rsidR="008E4713">
        <w:rPr>
          <w:rStyle w:val="NoSpacingChar"/>
        </w:rPr>
        <w:t>:</w:t>
      </w:r>
      <w:r w:rsidRPr="006341C2">
        <w:rPr>
          <w:rStyle w:val="NoSpacingChar"/>
        </w:rPr>
        <w:t xml:space="preserve"> </w:t>
      </w:r>
      <w:r w:rsidR="00363F95" w:rsidRPr="006341C2">
        <w:rPr>
          <w:rStyle w:val="NoSpacingChar"/>
        </w:rPr>
        <w:t>Average time from application to</w:t>
      </w:r>
      <w:r w:rsidR="00EA0051" w:rsidRPr="006341C2">
        <w:rPr>
          <w:rStyle w:val="NoSpacingChar"/>
        </w:rPr>
        <w:t xml:space="preserve"> homelessness</w:t>
      </w:r>
      <w:r w:rsidRPr="006341C2">
        <w:rPr>
          <w:rStyle w:val="NoSpacingChar"/>
        </w:rPr>
        <w:t> </w:t>
      </w:r>
      <w:r w:rsidR="00EA0051" w:rsidRPr="006341C2">
        <w:rPr>
          <w:rStyle w:val="NoSpacingChar"/>
        </w:rPr>
        <w:t>assessment</w:t>
      </w:r>
      <w:r w:rsidR="004A6DF7" w:rsidRPr="006341C2">
        <w:rPr>
          <w:rStyle w:val="NoSpacingChar"/>
        </w:rPr>
        <w:t xml:space="preserve"> </w:t>
      </w:r>
      <w:r w:rsidR="00EE3C02">
        <w:rPr>
          <w:rStyle w:val="NoSpacingChar"/>
        </w:rPr>
        <w:t xml:space="preserve">in Falkirk, </w:t>
      </w:r>
      <w:r w:rsidR="004A6DF7" w:rsidRPr="006341C2">
        <w:rPr>
          <w:rStyle w:val="NoSpacingChar"/>
        </w:rPr>
        <w:t>2011/12 to 2020/21</w:t>
      </w:r>
      <w:r w:rsidR="00213D15">
        <w:rPr>
          <w:noProof/>
        </w:rPr>
        <w:t xml:space="preserve"> </w:t>
      </w:r>
      <w:r w:rsidR="004A6DF7">
        <w:rPr>
          <w:noProof/>
        </w:rPr>
        <w:drawing>
          <wp:inline distT="0" distB="0" distL="0" distR="0" wp14:anchorId="0352E8BF" wp14:editId="70266604">
            <wp:extent cx="5830787" cy="3116912"/>
            <wp:effectExtent l="0" t="0" r="0" b="7620"/>
            <wp:docPr id="1274314049" name="Picture 1274314049" descr="Chart showing Average time from application to homelessness assessment in Falkirk, 2011/12 to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14049" name="Picture 1274314049" descr="Chart showing Average time from application to homelessness assessment in Falkirk, 2011/12 to 2020/21 "/>
                    <pic:cNvPicPr/>
                  </pic:nvPicPr>
                  <pic:blipFill>
                    <a:blip r:embed="rId31"/>
                    <a:stretch>
                      <a:fillRect/>
                    </a:stretch>
                  </pic:blipFill>
                  <pic:spPr>
                    <a:xfrm>
                      <a:off x="0" y="0"/>
                      <a:ext cx="5846785" cy="3125464"/>
                    </a:xfrm>
                    <a:prstGeom prst="rect">
                      <a:avLst/>
                    </a:prstGeom>
                  </pic:spPr>
                </pic:pic>
              </a:graphicData>
            </a:graphic>
          </wp:inline>
        </w:drawing>
      </w:r>
      <w:r w:rsidR="00C6526C" w:rsidRPr="00490E96">
        <w:rPr>
          <w:sz w:val="22"/>
          <w:szCs w:val="20"/>
          <w:lang w:eastAsia="en-GB"/>
        </w:rPr>
        <w:t>Source: Scottish Government – Homelessness in Scotland 2020-21</w:t>
      </w:r>
      <w:r w:rsidR="007E7142" w:rsidRPr="00490E96">
        <w:rPr>
          <w:sz w:val="22"/>
          <w:szCs w:val="20"/>
          <w:lang w:eastAsia="en-GB"/>
        </w:rPr>
        <w:t xml:space="preserve"> </w:t>
      </w:r>
    </w:p>
    <w:p w14:paraId="281BBC6D" w14:textId="77777777" w:rsidR="006F7855" w:rsidRPr="00564A62" w:rsidRDefault="006F7855" w:rsidP="008050F0">
      <w:pPr>
        <w:rPr>
          <w:rFonts w:ascii="Segoe UI" w:hAnsi="Segoe UI" w:cs="Segoe UI"/>
          <w:sz w:val="18"/>
          <w:szCs w:val="18"/>
          <w:lang w:eastAsia="en-GB"/>
        </w:rPr>
      </w:pPr>
    </w:p>
    <w:p w14:paraId="09632E2F" w14:textId="40D3BEDF" w:rsidR="00A75A7A" w:rsidRPr="003C076A" w:rsidRDefault="00817673" w:rsidP="006341C2">
      <w:pPr>
        <w:pStyle w:val="NoSpacing"/>
        <w:rPr>
          <w:lang w:eastAsia="en-GB"/>
        </w:rPr>
      </w:pPr>
      <w:r w:rsidRPr="003C076A">
        <w:rPr>
          <w:lang w:eastAsia="en-GB"/>
        </w:rPr>
        <w:t>Figure 4.</w:t>
      </w:r>
      <w:r w:rsidR="00435A28">
        <w:rPr>
          <w:lang w:eastAsia="en-GB"/>
        </w:rPr>
        <w:t>5</w:t>
      </w:r>
      <w:r w:rsidR="008E4713">
        <w:rPr>
          <w:lang w:eastAsia="en-GB"/>
        </w:rPr>
        <w:t>:</w:t>
      </w:r>
      <w:r w:rsidRPr="003C076A">
        <w:rPr>
          <w:lang w:eastAsia="en-GB"/>
        </w:rPr>
        <w:t xml:space="preserve"> Outcomes for households assessed as unintentionally homeless or threatened with homelessness, Falkirk, 20</w:t>
      </w:r>
      <w:r w:rsidR="00A75A7A" w:rsidRPr="003C076A">
        <w:rPr>
          <w:lang w:eastAsia="en-GB"/>
        </w:rPr>
        <w:t>20</w:t>
      </w:r>
      <w:r w:rsidR="003C076A" w:rsidRPr="003C076A">
        <w:rPr>
          <w:lang w:eastAsia="en-GB"/>
        </w:rPr>
        <w:t>-21</w:t>
      </w:r>
    </w:p>
    <w:p w14:paraId="46BFE243" w14:textId="72851E72" w:rsidR="00A75A7A" w:rsidRDefault="00A75A7A" w:rsidP="008050F0">
      <w:pPr>
        <w:rPr>
          <w:highlight w:val="lightGray"/>
          <w:lang w:eastAsia="en-GB"/>
        </w:rPr>
      </w:pPr>
      <w:r>
        <w:rPr>
          <w:noProof/>
        </w:rPr>
        <w:drawing>
          <wp:inline distT="0" distB="0" distL="0" distR="0" wp14:anchorId="77EDF1DF" wp14:editId="7067AA55">
            <wp:extent cx="5349753" cy="3077155"/>
            <wp:effectExtent l="0" t="0" r="3810" b="9525"/>
            <wp:docPr id="1274314048" name="Picture 1274314048" descr="Chart showing Outcomes for households assessed as unintentionally homeless or threatened with homelessness, Falkirk,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14048" name="Picture 1274314048" descr="Chart showing Outcomes for households assessed as unintentionally homeless or threatened with homelessness, Falkirk, 2020-21"/>
                    <pic:cNvPicPr/>
                  </pic:nvPicPr>
                  <pic:blipFill>
                    <a:blip r:embed="rId32"/>
                    <a:stretch>
                      <a:fillRect/>
                    </a:stretch>
                  </pic:blipFill>
                  <pic:spPr>
                    <a:xfrm>
                      <a:off x="0" y="0"/>
                      <a:ext cx="5374774" cy="3091547"/>
                    </a:xfrm>
                    <a:prstGeom prst="rect">
                      <a:avLst/>
                    </a:prstGeom>
                  </pic:spPr>
                </pic:pic>
              </a:graphicData>
            </a:graphic>
          </wp:inline>
        </w:drawing>
      </w:r>
    </w:p>
    <w:p w14:paraId="2D0F78C3" w14:textId="77777777" w:rsidR="00A75A7A" w:rsidRPr="00817673" w:rsidRDefault="00A75A7A" w:rsidP="00490E96">
      <w:pPr>
        <w:jc w:val="right"/>
        <w:rPr>
          <w:rFonts w:ascii="Segoe UI" w:hAnsi="Segoe UI" w:cs="Segoe UI"/>
          <w:sz w:val="18"/>
          <w:szCs w:val="18"/>
          <w:highlight w:val="lightGray"/>
          <w:lang w:eastAsia="en-GB"/>
        </w:rPr>
      </w:pPr>
    </w:p>
    <w:p w14:paraId="5DBAF049" w14:textId="60D90D1B" w:rsidR="00817673" w:rsidRPr="001E061F" w:rsidRDefault="00817673" w:rsidP="00A02E81">
      <w:pPr>
        <w:rPr>
          <w:rFonts w:ascii="Segoe UI" w:hAnsi="Segoe UI" w:cs="Segoe UI"/>
          <w:sz w:val="22"/>
          <w:szCs w:val="20"/>
          <w:lang w:eastAsia="en-GB"/>
        </w:rPr>
      </w:pPr>
      <w:r w:rsidRPr="001E061F">
        <w:rPr>
          <w:sz w:val="22"/>
          <w:szCs w:val="20"/>
          <w:lang w:eastAsia="en-GB"/>
        </w:rPr>
        <w:t>Source: Scottish Government – Homelessness in Scotland 20</w:t>
      </w:r>
      <w:r w:rsidR="003C076A" w:rsidRPr="001E061F">
        <w:rPr>
          <w:sz w:val="22"/>
          <w:szCs w:val="20"/>
          <w:lang w:eastAsia="en-GB"/>
        </w:rPr>
        <w:t>20-21</w:t>
      </w:r>
    </w:p>
    <w:p w14:paraId="67A0F75C" w14:textId="3A0AB341" w:rsidR="00817673" w:rsidRPr="00213D15" w:rsidRDefault="00817673" w:rsidP="00A02E81">
      <w:pPr>
        <w:rPr>
          <w:sz w:val="22"/>
          <w:szCs w:val="20"/>
          <w:lang w:eastAsia="en-GB"/>
        </w:rPr>
      </w:pPr>
      <w:r w:rsidRPr="00213D15">
        <w:rPr>
          <w:sz w:val="22"/>
          <w:szCs w:val="20"/>
          <w:lang w:eastAsia="en-GB"/>
        </w:rPr>
        <w:t> </w:t>
      </w:r>
      <w:r w:rsidR="00554258" w:rsidRPr="00213D15">
        <w:rPr>
          <w:sz w:val="22"/>
          <w:szCs w:val="20"/>
          <w:lang w:eastAsia="en-GB"/>
        </w:rPr>
        <w:t>*RSL – Registered social Landlord</w:t>
      </w:r>
    </w:p>
    <w:p w14:paraId="1EE37425" w14:textId="341CEFAA" w:rsidR="0075604B" w:rsidRDefault="007F5BB3" w:rsidP="008E1FCC">
      <w:pPr>
        <w:pStyle w:val="Heading2"/>
      </w:pPr>
      <w:bookmarkStart w:id="50" w:name="_Toc134026568"/>
      <w:r>
        <w:lastRenderedPageBreak/>
        <w:t xml:space="preserve">4.5 </w:t>
      </w:r>
      <w:r w:rsidR="004F71E1">
        <w:t>Fuel Poverty</w:t>
      </w:r>
      <w:bookmarkEnd w:id="50"/>
      <w:r w:rsidR="004F71E1">
        <w:t xml:space="preserve"> </w:t>
      </w:r>
    </w:p>
    <w:p w14:paraId="48457B19" w14:textId="77777777" w:rsidR="000C1DE2" w:rsidRDefault="00523838" w:rsidP="004B0C7D">
      <w:r w:rsidRPr="00523838">
        <w:t>Fuel poverty is defined by the Scottish Government as any household spending more than 10% of their income on energy - after housing costs have been deducted.</w:t>
      </w:r>
    </w:p>
    <w:p w14:paraId="0844909D" w14:textId="77777777" w:rsidR="00584988" w:rsidRDefault="00584988" w:rsidP="004B0C7D"/>
    <w:p w14:paraId="18767D3C" w14:textId="26463EEB" w:rsidR="002958F7" w:rsidRDefault="000C1DE2" w:rsidP="004B0C7D">
      <w:r w:rsidRPr="000C1DE2">
        <w:t>Th</w:t>
      </w:r>
      <w:r w:rsidR="00B8154C">
        <w:t xml:space="preserve">e reason </w:t>
      </w:r>
      <w:r w:rsidR="00447355">
        <w:t>for</w:t>
      </w:r>
      <w:r w:rsidR="00B8154C">
        <w:t xml:space="preserve"> consider</w:t>
      </w:r>
      <w:r w:rsidR="00447355">
        <w:t>ing</w:t>
      </w:r>
      <w:r w:rsidR="00B8154C">
        <w:t xml:space="preserve"> fuel poverty in this needs assessment is because of the link </w:t>
      </w:r>
      <w:r w:rsidRPr="000C1DE2">
        <w:t>between fuel poverty and health</w:t>
      </w:r>
      <w:r w:rsidR="00B8154C">
        <w:t>.</w:t>
      </w:r>
      <w:r w:rsidR="001C353F">
        <w:t xml:space="preserve"> This</w:t>
      </w:r>
      <w:r w:rsidRPr="000C1DE2">
        <w:t xml:space="preserve"> is based upon the health implications of living in cold, damp homes</w:t>
      </w:r>
      <w:r w:rsidR="00C22C0D">
        <w:t xml:space="preserve"> </w:t>
      </w:r>
      <w:r w:rsidR="00F402BC">
        <w:t>–</w:t>
      </w:r>
      <w:r w:rsidR="00C22C0D">
        <w:t xml:space="preserve"> </w:t>
      </w:r>
      <w:r w:rsidR="00F402BC">
        <w:t xml:space="preserve">certain </w:t>
      </w:r>
      <w:r w:rsidR="00DE5413">
        <w:t>respiratory conditions are exacerbated by the cold</w:t>
      </w:r>
      <w:r w:rsidR="0082050D">
        <w:t xml:space="preserve"> and people living in cold </w:t>
      </w:r>
      <w:r w:rsidR="00CC7674">
        <w:t xml:space="preserve">homes </w:t>
      </w:r>
      <w:r w:rsidR="005B782C">
        <w:t>are more likel</w:t>
      </w:r>
      <w:r w:rsidR="00B233BF">
        <w:t xml:space="preserve">y to </w:t>
      </w:r>
      <w:r w:rsidR="008C1F4C">
        <w:t xml:space="preserve">suffer colds, flu, </w:t>
      </w:r>
      <w:r w:rsidR="001B6415">
        <w:t>bronchitis,</w:t>
      </w:r>
      <w:r w:rsidR="008C1F4C">
        <w:t xml:space="preserve"> and pneumonia. </w:t>
      </w:r>
      <w:r w:rsidR="001F71FD">
        <w:t>Hypothermia is</w:t>
      </w:r>
      <w:r w:rsidR="002F06EC">
        <w:t xml:space="preserve"> caused by long term exposure to cold </w:t>
      </w:r>
      <w:r w:rsidR="002952EF">
        <w:t xml:space="preserve">and </w:t>
      </w:r>
      <w:r w:rsidR="00FF2AC0">
        <w:t xml:space="preserve">those who are </w:t>
      </w:r>
      <w:r w:rsidR="0015696C">
        <w:t>chronically sick, disabled or with limited mobility are at particular risk.</w:t>
      </w:r>
      <w:r w:rsidR="001B6415">
        <w:rPr>
          <w:rStyle w:val="FootnoteReference"/>
        </w:rPr>
        <w:footnoteReference w:id="5"/>
      </w:r>
      <w:r w:rsidR="007947AC">
        <w:t xml:space="preserve"> </w:t>
      </w:r>
      <w:r w:rsidR="00E23B7E">
        <w:t xml:space="preserve">At temperatures below 12 degrees Celsius, blood </w:t>
      </w:r>
      <w:r w:rsidR="001D1164">
        <w:t>thickens,</w:t>
      </w:r>
      <w:r w:rsidR="00E23B7E">
        <w:t xml:space="preserve"> and this can </w:t>
      </w:r>
      <w:r w:rsidR="00EA5F95">
        <w:t>result in increased likelihood of stroke/heart attack.</w:t>
      </w:r>
    </w:p>
    <w:p w14:paraId="616FB343" w14:textId="77777777" w:rsidR="00584988" w:rsidRDefault="00584988" w:rsidP="004B0C7D"/>
    <w:p w14:paraId="4CAC2DA5" w14:textId="15C8EB0B" w:rsidR="00F03C05" w:rsidRDefault="000C1DE2" w:rsidP="004B0C7D">
      <w:r w:rsidRPr="000C1DE2">
        <w:t>Those who are fuel poor are more likely to</w:t>
      </w:r>
      <w:r w:rsidR="004550A5">
        <w:t xml:space="preserve"> be forced to</w:t>
      </w:r>
      <w:r w:rsidRPr="000C1DE2">
        <w:t xml:space="preserve"> turn their heating down below the level </w:t>
      </w:r>
      <w:r w:rsidR="004550A5" w:rsidRPr="000C1DE2">
        <w:t>tolerable</w:t>
      </w:r>
      <w:r w:rsidRPr="000C1DE2">
        <w:t xml:space="preserve"> for their well-being, and</w:t>
      </w:r>
      <w:r w:rsidR="00BB290A">
        <w:t xml:space="preserve"> potentially</w:t>
      </w:r>
      <w:r w:rsidRPr="000C1DE2">
        <w:t xml:space="preserve"> more likely to live in energy inefficient homes</w:t>
      </w:r>
      <w:r w:rsidR="00257EAC">
        <w:t>.</w:t>
      </w:r>
      <w:r w:rsidR="00BF6568">
        <w:t xml:space="preserve"> </w:t>
      </w:r>
    </w:p>
    <w:p w14:paraId="6252991D" w14:textId="77777777" w:rsidR="00584988" w:rsidRDefault="00584988" w:rsidP="004B0C7D"/>
    <w:p w14:paraId="2EB4349C" w14:textId="5C19C023" w:rsidR="008053EB" w:rsidRDefault="003C7CB9" w:rsidP="004B0C7D">
      <w:r>
        <w:t>In</w:t>
      </w:r>
      <w:r w:rsidR="00F37283">
        <w:t xml:space="preserve"> </w:t>
      </w:r>
      <w:r w:rsidR="00DC297E">
        <w:t>Dec</w:t>
      </w:r>
      <w:r>
        <w:t>ember</w:t>
      </w:r>
      <w:r w:rsidR="00DC297E">
        <w:t xml:space="preserve"> 2020 </w:t>
      </w:r>
      <w:r>
        <w:t xml:space="preserve">it was </w:t>
      </w:r>
      <w:r w:rsidR="00894B99">
        <w:t xml:space="preserve">estimated that 22% of </w:t>
      </w:r>
      <w:r w:rsidR="00811204">
        <w:t>the Falk</w:t>
      </w:r>
      <w:r w:rsidR="003353DA">
        <w:t>irk households were in Fuel Poverty</w:t>
      </w:r>
      <w:r w:rsidR="005D7C70">
        <w:t xml:space="preserve"> (Scotland Average = 24%)</w:t>
      </w:r>
      <w:r w:rsidR="007D4882">
        <w:t>.</w:t>
      </w:r>
      <w:r>
        <w:t xml:space="preserve"> </w:t>
      </w:r>
      <w:r w:rsidR="007D4882">
        <w:t>D</w:t>
      </w:r>
      <w:r>
        <w:t xml:space="preserve">ue to </w:t>
      </w:r>
      <w:r w:rsidR="00676BAC">
        <w:t xml:space="preserve">increased volatility in the wholesale energy markets during 2021/22 </w:t>
      </w:r>
      <w:r w:rsidR="007D4882">
        <w:t xml:space="preserve">a revised price cap was announced </w:t>
      </w:r>
      <w:r w:rsidR="007C3F94">
        <w:t xml:space="preserve">from April 2022 </w:t>
      </w:r>
      <w:r w:rsidR="00535E02">
        <w:t xml:space="preserve">which would see average energy bills increase </w:t>
      </w:r>
      <w:r w:rsidR="00BE430B">
        <w:t xml:space="preserve">by £700 </w:t>
      </w:r>
      <w:r w:rsidR="00D729C1">
        <w:t xml:space="preserve">to £2000 </w:t>
      </w:r>
      <w:r w:rsidR="00BE430B">
        <w:t>a year. As such the Scottish Government released further estimates in February 2022 (based on April price cap) which estimated th</w:t>
      </w:r>
      <w:r w:rsidR="00814B37">
        <w:t xml:space="preserve">at </w:t>
      </w:r>
      <w:r w:rsidR="00EC2243">
        <w:t>nearly 1 in 3</w:t>
      </w:r>
      <w:r w:rsidR="00814B37">
        <w:t xml:space="preserve"> of households </w:t>
      </w:r>
      <w:r w:rsidR="00EC2243">
        <w:t>(31%)</w:t>
      </w:r>
      <w:r w:rsidR="00814B37">
        <w:t xml:space="preserve"> in Falkirk will be in fuel poverty</w:t>
      </w:r>
      <w:r w:rsidR="00243078">
        <w:rPr>
          <w:rStyle w:val="FootnoteReference"/>
        </w:rPr>
        <w:footnoteReference w:id="6"/>
      </w:r>
      <w:r w:rsidR="00814B37">
        <w:t>.</w:t>
      </w:r>
    </w:p>
    <w:p w14:paraId="18BDA597" w14:textId="77777777" w:rsidR="00621F61" w:rsidRDefault="00621F61" w:rsidP="004B0C7D"/>
    <w:p w14:paraId="4031159A" w14:textId="4712B0A9" w:rsidR="00621F61" w:rsidRPr="006F2757" w:rsidRDefault="00621F61" w:rsidP="004B0C7D">
      <w:pPr>
        <w:rPr>
          <w:color w:val="262626" w:themeColor="text1" w:themeTint="D9"/>
        </w:rPr>
      </w:pPr>
      <w:r w:rsidRPr="006F2757">
        <w:rPr>
          <w:color w:val="262626" w:themeColor="text1" w:themeTint="D9"/>
        </w:rPr>
        <w:t xml:space="preserve">More recent estimates </w:t>
      </w:r>
      <w:r w:rsidR="00EE117D" w:rsidRPr="006F2757">
        <w:rPr>
          <w:color w:val="262626" w:themeColor="text1" w:themeTint="D9"/>
        </w:rPr>
        <w:t>from a UK Parliament Briefing</w:t>
      </w:r>
      <w:r w:rsidR="00B32D5B">
        <w:rPr>
          <w:color w:val="262626" w:themeColor="text1" w:themeTint="D9"/>
        </w:rPr>
        <w:t xml:space="preserve"> (August 2022)</w:t>
      </w:r>
      <w:r w:rsidR="00706B44" w:rsidRPr="006F2757">
        <w:rPr>
          <w:color w:val="262626" w:themeColor="text1" w:themeTint="D9"/>
        </w:rPr>
        <w:t xml:space="preserve"> suggests even greater cost increases as further price caps are expected </w:t>
      </w:r>
      <w:r w:rsidR="00F0098D" w:rsidRPr="006F2757">
        <w:rPr>
          <w:color w:val="262626" w:themeColor="text1" w:themeTint="D9"/>
        </w:rPr>
        <w:t>in October 2022 and January 2023</w:t>
      </w:r>
      <w:r w:rsidR="00B32D5B">
        <w:rPr>
          <w:rStyle w:val="FootnoteReference"/>
          <w:color w:val="262626" w:themeColor="text1" w:themeTint="D9"/>
        </w:rPr>
        <w:footnoteReference w:id="7"/>
      </w:r>
      <w:r w:rsidR="00F0098D" w:rsidRPr="006F2757">
        <w:rPr>
          <w:color w:val="262626" w:themeColor="text1" w:themeTint="D9"/>
        </w:rPr>
        <w:t>. The briefing note estim</w:t>
      </w:r>
      <w:r w:rsidR="00300E74" w:rsidRPr="006F2757">
        <w:rPr>
          <w:rStyle w:val="Strong"/>
          <w:b w:val="0"/>
          <w:bCs w:val="0"/>
          <w:color w:val="262626" w:themeColor="text1" w:themeTint="D9"/>
          <w:szCs w:val="24"/>
          <w:shd w:val="clear" w:color="auto" w:fill="FFFFFF"/>
        </w:rPr>
        <w:t>ated</w:t>
      </w:r>
      <w:r w:rsidR="00F0098D" w:rsidRPr="006F2757">
        <w:rPr>
          <w:rStyle w:val="Strong"/>
          <w:b w:val="0"/>
          <w:bCs w:val="0"/>
          <w:color w:val="262626" w:themeColor="text1" w:themeTint="D9"/>
          <w:szCs w:val="24"/>
          <w:shd w:val="clear" w:color="auto" w:fill="FFFFFF"/>
        </w:rPr>
        <w:t xml:space="preserve"> </w:t>
      </w:r>
      <w:r w:rsidR="00300E74" w:rsidRPr="006F2757">
        <w:rPr>
          <w:rStyle w:val="Strong"/>
          <w:b w:val="0"/>
          <w:bCs w:val="0"/>
          <w:color w:val="262626" w:themeColor="text1" w:themeTint="D9"/>
          <w:szCs w:val="24"/>
          <w:shd w:val="clear" w:color="auto" w:fill="FFFFFF"/>
        </w:rPr>
        <w:t>“</w:t>
      </w:r>
      <w:r w:rsidR="00F0098D" w:rsidRPr="006F2757">
        <w:rPr>
          <w:rStyle w:val="Strong"/>
          <w:b w:val="0"/>
          <w:bCs w:val="0"/>
          <w:color w:val="262626" w:themeColor="text1" w:themeTint="D9"/>
          <w:szCs w:val="24"/>
          <w:shd w:val="clear" w:color="auto" w:fill="FFFFFF"/>
        </w:rPr>
        <w:t>that it would cost the poorest 20% of households an additional £1,800-2,000, and pensioner households an additional £2,400, to use as much energy in 2022-23 as they did in 2020-21.</w:t>
      </w:r>
      <w:r w:rsidR="00300E74" w:rsidRPr="006F2757">
        <w:rPr>
          <w:rStyle w:val="Strong"/>
          <w:b w:val="0"/>
          <w:bCs w:val="0"/>
          <w:color w:val="262626" w:themeColor="text1" w:themeTint="D9"/>
          <w:szCs w:val="24"/>
          <w:shd w:val="clear" w:color="auto" w:fill="FFFFFF"/>
        </w:rPr>
        <w:t>”</w:t>
      </w:r>
      <w:r w:rsidR="00CC75B7">
        <w:rPr>
          <w:rStyle w:val="Strong"/>
          <w:b w:val="0"/>
          <w:bCs w:val="0"/>
          <w:color w:val="262626" w:themeColor="text1" w:themeTint="D9"/>
          <w:szCs w:val="24"/>
          <w:shd w:val="clear" w:color="auto" w:fill="FFFFFF"/>
        </w:rPr>
        <w:t xml:space="preserve"> </w:t>
      </w:r>
      <w:r w:rsidR="00FA2B6A">
        <w:rPr>
          <w:rStyle w:val="Strong"/>
          <w:b w:val="0"/>
          <w:bCs w:val="0"/>
          <w:color w:val="262626" w:themeColor="text1" w:themeTint="D9"/>
          <w:szCs w:val="24"/>
          <w:shd w:val="clear" w:color="auto" w:fill="FFFFFF"/>
        </w:rPr>
        <w:t xml:space="preserve">Fuel price will have a disproportionate impact on </w:t>
      </w:r>
      <w:r w:rsidR="00CA2A9E">
        <w:rPr>
          <w:rStyle w:val="Strong"/>
          <w:b w:val="0"/>
          <w:bCs w:val="0"/>
          <w:color w:val="262626" w:themeColor="text1" w:themeTint="D9"/>
          <w:szCs w:val="24"/>
          <w:shd w:val="clear" w:color="auto" w:fill="FFFFFF"/>
        </w:rPr>
        <w:t xml:space="preserve">the health and wellbeing of </w:t>
      </w:r>
      <w:r w:rsidR="00316427">
        <w:rPr>
          <w:rStyle w:val="Strong"/>
          <w:b w:val="0"/>
          <w:bCs w:val="0"/>
          <w:color w:val="262626" w:themeColor="text1" w:themeTint="D9"/>
          <w:szCs w:val="24"/>
          <w:shd w:val="clear" w:color="auto" w:fill="FFFFFF"/>
        </w:rPr>
        <w:t>the most vulnerable households who may struggle to heat their homes.</w:t>
      </w:r>
      <w:r w:rsidR="003A6C07">
        <w:rPr>
          <w:rStyle w:val="Strong"/>
          <w:b w:val="0"/>
          <w:bCs w:val="0"/>
          <w:color w:val="262626" w:themeColor="text1" w:themeTint="D9"/>
          <w:szCs w:val="24"/>
          <w:shd w:val="clear" w:color="auto" w:fill="FFFFFF"/>
        </w:rPr>
        <w:t xml:space="preserve"> </w:t>
      </w:r>
    </w:p>
    <w:p w14:paraId="5A339459" w14:textId="77777777" w:rsidR="008053EB" w:rsidRDefault="008053EB" w:rsidP="004B0C7D"/>
    <w:p w14:paraId="4105155D" w14:textId="7C779E79" w:rsidR="008A07AF" w:rsidRPr="00C166F4" w:rsidRDefault="000E43E7" w:rsidP="1B7C8A48">
      <w:pPr>
        <w:rPr>
          <w:color w:val="0D0D0D" w:themeColor="text1" w:themeTint="F2"/>
        </w:rPr>
      </w:pPr>
      <w:r>
        <w:rPr>
          <w:color w:val="0D0D0D" w:themeColor="text1" w:themeTint="F2"/>
        </w:rPr>
        <w:t>E</w:t>
      </w:r>
      <w:r w:rsidR="00EA5F95" w:rsidRPr="00C166F4">
        <w:rPr>
          <w:color w:val="0D0D0D" w:themeColor="text1" w:themeTint="F2"/>
        </w:rPr>
        <w:t>xcess</w:t>
      </w:r>
      <w:r w:rsidR="0064117D" w:rsidRPr="00C166F4">
        <w:rPr>
          <w:color w:val="0D0D0D" w:themeColor="text1" w:themeTint="F2"/>
        </w:rPr>
        <w:t xml:space="preserve"> winter deaths data is not available at local authority level and </w:t>
      </w:r>
      <w:r w:rsidR="003A5253" w:rsidRPr="00C166F4">
        <w:rPr>
          <w:color w:val="0D0D0D" w:themeColor="text1" w:themeTint="F2"/>
        </w:rPr>
        <w:t xml:space="preserve">due to the COVID-19 pandemic </w:t>
      </w:r>
      <w:r w:rsidR="0064010E" w:rsidRPr="00C166F4">
        <w:rPr>
          <w:color w:val="0D0D0D" w:themeColor="text1" w:themeTint="F2"/>
        </w:rPr>
        <w:t xml:space="preserve">which </w:t>
      </w:r>
      <w:r w:rsidR="00B1178F" w:rsidRPr="00C166F4">
        <w:rPr>
          <w:color w:val="0D0D0D" w:themeColor="text1" w:themeTint="F2"/>
        </w:rPr>
        <w:t xml:space="preserve">was the underlying cause of </w:t>
      </w:r>
      <w:r w:rsidR="005E1730" w:rsidRPr="00C166F4">
        <w:rPr>
          <w:color w:val="0D0D0D" w:themeColor="text1" w:themeTint="F2"/>
        </w:rPr>
        <w:t xml:space="preserve">almost two-thirds of </w:t>
      </w:r>
      <w:r w:rsidR="008A195F" w:rsidRPr="00C166F4">
        <w:rPr>
          <w:color w:val="0D0D0D" w:themeColor="text1" w:themeTint="F2"/>
        </w:rPr>
        <w:t>additional winter deaths in 2019/</w:t>
      </w:r>
      <w:r w:rsidR="004012E5" w:rsidRPr="00C166F4">
        <w:rPr>
          <w:color w:val="0D0D0D" w:themeColor="text1" w:themeTint="F2"/>
        </w:rPr>
        <w:t xml:space="preserve">20 </w:t>
      </w:r>
      <w:r w:rsidR="00B775E6" w:rsidRPr="00C166F4">
        <w:rPr>
          <w:color w:val="0D0D0D" w:themeColor="text1" w:themeTint="F2"/>
        </w:rPr>
        <w:t xml:space="preserve">(and likely similar in 2020/21) it </w:t>
      </w:r>
      <w:r w:rsidR="00802465" w:rsidRPr="00C166F4">
        <w:rPr>
          <w:color w:val="0D0D0D" w:themeColor="text1" w:themeTint="F2"/>
        </w:rPr>
        <w:t xml:space="preserve">would be difficult to draw conclusions </w:t>
      </w:r>
      <w:r w:rsidR="00EA6DE5" w:rsidRPr="00C166F4">
        <w:rPr>
          <w:color w:val="0D0D0D" w:themeColor="text1" w:themeTint="F2"/>
        </w:rPr>
        <w:t>about the</w:t>
      </w:r>
      <w:r w:rsidR="00425F7B" w:rsidRPr="00C166F4">
        <w:rPr>
          <w:color w:val="0D0D0D" w:themeColor="text1" w:themeTint="F2"/>
        </w:rPr>
        <w:t xml:space="preserve"> </w:t>
      </w:r>
      <w:r w:rsidR="00822819" w:rsidRPr="00C166F4">
        <w:rPr>
          <w:color w:val="0D0D0D" w:themeColor="text1" w:themeTint="F2"/>
        </w:rPr>
        <w:t>overall impact of fuel poverty in the past two winters.</w:t>
      </w:r>
      <w:r w:rsidR="00F15F7D" w:rsidRPr="00C166F4">
        <w:rPr>
          <w:color w:val="0D0D0D" w:themeColor="text1" w:themeTint="F2"/>
        </w:rPr>
        <w:t xml:space="preserve"> </w:t>
      </w:r>
      <w:r w:rsidR="009C23D7" w:rsidRPr="00C166F4">
        <w:rPr>
          <w:color w:val="0D0D0D" w:themeColor="text1" w:themeTint="F2"/>
        </w:rPr>
        <w:t xml:space="preserve">Due to the increased estimate that nearly 1 in 3 homes in Falkirk are </w:t>
      </w:r>
      <w:r w:rsidR="00745720" w:rsidRPr="00C166F4">
        <w:rPr>
          <w:color w:val="0D0D0D" w:themeColor="text1" w:themeTint="F2"/>
        </w:rPr>
        <w:t xml:space="preserve">living in Fuel Poverty </w:t>
      </w:r>
      <w:r w:rsidR="00243078" w:rsidRPr="00C166F4">
        <w:rPr>
          <w:color w:val="0D0D0D" w:themeColor="text1" w:themeTint="F2"/>
        </w:rPr>
        <w:t>(</w:t>
      </w:r>
      <w:r w:rsidR="007A0D39" w:rsidRPr="00C166F4">
        <w:rPr>
          <w:color w:val="0D0D0D" w:themeColor="text1" w:themeTint="F2"/>
        </w:rPr>
        <w:t>April 2022</w:t>
      </w:r>
      <w:r w:rsidR="00243078" w:rsidRPr="00C166F4">
        <w:rPr>
          <w:color w:val="0D0D0D" w:themeColor="text1" w:themeTint="F2"/>
        </w:rPr>
        <w:t>)</w:t>
      </w:r>
      <w:r w:rsidR="007A0D39" w:rsidRPr="00C166F4">
        <w:rPr>
          <w:color w:val="0D0D0D" w:themeColor="text1" w:themeTint="F2"/>
        </w:rPr>
        <w:t xml:space="preserve">, this is an area that should be monitored as </w:t>
      </w:r>
      <w:r w:rsidR="00D622EB" w:rsidRPr="00C166F4">
        <w:rPr>
          <w:color w:val="0D0D0D" w:themeColor="text1" w:themeTint="F2"/>
        </w:rPr>
        <w:t xml:space="preserve">increased numbers of vulnerable people living in inadequate cold </w:t>
      </w:r>
      <w:r w:rsidR="00D622EB" w:rsidRPr="00C166F4">
        <w:rPr>
          <w:color w:val="0D0D0D" w:themeColor="text1" w:themeTint="F2"/>
        </w:rPr>
        <w:lastRenderedPageBreak/>
        <w:t xml:space="preserve">conditions could ultimately </w:t>
      </w:r>
      <w:r w:rsidR="00687D73" w:rsidRPr="00C166F4">
        <w:rPr>
          <w:color w:val="0D0D0D" w:themeColor="text1" w:themeTint="F2"/>
        </w:rPr>
        <w:t xml:space="preserve">result in </w:t>
      </w:r>
      <w:r w:rsidR="000F36A5" w:rsidRPr="00C166F4">
        <w:rPr>
          <w:color w:val="0D0D0D" w:themeColor="text1" w:themeTint="F2"/>
        </w:rPr>
        <w:t xml:space="preserve">increased hospital admissions and </w:t>
      </w:r>
      <w:r w:rsidR="00A3453A" w:rsidRPr="00C166F4">
        <w:rPr>
          <w:color w:val="0D0D0D" w:themeColor="text1" w:themeTint="F2"/>
        </w:rPr>
        <w:t>excess winter deaths</w:t>
      </w:r>
      <w:r w:rsidR="00243078" w:rsidRPr="00C166F4">
        <w:rPr>
          <w:color w:val="0D0D0D" w:themeColor="text1" w:themeTint="F2"/>
        </w:rPr>
        <w:t xml:space="preserve">. </w:t>
      </w:r>
    </w:p>
    <w:p w14:paraId="797C6FD1" w14:textId="6FE876FD" w:rsidR="00243078" w:rsidRDefault="00243078" w:rsidP="1B7C8A48">
      <w:pPr>
        <w:rPr>
          <w:color w:val="404040" w:themeColor="text1" w:themeTint="BF"/>
        </w:rPr>
      </w:pPr>
    </w:p>
    <w:p w14:paraId="17FB2342" w14:textId="3B3BCEB4" w:rsidR="00F701D1" w:rsidRPr="00243078" w:rsidRDefault="00F701D1" w:rsidP="00F701D1">
      <w:r>
        <w:t xml:space="preserve">To go some way to addressing the immediate challenges associated with fuel cost increases affecting households, the Health and Social Care partnership should work with local public health teams and local community planning partners to help identify those at increased risk of poor health associated with fuel poverty. Several supports are available to people in receipt of benefits, namely the Warm Home Discount Scheme which is automatically paid (£150) to those who are on benefits, and the Winter Fuel Payment which is paid to those of Pension Age. </w:t>
      </w:r>
    </w:p>
    <w:p w14:paraId="4B2C1B46" w14:textId="77777777" w:rsidR="0035317E" w:rsidRDefault="0035317E" w:rsidP="1B7C8A48">
      <w:pPr>
        <w:rPr>
          <w:color w:val="404040" w:themeColor="text1" w:themeTint="BF"/>
        </w:rPr>
      </w:pPr>
    </w:p>
    <w:p w14:paraId="237F1D14" w14:textId="77777777" w:rsidR="0035317E" w:rsidRDefault="0035317E" w:rsidP="1B7C8A48">
      <w:pPr>
        <w:rPr>
          <w:color w:val="404040" w:themeColor="text1" w:themeTint="BF"/>
        </w:rPr>
      </w:pPr>
    </w:p>
    <w:p w14:paraId="1FF568E3" w14:textId="77777777" w:rsidR="0035317E" w:rsidRDefault="0035317E" w:rsidP="1B7C8A48">
      <w:pPr>
        <w:rPr>
          <w:color w:val="404040" w:themeColor="text1" w:themeTint="BF"/>
        </w:rPr>
      </w:pPr>
    </w:p>
    <w:p w14:paraId="47EC90AC" w14:textId="77777777" w:rsidR="0035317E" w:rsidRDefault="0035317E" w:rsidP="1B7C8A48">
      <w:pPr>
        <w:rPr>
          <w:color w:val="404040" w:themeColor="text1" w:themeTint="BF"/>
        </w:rPr>
      </w:pPr>
    </w:p>
    <w:p w14:paraId="59389CF8" w14:textId="77777777" w:rsidR="00C166F4" w:rsidRDefault="00C166F4" w:rsidP="1B7C8A48">
      <w:pPr>
        <w:rPr>
          <w:color w:val="404040" w:themeColor="text1" w:themeTint="BF"/>
        </w:rPr>
      </w:pPr>
    </w:p>
    <w:p w14:paraId="2571F53D" w14:textId="77777777" w:rsidR="00C166F4" w:rsidRDefault="00C166F4" w:rsidP="1B7C8A48">
      <w:pPr>
        <w:rPr>
          <w:color w:val="404040" w:themeColor="text1" w:themeTint="BF"/>
        </w:rPr>
      </w:pPr>
    </w:p>
    <w:p w14:paraId="7312DF14" w14:textId="77777777" w:rsidR="00C166F4" w:rsidRDefault="00C166F4" w:rsidP="1B7C8A48">
      <w:pPr>
        <w:rPr>
          <w:color w:val="404040" w:themeColor="text1" w:themeTint="BF"/>
        </w:rPr>
      </w:pPr>
    </w:p>
    <w:p w14:paraId="18B718EC" w14:textId="77777777" w:rsidR="00C166F4" w:rsidRDefault="00C166F4" w:rsidP="1B7C8A48">
      <w:pPr>
        <w:rPr>
          <w:color w:val="404040" w:themeColor="text1" w:themeTint="BF"/>
        </w:rPr>
      </w:pPr>
    </w:p>
    <w:p w14:paraId="775DAEA8" w14:textId="77777777" w:rsidR="00833AB5" w:rsidRDefault="00833AB5" w:rsidP="1B7C8A48">
      <w:pPr>
        <w:rPr>
          <w:color w:val="404040" w:themeColor="text1" w:themeTint="BF"/>
        </w:rPr>
      </w:pPr>
    </w:p>
    <w:p w14:paraId="4DDA36A7" w14:textId="77777777" w:rsidR="00A02E81" w:rsidRDefault="00A02E81" w:rsidP="1B7C8A48">
      <w:pPr>
        <w:rPr>
          <w:color w:val="404040" w:themeColor="text1" w:themeTint="BF"/>
        </w:rPr>
      </w:pPr>
    </w:p>
    <w:p w14:paraId="196C68E3" w14:textId="77777777" w:rsidR="00A02E81" w:rsidRDefault="00A02E81" w:rsidP="1B7C8A48">
      <w:pPr>
        <w:rPr>
          <w:color w:val="404040" w:themeColor="text1" w:themeTint="BF"/>
        </w:rPr>
      </w:pPr>
    </w:p>
    <w:p w14:paraId="4AF4DD01" w14:textId="77777777" w:rsidR="00A02E81" w:rsidRDefault="00A02E81" w:rsidP="1B7C8A48">
      <w:pPr>
        <w:rPr>
          <w:color w:val="404040" w:themeColor="text1" w:themeTint="BF"/>
        </w:rPr>
      </w:pPr>
    </w:p>
    <w:p w14:paraId="3B1D3565" w14:textId="77777777" w:rsidR="00A02E81" w:rsidRDefault="00A02E81" w:rsidP="1B7C8A48">
      <w:pPr>
        <w:rPr>
          <w:color w:val="404040" w:themeColor="text1" w:themeTint="BF"/>
        </w:rPr>
      </w:pPr>
    </w:p>
    <w:p w14:paraId="41EBC523" w14:textId="77777777" w:rsidR="00A02E81" w:rsidRDefault="00A02E81" w:rsidP="1B7C8A48">
      <w:pPr>
        <w:rPr>
          <w:color w:val="404040" w:themeColor="text1" w:themeTint="BF"/>
        </w:rPr>
      </w:pPr>
    </w:p>
    <w:p w14:paraId="0553189D" w14:textId="77777777" w:rsidR="00A02E81" w:rsidRDefault="00A02E81" w:rsidP="1B7C8A48">
      <w:pPr>
        <w:rPr>
          <w:color w:val="404040" w:themeColor="text1" w:themeTint="BF"/>
        </w:rPr>
      </w:pPr>
    </w:p>
    <w:p w14:paraId="79444A7F" w14:textId="77777777" w:rsidR="00A02E81" w:rsidRDefault="00A02E81" w:rsidP="1B7C8A48">
      <w:pPr>
        <w:rPr>
          <w:color w:val="404040" w:themeColor="text1" w:themeTint="BF"/>
        </w:rPr>
      </w:pPr>
    </w:p>
    <w:p w14:paraId="1CA5C604" w14:textId="77777777" w:rsidR="00A02E81" w:rsidRDefault="00A02E81" w:rsidP="1B7C8A48">
      <w:pPr>
        <w:rPr>
          <w:color w:val="404040" w:themeColor="text1" w:themeTint="BF"/>
        </w:rPr>
      </w:pPr>
    </w:p>
    <w:p w14:paraId="4EA7DCC6" w14:textId="77777777" w:rsidR="00A02E81" w:rsidRDefault="00A02E81" w:rsidP="1B7C8A48">
      <w:pPr>
        <w:rPr>
          <w:color w:val="404040" w:themeColor="text1" w:themeTint="BF"/>
        </w:rPr>
      </w:pPr>
    </w:p>
    <w:p w14:paraId="106F3802" w14:textId="77777777" w:rsidR="00A02E81" w:rsidRDefault="00A02E81" w:rsidP="1B7C8A48">
      <w:pPr>
        <w:rPr>
          <w:color w:val="404040" w:themeColor="text1" w:themeTint="BF"/>
        </w:rPr>
      </w:pPr>
    </w:p>
    <w:p w14:paraId="6EE3CE2E" w14:textId="77777777" w:rsidR="00A02E81" w:rsidRDefault="00A02E81" w:rsidP="1B7C8A48">
      <w:pPr>
        <w:rPr>
          <w:color w:val="404040" w:themeColor="text1" w:themeTint="BF"/>
        </w:rPr>
      </w:pPr>
    </w:p>
    <w:p w14:paraId="7088553B" w14:textId="77777777" w:rsidR="00A02E81" w:rsidRDefault="00A02E81" w:rsidP="1B7C8A48">
      <w:pPr>
        <w:rPr>
          <w:color w:val="404040" w:themeColor="text1" w:themeTint="BF"/>
        </w:rPr>
      </w:pPr>
    </w:p>
    <w:p w14:paraId="7070BC7A" w14:textId="77777777" w:rsidR="00A02E81" w:rsidRDefault="00A02E81" w:rsidP="1B7C8A48">
      <w:pPr>
        <w:rPr>
          <w:color w:val="404040" w:themeColor="text1" w:themeTint="BF"/>
        </w:rPr>
      </w:pPr>
    </w:p>
    <w:p w14:paraId="3635BDEC" w14:textId="77777777" w:rsidR="00A02E81" w:rsidRDefault="00A02E81" w:rsidP="1B7C8A48">
      <w:pPr>
        <w:rPr>
          <w:color w:val="404040" w:themeColor="text1" w:themeTint="BF"/>
        </w:rPr>
      </w:pPr>
    </w:p>
    <w:p w14:paraId="2972CD2A" w14:textId="77777777" w:rsidR="00A02E81" w:rsidRDefault="00A02E81" w:rsidP="1B7C8A48">
      <w:pPr>
        <w:rPr>
          <w:color w:val="404040" w:themeColor="text1" w:themeTint="BF"/>
        </w:rPr>
      </w:pPr>
    </w:p>
    <w:p w14:paraId="1BD440EE" w14:textId="77777777" w:rsidR="00A02E81" w:rsidRDefault="00A02E81" w:rsidP="1B7C8A48">
      <w:pPr>
        <w:rPr>
          <w:color w:val="404040" w:themeColor="text1" w:themeTint="BF"/>
        </w:rPr>
      </w:pPr>
    </w:p>
    <w:p w14:paraId="3631BD38" w14:textId="77777777" w:rsidR="00A02E81" w:rsidRDefault="00A02E81" w:rsidP="1B7C8A48">
      <w:pPr>
        <w:rPr>
          <w:color w:val="404040" w:themeColor="text1" w:themeTint="BF"/>
        </w:rPr>
      </w:pPr>
    </w:p>
    <w:p w14:paraId="79066B4B" w14:textId="77777777" w:rsidR="00A02E81" w:rsidRDefault="00A02E81" w:rsidP="1B7C8A48">
      <w:pPr>
        <w:rPr>
          <w:color w:val="404040" w:themeColor="text1" w:themeTint="BF"/>
        </w:rPr>
      </w:pPr>
    </w:p>
    <w:p w14:paraId="487BDAE1" w14:textId="77777777" w:rsidR="00A02E81" w:rsidRDefault="00A02E81" w:rsidP="1B7C8A48">
      <w:pPr>
        <w:rPr>
          <w:color w:val="404040" w:themeColor="text1" w:themeTint="BF"/>
        </w:rPr>
      </w:pPr>
    </w:p>
    <w:p w14:paraId="589FB339" w14:textId="77777777" w:rsidR="00A02E81" w:rsidRDefault="00A02E81" w:rsidP="1B7C8A48">
      <w:pPr>
        <w:rPr>
          <w:color w:val="404040" w:themeColor="text1" w:themeTint="BF"/>
        </w:rPr>
      </w:pPr>
    </w:p>
    <w:p w14:paraId="04BCFC2D" w14:textId="77777777" w:rsidR="00A02E81" w:rsidRDefault="00A02E81" w:rsidP="1B7C8A48">
      <w:pPr>
        <w:rPr>
          <w:color w:val="404040" w:themeColor="text1" w:themeTint="BF"/>
        </w:rPr>
      </w:pPr>
    </w:p>
    <w:p w14:paraId="10AF871A" w14:textId="77777777" w:rsidR="00A02E81" w:rsidRDefault="00A02E81" w:rsidP="1B7C8A48">
      <w:pPr>
        <w:rPr>
          <w:color w:val="404040" w:themeColor="text1" w:themeTint="BF"/>
        </w:rPr>
      </w:pPr>
    </w:p>
    <w:p w14:paraId="7A25B554" w14:textId="77777777" w:rsidR="00A02E81" w:rsidRDefault="00A02E81" w:rsidP="1B7C8A48">
      <w:pPr>
        <w:rPr>
          <w:color w:val="404040" w:themeColor="text1" w:themeTint="BF"/>
        </w:rPr>
      </w:pPr>
    </w:p>
    <w:p w14:paraId="0892DB34" w14:textId="77777777" w:rsidR="00A02E81" w:rsidRDefault="00A02E81" w:rsidP="1B7C8A48">
      <w:pPr>
        <w:rPr>
          <w:color w:val="404040" w:themeColor="text1" w:themeTint="BF"/>
        </w:rPr>
      </w:pPr>
    </w:p>
    <w:p w14:paraId="0377C044" w14:textId="77777777" w:rsidR="00A02E81" w:rsidRDefault="00A02E81" w:rsidP="1B7C8A48">
      <w:pPr>
        <w:rPr>
          <w:color w:val="404040" w:themeColor="text1" w:themeTint="BF"/>
        </w:rPr>
      </w:pPr>
    </w:p>
    <w:p w14:paraId="287F8052" w14:textId="77777777" w:rsidR="00BD112F" w:rsidRDefault="00BD112F">
      <w:pPr>
        <w:spacing w:after="160" w:line="259" w:lineRule="auto"/>
        <w:rPr>
          <w:rFonts w:ascii="Montserrat" w:eastAsia="Calibri" w:hAnsi="Montserrat"/>
          <w:caps/>
          <w:color w:val="262626"/>
          <w:sz w:val="36"/>
          <w:szCs w:val="28"/>
        </w:rPr>
      </w:pPr>
      <w:r>
        <w:br w:type="page"/>
      </w:r>
    </w:p>
    <w:p w14:paraId="30B127CF" w14:textId="2D5B740A" w:rsidR="00C97A7F" w:rsidRDefault="008E1FCC" w:rsidP="00C97A7F">
      <w:pPr>
        <w:pStyle w:val="Heading1"/>
      </w:pPr>
      <w:bookmarkStart w:id="51" w:name="_Toc134026569"/>
      <w:r>
        <w:lastRenderedPageBreak/>
        <w:t>5</w:t>
      </w:r>
      <w:r w:rsidR="00C97A7F">
        <w:t>. Economy, Employment and Deprivation</w:t>
      </w:r>
      <w:bookmarkEnd w:id="51"/>
    </w:p>
    <w:p w14:paraId="1750EEFE" w14:textId="77777777" w:rsidR="00C97A7F" w:rsidRDefault="00C97A7F" w:rsidP="00C97A7F"/>
    <w:p w14:paraId="27097E33" w14:textId="5C4F9206" w:rsidR="00C97A7F" w:rsidRDefault="00C97A7F" w:rsidP="00C97A7F">
      <w:r>
        <w:t>Falkirk is an area where 16% of its residents live in the 20% most deprived areas of Scotland.</w:t>
      </w:r>
      <w:r w:rsidR="007E7142">
        <w:t xml:space="preserve"> </w:t>
      </w:r>
      <w:r>
        <w:t xml:space="preserve">Deprived does not just mean ‘low income’ but also that people have fewer health and education outcomes, </w:t>
      </w:r>
      <w:r w:rsidR="00EA6B4D">
        <w:t>opportunities,</w:t>
      </w:r>
      <w:r>
        <w:t xml:space="preserve"> and access to services.</w:t>
      </w:r>
      <w:r w:rsidR="007E7142">
        <w:t xml:space="preserve">  </w:t>
      </w:r>
    </w:p>
    <w:p w14:paraId="553948BB" w14:textId="77777777" w:rsidR="00490E96" w:rsidRDefault="00490E96" w:rsidP="00C97A7F"/>
    <w:p w14:paraId="323B2499" w14:textId="7E8F5079" w:rsidR="00C97A7F" w:rsidRDefault="00C97A7F" w:rsidP="00C97A7F">
      <w:pPr>
        <w:rPr>
          <w:color w:val="404040" w:themeColor="text1" w:themeTint="BF"/>
        </w:rPr>
      </w:pPr>
      <w:r>
        <w:t>The link between economic and employment opportunities and deprivation is well known and all contribute to poorer health outcomes and the ability to lead a fulfilled and successful life.</w:t>
      </w:r>
      <w:r w:rsidR="007E7142">
        <w:t xml:space="preserve"> </w:t>
      </w:r>
      <w:r>
        <w:t>It will be important to understand this landscape in Falkirk to get a better understanding of the needs of its population and the drivers of service demand.</w:t>
      </w:r>
    </w:p>
    <w:p w14:paraId="5E670712" w14:textId="77777777" w:rsidR="00C97A7F" w:rsidRPr="001E061F" w:rsidRDefault="00C97A7F" w:rsidP="00C97A7F">
      <w:pPr>
        <w:rPr>
          <w:sz w:val="28"/>
          <w:szCs w:val="24"/>
        </w:rPr>
      </w:pPr>
    </w:p>
    <w:p w14:paraId="318720F8" w14:textId="77777777" w:rsidR="00C97A7F" w:rsidRDefault="00C97A7F" w:rsidP="00C97A7F">
      <w:r>
        <w:t xml:space="preserve">Within Falkirk’s three localities Central is considered as having the highest proportion of its population living in the most deprived quintile – 32% compared to 12% in Falkirk East and 7% in Falkirk West. </w:t>
      </w:r>
    </w:p>
    <w:p w14:paraId="2808A55C" w14:textId="77777777" w:rsidR="00C97A7F" w:rsidRDefault="00C97A7F" w:rsidP="00C97A7F"/>
    <w:p w14:paraId="4F2F9273" w14:textId="1BDB0973" w:rsidR="00C97A7F" w:rsidRDefault="00C97A7F" w:rsidP="000D639B">
      <w:pPr>
        <w:pStyle w:val="NoSpacing"/>
      </w:pPr>
      <w:r>
        <w:t xml:space="preserve">Figure </w:t>
      </w:r>
      <w:r w:rsidR="008E1FCC">
        <w:t>5.</w:t>
      </w:r>
      <w:r w:rsidR="00EA6B4D">
        <w:t>1</w:t>
      </w:r>
      <w:r>
        <w:t>: Percentage of locality living in each SIMD Quintile</w:t>
      </w:r>
    </w:p>
    <w:p w14:paraId="6F121B1E" w14:textId="77777777" w:rsidR="00C97A7F" w:rsidRDefault="00C97A7F" w:rsidP="00C97A7F">
      <w:r>
        <w:rPr>
          <w:noProof/>
        </w:rPr>
        <w:drawing>
          <wp:inline distT="0" distB="0" distL="0" distR="0" wp14:anchorId="02440743" wp14:editId="3F3ECE63">
            <wp:extent cx="5831840" cy="3343275"/>
            <wp:effectExtent l="0" t="0" r="0" b="9525"/>
            <wp:docPr id="63" name="Picture 63" descr="Chart showing Percentage of locality living in each SIMD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showing Percentage of locality living in each SIMD Quinti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1840" cy="3343275"/>
                    </a:xfrm>
                    <a:prstGeom prst="rect">
                      <a:avLst/>
                    </a:prstGeom>
                    <a:noFill/>
                    <a:ln>
                      <a:noFill/>
                    </a:ln>
                  </pic:spPr>
                </pic:pic>
              </a:graphicData>
            </a:graphic>
          </wp:inline>
        </w:drawing>
      </w:r>
    </w:p>
    <w:p w14:paraId="24A749D5" w14:textId="77777777" w:rsidR="00C97A7F" w:rsidRPr="001E061F" w:rsidRDefault="00C97A7F" w:rsidP="00C97A7F">
      <w:pPr>
        <w:rPr>
          <w:sz w:val="22"/>
        </w:rPr>
      </w:pPr>
      <w:r w:rsidRPr="001E061F">
        <w:rPr>
          <w:sz w:val="22"/>
        </w:rPr>
        <w:t>Source: Scottish Index of Multiple Deprivation (SIMD), Public Health Scotland</w:t>
      </w:r>
    </w:p>
    <w:p w14:paraId="5B983D43" w14:textId="77777777" w:rsidR="00C97A7F" w:rsidRDefault="00C97A7F" w:rsidP="001E061F"/>
    <w:p w14:paraId="7A730A54" w14:textId="77777777" w:rsidR="00C97A7F" w:rsidRDefault="00C97A7F" w:rsidP="001E061F">
      <w:r w:rsidRPr="18877248">
        <w:t xml:space="preserve">There are pockets of higher deprivation with 16 </w:t>
      </w:r>
      <w:proofErr w:type="spellStart"/>
      <w:r w:rsidRPr="18877248">
        <w:t>datazones</w:t>
      </w:r>
      <w:proofErr w:type="spellEnd"/>
      <w:r w:rsidRPr="18877248">
        <w:t xml:space="preserve"> falling within the top 10% most deprived areas in Scotland – four of which are in in Bainsford and </w:t>
      </w:r>
      <w:proofErr w:type="spellStart"/>
      <w:r w:rsidRPr="18877248">
        <w:t>Langlees</w:t>
      </w:r>
      <w:proofErr w:type="spellEnd"/>
      <w:r w:rsidRPr="18877248">
        <w:t>, five are in Grangemouth and two are in Camelon East.</w:t>
      </w:r>
    </w:p>
    <w:p w14:paraId="2A60344C" w14:textId="77777777" w:rsidR="00C97A7F" w:rsidRDefault="00C97A7F" w:rsidP="001E061F">
      <w:pPr>
        <w:rPr>
          <w:color w:val="404040" w:themeColor="text1" w:themeTint="BF"/>
        </w:rPr>
      </w:pPr>
    </w:p>
    <w:p w14:paraId="5FDA1B54" w14:textId="77777777" w:rsidR="00A850C8" w:rsidRDefault="00C97A7F" w:rsidP="001E061F">
      <w:r w:rsidRPr="001E061F">
        <w:t xml:space="preserve">Of Falkirk’s 214 </w:t>
      </w:r>
      <w:proofErr w:type="spellStart"/>
      <w:r w:rsidRPr="001E061F">
        <w:t>datazones</w:t>
      </w:r>
      <w:proofErr w:type="spellEnd"/>
      <w:r w:rsidRPr="001E061F">
        <w:t xml:space="preserve"> the lowest ranked </w:t>
      </w:r>
      <w:r w:rsidR="007B2E17">
        <w:t xml:space="preserve">in terms of deprivation </w:t>
      </w:r>
      <w:r w:rsidRPr="001E061F">
        <w:t>was Bainsford and Langlees-01 (39</w:t>
      </w:r>
      <w:r w:rsidRPr="001E061F">
        <w:rPr>
          <w:vertAlign w:val="superscript"/>
        </w:rPr>
        <w:t>th</w:t>
      </w:r>
      <w:r w:rsidRPr="001E061F">
        <w:t>) and the highest was Bo’ness-Newton-05 (6,948).</w:t>
      </w:r>
      <w:r w:rsidR="007E7142">
        <w:t xml:space="preserve"> </w:t>
      </w:r>
      <w:r w:rsidR="00A15B24">
        <w:t xml:space="preserve">  </w:t>
      </w:r>
      <w:r w:rsidR="00AC3D6D">
        <w:t xml:space="preserve">A map of Falkirk’s </w:t>
      </w:r>
      <w:proofErr w:type="spellStart"/>
      <w:r w:rsidR="00AC3D6D">
        <w:t>datazones</w:t>
      </w:r>
      <w:proofErr w:type="spellEnd"/>
      <w:r w:rsidR="00AC3D6D">
        <w:t xml:space="preserve"> coloured by SIMD quintile can be found in Appendix 1.  </w:t>
      </w:r>
      <w:proofErr w:type="spellStart"/>
      <w:r w:rsidRPr="001E061F">
        <w:t>Datazones</w:t>
      </w:r>
      <w:proofErr w:type="spellEnd"/>
      <w:r w:rsidRPr="001E061F">
        <w:t xml:space="preserve"> are quite small and so looking at intermediate zones allows us to see more clearly areas of deprivation.</w:t>
      </w:r>
      <w:r w:rsidR="007E7142">
        <w:t xml:space="preserve"> </w:t>
      </w:r>
    </w:p>
    <w:p w14:paraId="270BA41E" w14:textId="77777777" w:rsidR="00A850C8" w:rsidRDefault="00A850C8" w:rsidP="001E061F"/>
    <w:p w14:paraId="47C32425" w14:textId="562D686B" w:rsidR="00C97A7F" w:rsidRDefault="00C97A7F" w:rsidP="001E061F">
      <w:r w:rsidRPr="001E061F">
        <w:t>The chart below presents Falkirk’s current population by intermediate zone and SIMD quintile.</w:t>
      </w:r>
      <w:r w:rsidR="007E7142">
        <w:t xml:space="preserve"> </w:t>
      </w:r>
      <w:r w:rsidRPr="001E061F">
        <w:t>It is ordered by the percentage of the population in SIMD quintile 1 (most deprived) with those with none in alphabetical order to the right.</w:t>
      </w:r>
      <w:r w:rsidR="007E7142">
        <w:t xml:space="preserve"> </w:t>
      </w:r>
      <w:r w:rsidRPr="001E061F">
        <w:t>It shows two things.</w:t>
      </w:r>
      <w:r w:rsidR="007E7142">
        <w:t xml:space="preserve"> </w:t>
      </w:r>
      <w:r w:rsidRPr="001E061F">
        <w:t xml:space="preserve">Firstly, the size of the population in each intermediate zone varies, from </w:t>
      </w:r>
      <w:proofErr w:type="spellStart"/>
      <w:r w:rsidRPr="001E061F">
        <w:t>Shieldhill</w:t>
      </w:r>
      <w:proofErr w:type="spellEnd"/>
      <w:r w:rsidRPr="001E061F">
        <w:t xml:space="preserve"> up to Larbert North </w:t>
      </w:r>
      <w:proofErr w:type="spellStart"/>
      <w:r w:rsidRPr="001E061F">
        <w:t>Broomage</w:t>
      </w:r>
      <w:proofErr w:type="spellEnd"/>
      <w:r w:rsidRPr="001E061F">
        <w:t xml:space="preserve"> &amp; Inches.</w:t>
      </w:r>
      <w:r w:rsidR="007E7142">
        <w:t xml:space="preserve"> </w:t>
      </w:r>
      <w:r w:rsidRPr="001E061F">
        <w:t>Secondly, the deprivation profile varies.</w:t>
      </w:r>
      <w:r w:rsidR="007E7142">
        <w:t xml:space="preserve"> </w:t>
      </w:r>
      <w:r w:rsidRPr="001E061F">
        <w:t>In some intermediates zones everyone is considered as living in the most deprived areas (quintile 1 and 2) or the least deprived areas (quintiles 4 and 5) while in others deprivation varies across several or all quintiles.</w:t>
      </w:r>
      <w:r w:rsidR="007E7142">
        <w:t xml:space="preserve"> </w:t>
      </w:r>
      <w:r w:rsidRPr="001E061F">
        <w:t>It is important to understand the profile of an area to help understand the needs of its population and the drivers of demand.</w:t>
      </w:r>
      <w:r w:rsidR="007E7142">
        <w:t xml:space="preserve"> </w:t>
      </w:r>
      <w:r w:rsidRPr="001E061F">
        <w:t xml:space="preserve"> </w:t>
      </w:r>
    </w:p>
    <w:p w14:paraId="5CB93FB9" w14:textId="77777777" w:rsidR="001E061F" w:rsidRDefault="001E061F" w:rsidP="00C97A7F">
      <w:pPr>
        <w:pStyle w:val="NoSpacing"/>
        <w:rPr>
          <w:sz w:val="22"/>
        </w:rPr>
      </w:pPr>
    </w:p>
    <w:p w14:paraId="736F9B3A" w14:textId="72290FD5" w:rsidR="00C97A7F" w:rsidRPr="001E061F" w:rsidRDefault="00C97A7F" w:rsidP="00C97A7F">
      <w:pPr>
        <w:pStyle w:val="NoSpacing"/>
        <w:rPr>
          <w:color w:val="FF0000"/>
          <w:szCs w:val="24"/>
        </w:rPr>
      </w:pPr>
      <w:r w:rsidRPr="001E061F">
        <w:rPr>
          <w:szCs w:val="24"/>
        </w:rPr>
        <w:t xml:space="preserve">Figure </w:t>
      </w:r>
      <w:r w:rsidR="008E1FCC">
        <w:rPr>
          <w:szCs w:val="24"/>
        </w:rPr>
        <w:t>5.</w:t>
      </w:r>
      <w:r w:rsidR="00EA6B4D">
        <w:rPr>
          <w:szCs w:val="24"/>
        </w:rPr>
        <w:t>2</w:t>
      </w:r>
      <w:r w:rsidRPr="001E061F">
        <w:rPr>
          <w:szCs w:val="24"/>
        </w:rPr>
        <w:t>: Falkirk’s 2020 population by Intermediate Zone and SIMD Quintile, ordered by the proportion of the population in SIMD Quintile 1</w:t>
      </w:r>
      <w:r w:rsidRPr="001E061F">
        <w:rPr>
          <w:color w:val="FF0000"/>
          <w:szCs w:val="24"/>
        </w:rPr>
        <w:t xml:space="preserve"> </w:t>
      </w:r>
    </w:p>
    <w:p w14:paraId="1BA30226" w14:textId="77777777" w:rsidR="00C97A7F" w:rsidRDefault="00C97A7F" w:rsidP="00C97A7F">
      <w:pPr>
        <w:pStyle w:val="NoSpacing"/>
        <w:rPr>
          <w:sz w:val="22"/>
        </w:rPr>
      </w:pPr>
      <w:r>
        <w:rPr>
          <w:noProof/>
        </w:rPr>
        <w:drawing>
          <wp:inline distT="0" distB="0" distL="0" distR="0" wp14:anchorId="0E6A1093" wp14:editId="0557BAC1">
            <wp:extent cx="6210300" cy="4572069"/>
            <wp:effectExtent l="0" t="0" r="0" b="0"/>
            <wp:docPr id="27" name="Picture 27" descr="Chart showing Falkirk’s 2020 population by Intermediate Zone and SIMD Quintile, ordered by the proportion of the population in SIMD Quintil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howing Falkirk’s 2020 population by Intermediate Zone and SIMD Quintile, ordered by the proportion of the population in SIMD Quintile 1 "/>
                    <pic:cNvPicPr/>
                  </pic:nvPicPr>
                  <pic:blipFill>
                    <a:blip r:embed="rId34"/>
                    <a:stretch>
                      <a:fillRect/>
                    </a:stretch>
                  </pic:blipFill>
                  <pic:spPr>
                    <a:xfrm>
                      <a:off x="0" y="0"/>
                      <a:ext cx="6248688" cy="4600330"/>
                    </a:xfrm>
                    <a:prstGeom prst="rect">
                      <a:avLst/>
                    </a:prstGeom>
                  </pic:spPr>
                </pic:pic>
              </a:graphicData>
            </a:graphic>
          </wp:inline>
        </w:drawing>
      </w:r>
    </w:p>
    <w:p w14:paraId="119ED002" w14:textId="77777777" w:rsidR="001E061F" w:rsidRPr="00BD112F" w:rsidRDefault="001E061F" w:rsidP="00C97A7F">
      <w:pPr>
        <w:pStyle w:val="NoSpacing"/>
        <w:rPr>
          <w:sz w:val="22"/>
        </w:rPr>
      </w:pPr>
    </w:p>
    <w:p w14:paraId="57962BDE" w14:textId="792CEC32" w:rsidR="00C97A7F" w:rsidRPr="00BD112F" w:rsidRDefault="007E7142" w:rsidP="00C97A7F">
      <w:pPr>
        <w:rPr>
          <w:sz w:val="22"/>
        </w:rPr>
      </w:pPr>
      <w:r w:rsidRPr="00BD112F">
        <w:rPr>
          <w:sz w:val="22"/>
        </w:rPr>
        <w:t xml:space="preserve">  </w:t>
      </w:r>
      <w:r w:rsidR="00C97A7F" w:rsidRPr="00BD112F">
        <w:rPr>
          <w:sz w:val="22"/>
        </w:rPr>
        <w:t>Source: Scottish Index of Multiple Deprivation (SIMD), Public Health Scotland</w:t>
      </w:r>
    </w:p>
    <w:p w14:paraId="26F8BA13" w14:textId="6EE97CFD" w:rsidR="00C97A7F" w:rsidRDefault="00C97A7F" w:rsidP="00C97A7F">
      <w:pPr>
        <w:rPr>
          <w:sz w:val="20"/>
          <w:szCs w:val="20"/>
        </w:rPr>
      </w:pPr>
    </w:p>
    <w:p w14:paraId="6988DBDA" w14:textId="77777777" w:rsidR="00A02E81" w:rsidRDefault="00A02E81" w:rsidP="00C97A7F">
      <w:pPr>
        <w:rPr>
          <w:sz w:val="20"/>
          <w:szCs w:val="20"/>
        </w:rPr>
      </w:pPr>
    </w:p>
    <w:p w14:paraId="097DD7AB" w14:textId="77777777" w:rsidR="00A02E81" w:rsidRDefault="00A02E81" w:rsidP="00C97A7F">
      <w:pPr>
        <w:rPr>
          <w:sz w:val="20"/>
          <w:szCs w:val="20"/>
        </w:rPr>
      </w:pPr>
    </w:p>
    <w:p w14:paraId="465F9931" w14:textId="77777777" w:rsidR="00A02E81" w:rsidRDefault="00A02E81" w:rsidP="00C97A7F">
      <w:pPr>
        <w:rPr>
          <w:sz w:val="20"/>
          <w:szCs w:val="20"/>
        </w:rPr>
      </w:pPr>
    </w:p>
    <w:p w14:paraId="7729E5A9" w14:textId="41FA8793" w:rsidR="00EA6B4D" w:rsidRDefault="00845715" w:rsidP="00C97A7F">
      <w:pPr>
        <w:rPr>
          <w:rFonts w:cs="Open Sans"/>
          <w:color w:val="1C1D1E"/>
          <w:shd w:val="clear" w:color="auto" w:fill="FFFFFF"/>
        </w:rPr>
      </w:pPr>
      <w:r>
        <w:rPr>
          <w:rFonts w:cs="Open Sans"/>
          <w:color w:val="1C1D1E"/>
          <w:shd w:val="clear" w:color="auto" w:fill="FFFFFF"/>
        </w:rPr>
        <w:t xml:space="preserve">Extensive research exists </w:t>
      </w:r>
      <w:r w:rsidR="003A0311">
        <w:rPr>
          <w:rFonts w:cs="Open Sans"/>
          <w:color w:val="1C1D1E"/>
          <w:shd w:val="clear" w:color="auto" w:fill="FFFFFF"/>
        </w:rPr>
        <w:t>on</w:t>
      </w:r>
      <w:r>
        <w:rPr>
          <w:rFonts w:cs="Open Sans"/>
          <w:color w:val="1C1D1E"/>
          <w:shd w:val="clear" w:color="auto" w:fill="FFFFFF"/>
        </w:rPr>
        <w:t xml:space="preserve"> the links bet</w:t>
      </w:r>
      <w:r w:rsidR="00D9523B">
        <w:rPr>
          <w:rFonts w:cs="Open Sans"/>
          <w:color w:val="1C1D1E"/>
          <w:shd w:val="clear" w:color="auto" w:fill="FFFFFF"/>
        </w:rPr>
        <w:t>ween deprivation and</w:t>
      </w:r>
      <w:r w:rsidR="000F0841">
        <w:rPr>
          <w:rFonts w:cs="Open Sans"/>
          <w:color w:val="1C1D1E"/>
          <w:shd w:val="clear" w:color="auto" w:fill="FFFFFF"/>
        </w:rPr>
        <w:t xml:space="preserve"> health but one of the </w:t>
      </w:r>
      <w:r w:rsidR="00F84D2B">
        <w:rPr>
          <w:rFonts w:cs="Open Sans"/>
          <w:color w:val="1C1D1E"/>
          <w:shd w:val="clear" w:color="auto" w:fill="FFFFFF"/>
        </w:rPr>
        <w:t xml:space="preserve">succinct </w:t>
      </w:r>
      <w:r w:rsidR="001E3945">
        <w:rPr>
          <w:rFonts w:cs="Open Sans"/>
          <w:color w:val="1C1D1E"/>
          <w:shd w:val="clear" w:color="auto" w:fill="FFFFFF"/>
        </w:rPr>
        <w:t>relationships</w:t>
      </w:r>
      <w:r w:rsidR="000F0841">
        <w:rPr>
          <w:rFonts w:cs="Open Sans"/>
          <w:color w:val="1C1D1E"/>
          <w:shd w:val="clear" w:color="auto" w:fill="FFFFFF"/>
        </w:rPr>
        <w:t xml:space="preserve"> is described </w:t>
      </w:r>
      <w:r w:rsidR="001E3945">
        <w:rPr>
          <w:rFonts w:cs="Open Sans"/>
          <w:color w:val="1C1D1E"/>
          <w:shd w:val="clear" w:color="auto" w:fill="FFFFFF"/>
        </w:rPr>
        <w:t>as</w:t>
      </w:r>
      <w:r w:rsidR="000F0841">
        <w:rPr>
          <w:rFonts w:cs="Open Sans"/>
          <w:color w:val="1C1D1E"/>
          <w:shd w:val="clear" w:color="auto" w:fill="FFFFFF"/>
        </w:rPr>
        <w:t xml:space="preserve"> the </w:t>
      </w:r>
      <w:r w:rsidR="003A0311">
        <w:rPr>
          <w:rFonts w:cs="Open Sans"/>
          <w:color w:val="1C1D1E"/>
          <w:shd w:val="clear" w:color="auto" w:fill="FFFFFF"/>
        </w:rPr>
        <w:t xml:space="preserve">‘Social Gradient’. </w:t>
      </w:r>
      <w:r w:rsidR="0088679F" w:rsidRPr="00E043F8">
        <w:rPr>
          <w:rFonts w:cs="Open Sans"/>
          <w:color w:val="1C1D1E"/>
          <w:shd w:val="clear" w:color="auto" w:fill="FFFFFF"/>
        </w:rPr>
        <w:t>The social gradient in health is a term used to describe the phenomenon whereby people who</w:t>
      </w:r>
      <w:r w:rsidR="00E043F8">
        <w:rPr>
          <w:rFonts w:cs="Open Sans"/>
          <w:color w:val="1C1D1E"/>
          <w:shd w:val="clear" w:color="auto" w:fill="FFFFFF"/>
        </w:rPr>
        <w:t xml:space="preserve"> are</w:t>
      </w:r>
      <w:r w:rsidR="0088679F" w:rsidRPr="00E043F8">
        <w:rPr>
          <w:rFonts w:cs="Open Sans"/>
          <w:color w:val="1C1D1E"/>
          <w:shd w:val="clear" w:color="auto" w:fill="FFFFFF"/>
        </w:rPr>
        <w:t xml:space="preserve"> </w:t>
      </w:r>
      <w:r w:rsidR="00BC2A11" w:rsidRPr="00E043F8">
        <w:rPr>
          <w:rFonts w:cs="Open Sans"/>
          <w:color w:val="1C1D1E"/>
          <w:shd w:val="clear" w:color="auto" w:fill="FFFFFF"/>
        </w:rPr>
        <w:t>disadvantaged</w:t>
      </w:r>
      <w:r w:rsidR="0088679F" w:rsidRPr="00E043F8">
        <w:rPr>
          <w:rFonts w:cs="Open Sans"/>
          <w:color w:val="1C1D1E"/>
          <w:shd w:val="clear" w:color="auto" w:fill="FFFFFF"/>
        </w:rPr>
        <w:t xml:space="preserve"> in terms of</w:t>
      </w:r>
      <w:r w:rsidR="00BC2A11" w:rsidRPr="00E043F8">
        <w:rPr>
          <w:rFonts w:cs="Open Sans"/>
          <w:color w:val="1C1D1E"/>
          <w:shd w:val="clear" w:color="auto" w:fill="FFFFFF"/>
        </w:rPr>
        <w:t xml:space="preserve"> their</w:t>
      </w:r>
      <w:r w:rsidR="0088679F" w:rsidRPr="00E043F8">
        <w:rPr>
          <w:rFonts w:cs="Open Sans"/>
          <w:color w:val="1C1D1E"/>
          <w:shd w:val="clear" w:color="auto" w:fill="FFFFFF"/>
        </w:rPr>
        <w:t xml:space="preserve"> socioeconomic position have worse </w:t>
      </w:r>
      <w:r w:rsidR="0088679F" w:rsidRPr="00E043F8">
        <w:rPr>
          <w:rFonts w:cs="Open Sans"/>
          <w:color w:val="1C1D1E"/>
          <w:shd w:val="clear" w:color="auto" w:fill="FFFFFF"/>
        </w:rPr>
        <w:lastRenderedPageBreak/>
        <w:t xml:space="preserve">health </w:t>
      </w:r>
      <w:r w:rsidR="00BC2A11" w:rsidRPr="00E043F8">
        <w:rPr>
          <w:rFonts w:cs="Open Sans"/>
          <w:color w:val="1C1D1E"/>
          <w:shd w:val="clear" w:color="auto" w:fill="FFFFFF"/>
        </w:rPr>
        <w:t>outcomes</w:t>
      </w:r>
      <w:r w:rsidR="0088679F" w:rsidRPr="00E043F8">
        <w:rPr>
          <w:rFonts w:cs="Open Sans"/>
          <w:color w:val="1C1D1E"/>
          <w:shd w:val="clear" w:color="auto" w:fill="FFFFFF"/>
        </w:rPr>
        <w:t xml:space="preserve"> than those</w:t>
      </w:r>
      <w:r w:rsidR="00B276D1" w:rsidRPr="00E043F8">
        <w:rPr>
          <w:rFonts w:cs="Open Sans"/>
          <w:color w:val="1C1D1E"/>
          <w:shd w:val="clear" w:color="auto" w:fill="FFFFFF"/>
        </w:rPr>
        <w:t xml:space="preserve"> in the most advantaged </w:t>
      </w:r>
      <w:r w:rsidR="00DE0825" w:rsidRPr="00E043F8">
        <w:rPr>
          <w:rFonts w:cs="Open Sans"/>
          <w:color w:val="1C1D1E"/>
          <w:shd w:val="clear" w:color="auto" w:fill="FFFFFF"/>
        </w:rPr>
        <w:t>socioeconomic positions</w:t>
      </w:r>
      <w:r w:rsidR="002B01DD">
        <w:rPr>
          <w:rFonts w:cs="Open Sans"/>
          <w:color w:val="1C1D1E"/>
          <w:shd w:val="clear" w:color="auto" w:fill="FFFFFF"/>
        </w:rPr>
        <w:t xml:space="preserve"> </w:t>
      </w:r>
      <w:r w:rsidR="007F1D47">
        <w:rPr>
          <w:rStyle w:val="FootnoteReference"/>
          <w:rFonts w:cs="Open Sans"/>
          <w:color w:val="1C1D1E"/>
          <w:shd w:val="clear" w:color="auto" w:fill="FFFFFF"/>
        </w:rPr>
        <w:footnoteReference w:id="8"/>
      </w:r>
      <w:r w:rsidR="002B01DD">
        <w:rPr>
          <w:rFonts w:cs="Open Sans"/>
          <w:color w:val="1C1D1E"/>
          <w:shd w:val="clear" w:color="auto" w:fill="FFFFFF"/>
        </w:rPr>
        <w:t>.</w:t>
      </w:r>
      <w:r w:rsidR="008A41EB">
        <w:rPr>
          <w:rFonts w:cs="Open Sans"/>
          <w:color w:val="1C1D1E"/>
          <w:shd w:val="clear" w:color="auto" w:fill="FFFFFF"/>
        </w:rPr>
        <w:t xml:space="preserve"> </w:t>
      </w:r>
    </w:p>
    <w:p w14:paraId="7FFBE30C" w14:textId="77777777" w:rsidR="00EA6B4D" w:rsidRDefault="00EA6B4D" w:rsidP="00C97A7F">
      <w:pPr>
        <w:rPr>
          <w:sz w:val="20"/>
          <w:szCs w:val="20"/>
        </w:rPr>
      </w:pPr>
    </w:p>
    <w:p w14:paraId="15A7BBDF" w14:textId="5EDF2A09" w:rsidR="00996ADD" w:rsidRPr="003D7DF2" w:rsidRDefault="008E1FCC" w:rsidP="003D7DF2">
      <w:pPr>
        <w:pStyle w:val="Heading2"/>
      </w:pPr>
      <w:bookmarkStart w:id="52" w:name="_Toc134026570"/>
      <w:r w:rsidRPr="003D7DF2">
        <w:t>5</w:t>
      </w:r>
      <w:r w:rsidR="00C97A7F" w:rsidRPr="003D7DF2">
        <w:t>.</w:t>
      </w:r>
      <w:r w:rsidR="00996ADD" w:rsidRPr="003D7DF2">
        <w:t>1 C</w:t>
      </w:r>
      <w:r w:rsidR="00C97A7F" w:rsidRPr="003D7DF2">
        <w:t>hildren Living in Povert</w:t>
      </w:r>
      <w:r w:rsidR="00996ADD" w:rsidRPr="003D7DF2">
        <w:t>y</w:t>
      </w:r>
      <w:bookmarkEnd w:id="52"/>
    </w:p>
    <w:p w14:paraId="18ECB03A" w14:textId="178A5246" w:rsidR="00C97A7F" w:rsidRDefault="00C97A7F" w:rsidP="001E061F">
      <w:r w:rsidRPr="613D4ABA">
        <w:t xml:space="preserve">In Falkirk, the percentage of children in </w:t>
      </w:r>
      <w:r w:rsidR="00EA6B4D" w:rsidRPr="613D4ABA">
        <w:t>low-income</w:t>
      </w:r>
      <w:r w:rsidRPr="613D4ABA">
        <w:t xml:space="preserve"> families has risen in the past few years and is </w:t>
      </w:r>
      <w:proofErr w:type="gramStart"/>
      <w:r w:rsidRPr="613D4ABA">
        <w:t>similar to</w:t>
      </w:r>
      <w:proofErr w:type="gramEnd"/>
      <w:r w:rsidRPr="613D4ABA">
        <w:t xml:space="preserve"> Scotland.</w:t>
      </w:r>
      <w:r w:rsidR="007E7142">
        <w:t xml:space="preserve"> </w:t>
      </w:r>
      <w:r w:rsidRPr="613D4ABA">
        <w:t xml:space="preserve">In 2019/20 19% of children were living in poverty but across Falkirk’s Intermediate Zones this ranged from 5.5% in </w:t>
      </w:r>
      <w:proofErr w:type="spellStart"/>
      <w:r w:rsidRPr="613D4ABA">
        <w:t>Lochgreen</w:t>
      </w:r>
      <w:proofErr w:type="spellEnd"/>
      <w:r w:rsidRPr="613D4ABA">
        <w:t xml:space="preserve"> and </w:t>
      </w:r>
      <w:proofErr w:type="spellStart"/>
      <w:r w:rsidRPr="613D4ABA">
        <w:t>Lionthorn</w:t>
      </w:r>
      <w:proofErr w:type="spellEnd"/>
      <w:r w:rsidRPr="613D4ABA">
        <w:t xml:space="preserve"> to 36.1% in Camelon West.</w:t>
      </w:r>
    </w:p>
    <w:p w14:paraId="203B4E09" w14:textId="77777777" w:rsidR="000D639B" w:rsidRDefault="000D639B" w:rsidP="001E061F"/>
    <w:p w14:paraId="42D7FEBE" w14:textId="488F4CE9" w:rsidR="00C97A7F" w:rsidRPr="001E061F" w:rsidRDefault="00C97A7F" w:rsidP="00C97A7F">
      <w:pPr>
        <w:pStyle w:val="NoSpacing"/>
        <w:rPr>
          <w:szCs w:val="24"/>
        </w:rPr>
      </w:pPr>
      <w:r w:rsidRPr="001E061F">
        <w:rPr>
          <w:szCs w:val="24"/>
        </w:rPr>
        <w:t xml:space="preserve">Figure </w:t>
      </w:r>
      <w:r w:rsidR="008E1FCC">
        <w:rPr>
          <w:szCs w:val="24"/>
        </w:rPr>
        <w:t>5.</w:t>
      </w:r>
      <w:r w:rsidR="00EA6B4D">
        <w:rPr>
          <w:szCs w:val="24"/>
        </w:rPr>
        <w:t>3</w:t>
      </w:r>
      <w:r w:rsidRPr="001E061F">
        <w:rPr>
          <w:szCs w:val="24"/>
        </w:rPr>
        <w:t>: Percentage of children living in poverty</w:t>
      </w:r>
    </w:p>
    <w:p w14:paraId="73548AB3" w14:textId="77777777" w:rsidR="00C97A7F" w:rsidRDefault="00C97A7F" w:rsidP="00C97A7F">
      <w:pPr>
        <w:pStyle w:val="NoSpacing"/>
        <w:rPr>
          <w:sz w:val="22"/>
        </w:rPr>
      </w:pPr>
      <w:r>
        <w:rPr>
          <w:noProof/>
        </w:rPr>
        <w:drawing>
          <wp:inline distT="0" distB="0" distL="0" distR="0" wp14:anchorId="2E478662" wp14:editId="78913320">
            <wp:extent cx="4903036" cy="2941608"/>
            <wp:effectExtent l="0" t="0" r="0" b="0"/>
            <wp:docPr id="28" name="Picture 28" descr="Chart showing Percentage of children living in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howing Percentage of children living in pover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4763" cy="2948644"/>
                    </a:xfrm>
                    <a:prstGeom prst="rect">
                      <a:avLst/>
                    </a:prstGeom>
                    <a:noFill/>
                    <a:ln>
                      <a:noFill/>
                    </a:ln>
                  </pic:spPr>
                </pic:pic>
              </a:graphicData>
            </a:graphic>
          </wp:inline>
        </w:drawing>
      </w:r>
    </w:p>
    <w:p w14:paraId="0D59E067" w14:textId="77777777" w:rsidR="00C97A7F" w:rsidRPr="00A02E81" w:rsidRDefault="00C97A7F" w:rsidP="00C97A7F">
      <w:pPr>
        <w:rPr>
          <w:sz w:val="20"/>
          <w:szCs w:val="20"/>
        </w:rPr>
      </w:pPr>
      <w:r w:rsidRPr="00A02E81">
        <w:rPr>
          <w:sz w:val="20"/>
          <w:szCs w:val="20"/>
        </w:rPr>
        <w:t>Source: Improvement Service</w:t>
      </w:r>
    </w:p>
    <w:p w14:paraId="19138978" w14:textId="77777777" w:rsidR="00C97A7F" w:rsidRDefault="00C97A7F" w:rsidP="00C97A7F">
      <w:pPr>
        <w:rPr>
          <w:color w:val="404040" w:themeColor="text1" w:themeTint="BF"/>
        </w:rPr>
      </w:pPr>
    </w:p>
    <w:p w14:paraId="55F2B07D" w14:textId="189DA6D0" w:rsidR="00C97A7F" w:rsidRPr="003D7DF2" w:rsidRDefault="008E1FCC" w:rsidP="003D7DF2">
      <w:pPr>
        <w:pStyle w:val="Heading2"/>
      </w:pPr>
      <w:bookmarkStart w:id="53" w:name="_Toc134026571"/>
      <w:r w:rsidRPr="003D7DF2">
        <w:t>5</w:t>
      </w:r>
      <w:r w:rsidR="00C97A7F" w:rsidRPr="003D7DF2">
        <w:t>.</w:t>
      </w:r>
      <w:r w:rsidR="003D7DF2" w:rsidRPr="003D7DF2">
        <w:t>2</w:t>
      </w:r>
      <w:r w:rsidR="00C97A7F" w:rsidRPr="003D7DF2">
        <w:t xml:space="preserve"> Department of Work and Pensions (DWP) Benefits</w:t>
      </w:r>
      <w:bookmarkEnd w:id="53"/>
    </w:p>
    <w:p w14:paraId="7216DFB3" w14:textId="75B22486" w:rsidR="00D8393B" w:rsidRDefault="00C97A7F" w:rsidP="001E061F">
      <w:r w:rsidRPr="583F72F7">
        <w:t xml:space="preserve">The chart below provides an overview of the number of people claiming Department of Work and Pensions (DWP) benefits </w:t>
      </w:r>
      <w:proofErr w:type="gramStart"/>
      <w:r w:rsidRPr="583F72F7">
        <w:t>at</w:t>
      </w:r>
      <w:proofErr w:type="gramEnd"/>
      <w:r w:rsidRPr="583F72F7">
        <w:t xml:space="preserve"> August 2021.</w:t>
      </w:r>
      <w:r w:rsidR="007E7142">
        <w:t xml:space="preserve"> </w:t>
      </w:r>
      <w:r w:rsidRPr="583F72F7">
        <w:t>This does not include State Pension Claimants.</w:t>
      </w:r>
      <w:r w:rsidR="007E7142">
        <w:t xml:space="preserve"> </w:t>
      </w:r>
      <w:r w:rsidRPr="583F72F7">
        <w:t xml:space="preserve">The top three benefits were Universal Credit, Personal Independence </w:t>
      </w:r>
      <w:proofErr w:type="gramStart"/>
      <w:r w:rsidRPr="583F72F7">
        <w:t>Payment</w:t>
      </w:r>
      <w:proofErr w:type="gramEnd"/>
      <w:r w:rsidRPr="583F72F7">
        <w:t xml:space="preserve"> and Housing Benefit. Personal Independence Payment (PIP) is a benefit which aims to help with some of the extra costs caused by long-term disability, ill-health or terminal ill-health and Housing Benefit aims to help claimants pay rent if they are on a low income. </w:t>
      </w:r>
    </w:p>
    <w:p w14:paraId="736273E2" w14:textId="77777777" w:rsidR="00BD112F" w:rsidRDefault="00BD112F" w:rsidP="00C97A7F">
      <w:pPr>
        <w:pStyle w:val="NoSpacing"/>
        <w:rPr>
          <w:szCs w:val="24"/>
        </w:rPr>
      </w:pPr>
    </w:p>
    <w:p w14:paraId="66AF0E14" w14:textId="77777777" w:rsidR="006A04A0" w:rsidRDefault="006A04A0">
      <w:pPr>
        <w:spacing w:after="160" w:line="259" w:lineRule="auto"/>
        <w:rPr>
          <w:rFonts w:ascii="Montserrat SemiBold" w:eastAsia="Microsoft YaHei UI" w:hAnsi="Montserrat SemiBold"/>
          <w:szCs w:val="24"/>
        </w:rPr>
      </w:pPr>
      <w:r>
        <w:rPr>
          <w:szCs w:val="24"/>
        </w:rPr>
        <w:br w:type="page"/>
      </w:r>
    </w:p>
    <w:p w14:paraId="3D8D77C7" w14:textId="72594B6A" w:rsidR="00C97A7F" w:rsidRPr="001E061F" w:rsidRDefault="00C97A7F" w:rsidP="00C97A7F">
      <w:pPr>
        <w:pStyle w:val="NoSpacing"/>
        <w:rPr>
          <w:szCs w:val="24"/>
        </w:rPr>
      </w:pPr>
      <w:r w:rsidRPr="001E061F">
        <w:rPr>
          <w:szCs w:val="24"/>
        </w:rPr>
        <w:lastRenderedPageBreak/>
        <w:t xml:space="preserve">Figure </w:t>
      </w:r>
      <w:r w:rsidR="008E1FCC">
        <w:rPr>
          <w:szCs w:val="24"/>
        </w:rPr>
        <w:t>5.</w:t>
      </w:r>
      <w:r w:rsidR="00EA6B4D">
        <w:rPr>
          <w:szCs w:val="24"/>
        </w:rPr>
        <w:t>4</w:t>
      </w:r>
      <w:r w:rsidRPr="001E061F">
        <w:rPr>
          <w:szCs w:val="24"/>
        </w:rPr>
        <w:t>: DWP Benefits by Number of Claimants, August 2021</w:t>
      </w:r>
    </w:p>
    <w:p w14:paraId="7738E7A7" w14:textId="77777777" w:rsidR="00C97A7F" w:rsidRDefault="00C97A7F" w:rsidP="00C97A7F">
      <w:pPr>
        <w:pStyle w:val="NoSpacing"/>
      </w:pPr>
    </w:p>
    <w:p w14:paraId="147105E2" w14:textId="6649EBC0" w:rsidR="00C97A7F" w:rsidRDefault="00C97A7F" w:rsidP="000D639B">
      <w:pPr>
        <w:pStyle w:val="NoSpacing"/>
      </w:pPr>
      <w:r>
        <w:rPr>
          <w:noProof/>
        </w:rPr>
        <w:drawing>
          <wp:inline distT="0" distB="0" distL="0" distR="0" wp14:anchorId="2891EB67" wp14:editId="4CF24DB1">
            <wp:extent cx="5031132" cy="2829464"/>
            <wp:effectExtent l="0" t="0" r="0" b="9525"/>
            <wp:docPr id="30" name="Picture 30" descr="Chart showing DWP Benefits by Number of Claimants, Augu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howing DWP Benefits by Number of Claimants, August 20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2893" cy="2841702"/>
                    </a:xfrm>
                    <a:prstGeom prst="rect">
                      <a:avLst/>
                    </a:prstGeom>
                    <a:noFill/>
                    <a:ln>
                      <a:noFill/>
                    </a:ln>
                  </pic:spPr>
                </pic:pic>
              </a:graphicData>
            </a:graphic>
          </wp:inline>
        </w:drawing>
      </w:r>
    </w:p>
    <w:p w14:paraId="4EFB608E" w14:textId="77777777" w:rsidR="00C97A7F" w:rsidRPr="00A02E81" w:rsidRDefault="00C97A7F" w:rsidP="00C97A7F">
      <w:pPr>
        <w:rPr>
          <w:sz w:val="20"/>
          <w:szCs w:val="20"/>
        </w:rPr>
      </w:pPr>
      <w:r w:rsidRPr="00A02E81">
        <w:rPr>
          <w:sz w:val="20"/>
          <w:szCs w:val="20"/>
        </w:rPr>
        <w:t>Source: DWP Stat- Xplore</w:t>
      </w:r>
    </w:p>
    <w:p w14:paraId="3FFB0C08" w14:textId="77777777" w:rsidR="00C97A7F" w:rsidRDefault="00C97A7F" w:rsidP="00C97A7F">
      <w:pPr>
        <w:rPr>
          <w:color w:val="404040" w:themeColor="text1" w:themeTint="BF"/>
        </w:rPr>
      </w:pPr>
    </w:p>
    <w:p w14:paraId="09C29E91" w14:textId="196F57D3" w:rsidR="00C97A7F" w:rsidRPr="001E061F" w:rsidRDefault="008E1FCC" w:rsidP="00A850C8">
      <w:pPr>
        <w:pStyle w:val="Heading3"/>
      </w:pPr>
      <w:r>
        <w:rPr>
          <w:lang w:eastAsia="en-GB"/>
        </w:rPr>
        <w:t>5</w:t>
      </w:r>
      <w:r w:rsidR="00C97A7F" w:rsidRPr="064C2ACB">
        <w:rPr>
          <w:lang w:eastAsia="en-GB"/>
        </w:rPr>
        <w:t>.3.</w:t>
      </w:r>
      <w:r w:rsidR="00C97A7F" w:rsidRPr="510E3E5D">
        <w:rPr>
          <w:lang w:eastAsia="en-GB"/>
        </w:rPr>
        <w:t>1</w:t>
      </w:r>
      <w:r w:rsidR="00C97A7F" w:rsidRPr="064C2ACB">
        <w:rPr>
          <w:lang w:eastAsia="en-GB"/>
        </w:rPr>
        <w:t xml:space="preserve"> UNIVERSAL CREDIT </w:t>
      </w:r>
    </w:p>
    <w:p w14:paraId="0A49D98D" w14:textId="771E59AC" w:rsidR="00C97A7F" w:rsidRPr="001E061F" w:rsidRDefault="00C97A7F" w:rsidP="001E061F">
      <w:r w:rsidRPr="001E061F">
        <w:t xml:space="preserve">The chart above shows that Universal Credit had the highest number of claimants, 13,797 claimants </w:t>
      </w:r>
      <w:proofErr w:type="gramStart"/>
      <w:r w:rsidRPr="001E061F">
        <w:t>at</w:t>
      </w:r>
      <w:proofErr w:type="gramEnd"/>
      <w:r w:rsidRPr="001E061F">
        <w:t xml:space="preserve"> August 2021.</w:t>
      </w:r>
      <w:r w:rsidR="007E7142">
        <w:t xml:space="preserve"> </w:t>
      </w:r>
      <w:r w:rsidRPr="001E061F">
        <w:t>Universal Credit is a single payment to help with living costs for those on a low income or out of work.</w:t>
      </w:r>
      <w:r w:rsidR="007E7142">
        <w:t xml:space="preserve"> </w:t>
      </w:r>
      <w:r w:rsidRPr="001E061F">
        <w:t>It is replacing six benefits including income-based Jobseekers Allowance, Income-related Employment and Support Allowance, Income Support, Working Tax Credit and Housing Benefit.</w:t>
      </w:r>
      <w:r w:rsidR="007E7142">
        <w:t xml:space="preserve"> </w:t>
      </w:r>
      <w:r w:rsidRPr="001E061F">
        <w:t>Not all benefit and tax credit claimants have moved onto Universal Credit and increases in Universal Credit should be interpreted with this in mind.</w:t>
      </w:r>
      <w:r w:rsidR="007E7142">
        <w:t xml:space="preserve"> </w:t>
      </w:r>
    </w:p>
    <w:p w14:paraId="4E2BA487" w14:textId="77777777" w:rsidR="00C97A7F" w:rsidRDefault="00C97A7F" w:rsidP="001E061F">
      <w:pPr>
        <w:rPr>
          <w:color w:val="404040" w:themeColor="text1" w:themeTint="BF"/>
        </w:rPr>
      </w:pPr>
    </w:p>
    <w:p w14:paraId="63D11A10" w14:textId="023BBC65" w:rsidR="000D639B" w:rsidRDefault="00C97A7F" w:rsidP="00825A94">
      <w:pPr>
        <w:rPr>
          <w:color w:val="262626" w:themeColor="text1" w:themeTint="D9"/>
        </w:rPr>
      </w:pPr>
      <w:r w:rsidRPr="00724F42">
        <w:rPr>
          <w:color w:val="262626" w:themeColor="text1" w:themeTint="D9"/>
        </w:rPr>
        <w:t>In response to the COVID-19 pandemic and to support households, temporary changes were made to Universal Credit (</w:t>
      </w:r>
      <w:proofErr w:type="gramStart"/>
      <w:r w:rsidRPr="00724F42">
        <w:rPr>
          <w:color w:val="262626" w:themeColor="text1" w:themeTint="D9"/>
        </w:rPr>
        <w:t>e.g.</w:t>
      </w:r>
      <w:proofErr w:type="gramEnd"/>
      <w:r w:rsidRPr="00724F42">
        <w:rPr>
          <w:color w:val="262626" w:themeColor="text1" w:themeTint="D9"/>
        </w:rPr>
        <w:t xml:space="preserve"> changes to the eligibility criteria, open cases and requirements for payment).</w:t>
      </w:r>
      <w:r w:rsidR="007E7142" w:rsidRPr="00724F42">
        <w:rPr>
          <w:color w:val="262626" w:themeColor="text1" w:themeTint="D9"/>
        </w:rPr>
        <w:t xml:space="preserve"> </w:t>
      </w:r>
      <w:r w:rsidRPr="00724F42">
        <w:rPr>
          <w:color w:val="262626" w:themeColor="text1" w:themeTint="D9"/>
        </w:rPr>
        <w:t>As a result, there has been a marked increase in the number of claims for Universal Credit.</w:t>
      </w:r>
      <w:r w:rsidR="007E7142" w:rsidRPr="00724F42">
        <w:rPr>
          <w:color w:val="262626" w:themeColor="text1" w:themeTint="D9"/>
        </w:rPr>
        <w:t xml:space="preserve"> </w:t>
      </w:r>
      <w:r w:rsidRPr="00724F42">
        <w:rPr>
          <w:color w:val="262626" w:themeColor="text1" w:themeTint="D9"/>
        </w:rPr>
        <w:t xml:space="preserve"> From March 2020 to February 2022 the number of claimants rose by 64%.</w:t>
      </w:r>
      <w:r w:rsidR="007E7142" w:rsidRPr="00724F42">
        <w:rPr>
          <w:color w:val="262626" w:themeColor="text1" w:themeTint="D9"/>
        </w:rPr>
        <w:t xml:space="preserve">  </w:t>
      </w:r>
      <w:r w:rsidRPr="00724F42">
        <w:rPr>
          <w:color w:val="262626" w:themeColor="text1" w:themeTint="D9"/>
        </w:rPr>
        <w:t xml:space="preserve">While the rate of Universal Credit claimants in February 2022 was similar in Falkirk to the national average (101.5 and 99.6 per 1,000 16 plus population, respectively) this ranged from 16.4 in </w:t>
      </w:r>
      <w:proofErr w:type="spellStart"/>
      <w:r w:rsidRPr="00724F42">
        <w:rPr>
          <w:color w:val="262626" w:themeColor="text1" w:themeTint="D9"/>
        </w:rPr>
        <w:t>Lochgreen</w:t>
      </w:r>
      <w:proofErr w:type="spellEnd"/>
      <w:r w:rsidRPr="00724F42">
        <w:rPr>
          <w:color w:val="262626" w:themeColor="text1" w:themeTint="D9"/>
        </w:rPr>
        <w:t xml:space="preserve"> and </w:t>
      </w:r>
      <w:proofErr w:type="spellStart"/>
      <w:r w:rsidRPr="00724F42">
        <w:rPr>
          <w:color w:val="262626" w:themeColor="text1" w:themeTint="D9"/>
        </w:rPr>
        <w:t>Lionthorn</w:t>
      </w:r>
      <w:proofErr w:type="spellEnd"/>
      <w:r w:rsidR="007E7142" w:rsidRPr="00724F42">
        <w:rPr>
          <w:color w:val="262626" w:themeColor="text1" w:themeTint="D9"/>
        </w:rPr>
        <w:t xml:space="preserve"> </w:t>
      </w:r>
      <w:r w:rsidRPr="00724F42">
        <w:rPr>
          <w:color w:val="262626" w:themeColor="text1" w:themeTint="D9"/>
        </w:rPr>
        <w:t xml:space="preserve">up to 219.4 per 1,000 population (16+) in Bainsford and </w:t>
      </w:r>
      <w:proofErr w:type="spellStart"/>
      <w:r w:rsidRPr="00724F42">
        <w:rPr>
          <w:color w:val="262626" w:themeColor="text1" w:themeTint="D9"/>
        </w:rPr>
        <w:t>Langlees</w:t>
      </w:r>
      <w:proofErr w:type="spellEnd"/>
      <w:r w:rsidRPr="00724F42">
        <w:rPr>
          <w:color w:val="262626" w:themeColor="text1" w:themeTint="D9"/>
        </w:rPr>
        <w:t>.</w:t>
      </w:r>
      <w:r w:rsidR="007E7142" w:rsidRPr="00724F42">
        <w:rPr>
          <w:color w:val="262626" w:themeColor="text1" w:themeTint="D9"/>
        </w:rPr>
        <w:t xml:space="preserve"> </w:t>
      </w:r>
      <w:r w:rsidR="00DF0374" w:rsidRPr="00724F42">
        <w:rPr>
          <w:color w:val="262626" w:themeColor="text1" w:themeTint="D9"/>
        </w:rPr>
        <w:t xml:space="preserve"> </w:t>
      </w:r>
      <w:r w:rsidRPr="00724F42">
        <w:rPr>
          <w:color w:val="262626" w:themeColor="text1" w:themeTint="D9"/>
        </w:rPr>
        <w:t>Falkirk Central had the highest rate, 123.1 per 1,000 16+ population compared to 98 in Falkirk East and 86.3 in Falkirk West.</w:t>
      </w:r>
      <w:r w:rsidR="007E7142" w:rsidRPr="00724F42">
        <w:rPr>
          <w:color w:val="262626" w:themeColor="text1" w:themeTint="D9"/>
        </w:rPr>
        <w:t xml:space="preserve"> </w:t>
      </w:r>
      <w:r w:rsidR="00DF0374" w:rsidRPr="00724F42">
        <w:rPr>
          <w:color w:val="262626" w:themeColor="text1" w:themeTint="D9"/>
        </w:rPr>
        <w:t xml:space="preserve"> </w:t>
      </w:r>
      <w:r w:rsidR="00D66D63" w:rsidRPr="00724F42">
        <w:rPr>
          <w:color w:val="262626" w:themeColor="text1" w:themeTint="D9"/>
        </w:rPr>
        <w:t xml:space="preserve"> Bainsford and </w:t>
      </w:r>
      <w:proofErr w:type="spellStart"/>
      <w:r w:rsidR="00D66D63" w:rsidRPr="00724F42">
        <w:rPr>
          <w:color w:val="262626" w:themeColor="text1" w:themeTint="D9"/>
        </w:rPr>
        <w:t>Langlees</w:t>
      </w:r>
      <w:proofErr w:type="spellEnd"/>
      <w:r w:rsidR="00D66D63" w:rsidRPr="00724F42">
        <w:rPr>
          <w:color w:val="262626" w:themeColor="text1" w:themeTint="D9"/>
        </w:rPr>
        <w:t xml:space="preserve"> </w:t>
      </w:r>
      <w:r w:rsidR="00BA4DD5" w:rsidRPr="00724F42">
        <w:rPr>
          <w:color w:val="262626" w:themeColor="text1" w:themeTint="D9"/>
        </w:rPr>
        <w:t>is an area of high deprivation with almost three quarters of the population living in SIMD quintile 1</w:t>
      </w:r>
      <w:r w:rsidR="00FF62E6" w:rsidRPr="00724F42">
        <w:rPr>
          <w:color w:val="262626" w:themeColor="text1" w:themeTint="D9"/>
        </w:rPr>
        <w:t xml:space="preserve"> and </w:t>
      </w:r>
      <w:r w:rsidR="00893891" w:rsidRPr="00724F42">
        <w:rPr>
          <w:color w:val="262626" w:themeColor="text1" w:themeTint="D9"/>
        </w:rPr>
        <w:t xml:space="preserve">within Falkirk’s three localities Central has the highest proportion of its population living in the most deprived quintile.  </w:t>
      </w:r>
    </w:p>
    <w:p w14:paraId="502A41C1" w14:textId="77777777" w:rsidR="00833AB5" w:rsidRDefault="00833AB5" w:rsidP="00825A94">
      <w:pPr>
        <w:rPr>
          <w:color w:val="262626" w:themeColor="text1" w:themeTint="D9"/>
        </w:rPr>
      </w:pPr>
    </w:p>
    <w:p w14:paraId="4F97D2DF" w14:textId="77777777" w:rsidR="00833AB5" w:rsidRDefault="00833AB5" w:rsidP="00825A94">
      <w:pPr>
        <w:rPr>
          <w:color w:val="262626" w:themeColor="text1" w:themeTint="D9"/>
        </w:rPr>
      </w:pPr>
    </w:p>
    <w:p w14:paraId="1C29B78E" w14:textId="77777777" w:rsidR="00833AB5" w:rsidRPr="00825A94" w:rsidRDefault="00833AB5" w:rsidP="00825A94">
      <w:pPr>
        <w:rPr>
          <w:color w:val="262626" w:themeColor="text1" w:themeTint="D9"/>
        </w:rPr>
      </w:pPr>
    </w:p>
    <w:p w14:paraId="09E095F4" w14:textId="4F484A4F" w:rsidR="00C97A7F" w:rsidRPr="001E061F" w:rsidRDefault="00C97A7F" w:rsidP="00C97A7F">
      <w:pPr>
        <w:pStyle w:val="NoSpacing"/>
        <w:rPr>
          <w:szCs w:val="24"/>
        </w:rPr>
      </w:pPr>
      <w:r w:rsidRPr="001E061F">
        <w:rPr>
          <w:szCs w:val="24"/>
        </w:rPr>
        <w:t xml:space="preserve">Figure </w:t>
      </w:r>
      <w:r w:rsidR="008E1FCC">
        <w:rPr>
          <w:szCs w:val="24"/>
        </w:rPr>
        <w:t>5.</w:t>
      </w:r>
      <w:r w:rsidR="00EA6B4D">
        <w:rPr>
          <w:szCs w:val="24"/>
        </w:rPr>
        <w:t>5</w:t>
      </w:r>
      <w:r w:rsidRPr="001E061F">
        <w:rPr>
          <w:szCs w:val="24"/>
        </w:rPr>
        <w:t xml:space="preserve">: Claimants entitled to Universal Credit </w:t>
      </w:r>
    </w:p>
    <w:p w14:paraId="07E55C47" w14:textId="77777777" w:rsidR="00C97A7F" w:rsidRDefault="00C97A7F" w:rsidP="00C97A7F">
      <w:pPr>
        <w:pStyle w:val="NoSpacing"/>
      </w:pPr>
      <w:r>
        <w:rPr>
          <w:noProof/>
        </w:rPr>
        <w:lastRenderedPageBreak/>
        <w:drawing>
          <wp:inline distT="0" distB="0" distL="0" distR="0" wp14:anchorId="0CC76151" wp14:editId="331B29AB">
            <wp:extent cx="6248400" cy="2333625"/>
            <wp:effectExtent l="0" t="0" r="0" b="9525"/>
            <wp:docPr id="61" name="Picture 61" descr="Chart showing Claimants entitled to Universal Cred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showing Claimants entitled to Universal Credit "/>
                    <pic:cNvPicPr/>
                  </pic:nvPicPr>
                  <pic:blipFill>
                    <a:blip r:embed="rId37">
                      <a:extLst>
                        <a:ext uri="{28A0092B-C50C-407E-A947-70E740481C1C}">
                          <a14:useLocalDpi xmlns:a14="http://schemas.microsoft.com/office/drawing/2010/main" val="0"/>
                        </a:ext>
                      </a:extLst>
                    </a:blip>
                    <a:stretch>
                      <a:fillRect/>
                    </a:stretch>
                  </pic:blipFill>
                  <pic:spPr>
                    <a:xfrm>
                      <a:off x="0" y="0"/>
                      <a:ext cx="6248812" cy="2333779"/>
                    </a:xfrm>
                    <a:prstGeom prst="rect">
                      <a:avLst/>
                    </a:prstGeom>
                  </pic:spPr>
                </pic:pic>
              </a:graphicData>
            </a:graphic>
          </wp:inline>
        </w:drawing>
      </w:r>
    </w:p>
    <w:p w14:paraId="5B7E06B4" w14:textId="77777777" w:rsidR="00BD112F" w:rsidRPr="00660A66" w:rsidRDefault="00BD112F" w:rsidP="00BD112F">
      <w:pPr>
        <w:rPr>
          <w:sz w:val="20"/>
          <w:szCs w:val="20"/>
        </w:rPr>
      </w:pPr>
      <w:r w:rsidRPr="00660A66">
        <w:rPr>
          <w:sz w:val="20"/>
          <w:szCs w:val="20"/>
        </w:rPr>
        <w:t>Source: DWP Stat- Xplore</w:t>
      </w:r>
    </w:p>
    <w:p w14:paraId="0511D0D6" w14:textId="360E74B8" w:rsidR="00C97A7F" w:rsidRPr="00660A66" w:rsidRDefault="00C97A7F" w:rsidP="00C97A7F">
      <w:pPr>
        <w:rPr>
          <w:sz w:val="20"/>
          <w:szCs w:val="20"/>
        </w:rPr>
      </w:pPr>
      <w:r w:rsidRPr="00660A66">
        <w:rPr>
          <w:sz w:val="20"/>
          <w:szCs w:val="20"/>
        </w:rPr>
        <w:t>*February 2022 data is provisional. Figures are a count of the number of people on Universal Credit on the second Thursday of each month.</w:t>
      </w:r>
      <w:r w:rsidR="007E7142" w:rsidRPr="00660A66">
        <w:rPr>
          <w:sz w:val="20"/>
          <w:szCs w:val="20"/>
        </w:rPr>
        <w:t xml:space="preserve"> </w:t>
      </w:r>
    </w:p>
    <w:p w14:paraId="086A95D3" w14:textId="77777777" w:rsidR="00C97A7F" w:rsidRDefault="00C97A7F" w:rsidP="00C97A7F"/>
    <w:p w14:paraId="0489105B" w14:textId="21363407" w:rsidR="00C97A7F" w:rsidRPr="00A850C8" w:rsidRDefault="008E1FCC" w:rsidP="00A850C8">
      <w:pPr>
        <w:pStyle w:val="Heading3"/>
        <w:rPr>
          <w:color w:val="404040" w:themeColor="text1" w:themeTint="BF"/>
        </w:rPr>
      </w:pPr>
      <w:r>
        <w:rPr>
          <w:lang w:eastAsia="en-GB"/>
        </w:rPr>
        <w:t>5</w:t>
      </w:r>
      <w:r w:rsidR="00C97A7F" w:rsidRPr="5378F38B">
        <w:rPr>
          <w:lang w:eastAsia="en-GB"/>
        </w:rPr>
        <w:t xml:space="preserve">.3.2 </w:t>
      </w:r>
      <w:r w:rsidR="00C97A7F" w:rsidRPr="4F956ABF">
        <w:t>Carers Allowance</w:t>
      </w:r>
    </w:p>
    <w:p w14:paraId="19451BBF" w14:textId="24E1FBF5" w:rsidR="00C97A7F" w:rsidRDefault="00C97A7F" w:rsidP="007E7142">
      <w:r w:rsidRPr="007E7142">
        <w:t>Carer’s allowance is paid to carers aged 16 and older who look after a severely disabled person for at least 35 hours a week.</w:t>
      </w:r>
      <w:r w:rsidR="007E7142">
        <w:t xml:space="preserve"> </w:t>
      </w:r>
      <w:r w:rsidRPr="007E7142">
        <w:t>The number of claimants entitled to carers allowance in Falkirk has been relatively stable over the past couple of years and was 3,889 in August 2021.</w:t>
      </w:r>
      <w:r w:rsidR="007E7142">
        <w:t xml:space="preserve"> </w:t>
      </w:r>
      <w:r w:rsidRPr="007E7142">
        <w:t xml:space="preserve">While the rate of Carer’s Allowance claimants in August 2021 was slightly higher in Falkirk than the national average (29.3 vs 26.6 per 1,000 16 plus population, respectively) this ranged from 11.3 in </w:t>
      </w:r>
      <w:proofErr w:type="spellStart"/>
      <w:r w:rsidRPr="007E7142">
        <w:t>Lochgreen</w:t>
      </w:r>
      <w:proofErr w:type="spellEnd"/>
      <w:r w:rsidRPr="007E7142">
        <w:t xml:space="preserve"> and </w:t>
      </w:r>
      <w:proofErr w:type="spellStart"/>
      <w:r w:rsidRPr="007E7142">
        <w:t>Lionthorn</w:t>
      </w:r>
      <w:proofErr w:type="spellEnd"/>
      <w:r w:rsidR="007E7142">
        <w:t xml:space="preserve"> </w:t>
      </w:r>
      <w:r w:rsidRPr="007E7142">
        <w:t xml:space="preserve">up to 55.9 per 1,000 population (16+) in Bainsford and </w:t>
      </w:r>
      <w:proofErr w:type="spellStart"/>
      <w:r w:rsidRPr="007E7142">
        <w:t>Langlees</w:t>
      </w:r>
      <w:proofErr w:type="spellEnd"/>
      <w:r w:rsidRPr="007E7142">
        <w:t>.</w:t>
      </w:r>
      <w:r w:rsidR="007E7142">
        <w:t xml:space="preserve"> </w:t>
      </w:r>
      <w:r w:rsidRPr="007E7142">
        <w:t>Falkirk Central locality had the highest rate, 31.5 per 1,000 16+ population, compared with 29.2 in Falkirk East and 27.0 in Falkirk West.</w:t>
      </w:r>
      <w:r w:rsidR="007E7142">
        <w:t xml:space="preserve"> </w:t>
      </w:r>
      <w:r w:rsidR="00E46E08">
        <w:t xml:space="preserve">  </w:t>
      </w:r>
    </w:p>
    <w:p w14:paraId="0B463A11" w14:textId="77777777" w:rsidR="00C97A7F" w:rsidRDefault="00C97A7F" w:rsidP="00C97A7F">
      <w:pPr>
        <w:rPr>
          <w:b/>
          <w:color w:val="404040" w:themeColor="text1" w:themeTint="BF"/>
        </w:rPr>
      </w:pPr>
    </w:p>
    <w:p w14:paraId="202E6330" w14:textId="7169CC21" w:rsidR="00C97A7F" w:rsidRPr="001E061F" w:rsidRDefault="00C97A7F" w:rsidP="00C97A7F">
      <w:pPr>
        <w:pStyle w:val="NoSpacing"/>
        <w:rPr>
          <w:szCs w:val="24"/>
        </w:rPr>
      </w:pPr>
      <w:r w:rsidRPr="001E061F">
        <w:rPr>
          <w:szCs w:val="24"/>
        </w:rPr>
        <w:t xml:space="preserve">Figure </w:t>
      </w:r>
      <w:r w:rsidR="00724F42">
        <w:rPr>
          <w:szCs w:val="24"/>
        </w:rPr>
        <w:t>5.</w:t>
      </w:r>
      <w:r w:rsidR="00EA6B4D">
        <w:rPr>
          <w:szCs w:val="24"/>
        </w:rPr>
        <w:t>6</w:t>
      </w:r>
      <w:r w:rsidRPr="001E061F">
        <w:rPr>
          <w:szCs w:val="24"/>
        </w:rPr>
        <w:t>: Claimants entitled to Carers Allowance</w:t>
      </w:r>
      <w:r w:rsidR="00660A66">
        <w:rPr>
          <w:szCs w:val="24"/>
        </w:rPr>
        <w:t xml:space="preserve"> - Falkirk</w:t>
      </w:r>
    </w:p>
    <w:p w14:paraId="597ED55C" w14:textId="77777777" w:rsidR="00660A66" w:rsidRDefault="00660A66" w:rsidP="00C97A7F">
      <w:pPr>
        <w:rPr>
          <w:noProof/>
        </w:rPr>
      </w:pPr>
    </w:p>
    <w:p w14:paraId="2E9FE714" w14:textId="5AD28680" w:rsidR="00C97A7F" w:rsidRDefault="00C97A7F" w:rsidP="00C97A7F">
      <w:pPr>
        <w:rPr>
          <w:b/>
          <w:color w:val="404040" w:themeColor="text1" w:themeTint="BF"/>
        </w:rPr>
      </w:pPr>
      <w:r>
        <w:rPr>
          <w:noProof/>
        </w:rPr>
        <w:drawing>
          <wp:inline distT="0" distB="0" distL="0" distR="0" wp14:anchorId="3F72F763" wp14:editId="304E3A53">
            <wp:extent cx="4616265" cy="2476500"/>
            <wp:effectExtent l="0" t="0" r="0" b="0"/>
            <wp:docPr id="45" name="Picture 45" descr="Chart showing Claimants entitled to Carers Allowance - Falki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showing Claimants entitled to Carers Allowance - Falkirk"/>
                    <pic:cNvPicPr>
                      <a:picLocks noChangeAspect="1" noChangeArrowheads="1"/>
                    </pic:cNvPicPr>
                  </pic:nvPicPr>
                  <pic:blipFill rotWithShape="1">
                    <a:blip r:embed="rId38">
                      <a:extLst>
                        <a:ext uri="{28A0092B-C50C-407E-A947-70E740481C1C}">
                          <a14:useLocalDpi xmlns:a14="http://schemas.microsoft.com/office/drawing/2010/main" val="0"/>
                        </a:ext>
                      </a:extLst>
                    </a:blip>
                    <a:srcRect b="11924"/>
                    <a:stretch/>
                  </pic:blipFill>
                  <pic:spPr bwMode="auto">
                    <a:xfrm>
                      <a:off x="0" y="0"/>
                      <a:ext cx="4624681" cy="2481015"/>
                    </a:xfrm>
                    <a:prstGeom prst="rect">
                      <a:avLst/>
                    </a:prstGeom>
                    <a:noFill/>
                    <a:ln>
                      <a:noFill/>
                    </a:ln>
                    <a:extLst>
                      <a:ext uri="{53640926-AAD7-44D8-BBD7-CCE9431645EC}">
                        <a14:shadowObscured xmlns:a14="http://schemas.microsoft.com/office/drawing/2010/main"/>
                      </a:ext>
                    </a:extLst>
                  </pic:spPr>
                </pic:pic>
              </a:graphicData>
            </a:graphic>
          </wp:inline>
        </w:drawing>
      </w:r>
    </w:p>
    <w:p w14:paraId="4B459B4F" w14:textId="6F249C67" w:rsidR="00C97A7F" w:rsidRPr="00660A66" w:rsidRDefault="00C97A7F" w:rsidP="00C97A7F">
      <w:pPr>
        <w:rPr>
          <w:sz w:val="22"/>
        </w:rPr>
      </w:pPr>
      <w:r w:rsidRPr="001E061F">
        <w:rPr>
          <w:sz w:val="22"/>
        </w:rPr>
        <w:t>Source: DWP Stat- Xplore</w:t>
      </w:r>
    </w:p>
    <w:p w14:paraId="5FC98B1B" w14:textId="77777777" w:rsidR="00A850C8" w:rsidRPr="00660A66" w:rsidRDefault="00A850C8" w:rsidP="00C97A7F">
      <w:pPr>
        <w:rPr>
          <w:sz w:val="22"/>
        </w:rPr>
      </w:pPr>
    </w:p>
    <w:p w14:paraId="402F58B8" w14:textId="3960F07F" w:rsidR="00C97A7F" w:rsidRDefault="00724F42" w:rsidP="00A850C8">
      <w:pPr>
        <w:pStyle w:val="Heading2"/>
      </w:pPr>
      <w:bookmarkStart w:id="54" w:name="_Toc134026572"/>
      <w:r>
        <w:rPr>
          <w:lang w:eastAsia="en-GB"/>
        </w:rPr>
        <w:t>5</w:t>
      </w:r>
      <w:r w:rsidR="00C97A7F" w:rsidRPr="5D88CE1C">
        <w:rPr>
          <w:lang w:eastAsia="en-GB"/>
        </w:rPr>
        <w:t>.</w:t>
      </w:r>
      <w:r w:rsidR="003D7DF2">
        <w:rPr>
          <w:lang w:eastAsia="en-GB"/>
        </w:rPr>
        <w:t>3</w:t>
      </w:r>
      <w:r w:rsidR="00C97A7F" w:rsidRPr="5D88CE1C">
        <w:rPr>
          <w:lang w:eastAsia="en-GB"/>
        </w:rPr>
        <w:t xml:space="preserve"> Employment and Economic Measures</w:t>
      </w:r>
      <w:bookmarkEnd w:id="54"/>
    </w:p>
    <w:p w14:paraId="736B55B2" w14:textId="66F72094" w:rsidR="00C97A7F" w:rsidRDefault="00C97A7F" w:rsidP="00C97A7F">
      <w:r w:rsidRPr="1A5EA106">
        <w:lastRenderedPageBreak/>
        <w:t>In 2020, 63.5% of Falkirk’s population was of working age.</w:t>
      </w:r>
      <w:r w:rsidR="007E7142">
        <w:t xml:space="preserve"> </w:t>
      </w:r>
      <w:r w:rsidRPr="1A5EA106">
        <w:t>It had around 71, 000 jobs with the job density (the ratio of total jobs to population aged 16-64) being lower than Scotland (0.70 vs 0.80).</w:t>
      </w:r>
      <w:r w:rsidR="007E7142">
        <w:t xml:space="preserve"> </w:t>
      </w:r>
      <w:r w:rsidRPr="1A5EA106">
        <w:t>A higher proportion of employee jobs were in the Manufacturing and Transportation and Storage industries than nationally.</w:t>
      </w:r>
      <w:r w:rsidR="007E7142">
        <w:t xml:space="preserve"> </w:t>
      </w:r>
    </w:p>
    <w:p w14:paraId="77C3791C" w14:textId="77777777" w:rsidR="00C97A7F" w:rsidRDefault="00C97A7F" w:rsidP="00C97A7F"/>
    <w:p w14:paraId="210A134C" w14:textId="45A30220" w:rsidR="00C97A7F" w:rsidRDefault="00C97A7F" w:rsidP="00C97A7F">
      <w:r w:rsidRPr="18877248">
        <w:t xml:space="preserve">The table below illustrates that on </w:t>
      </w:r>
      <w:r w:rsidR="00724F42" w:rsidRPr="18877248">
        <w:t>several</w:t>
      </w:r>
      <w:r w:rsidRPr="18877248">
        <w:t xml:space="preserve"> economic and employment measures Falkirk is </w:t>
      </w:r>
      <w:proofErr w:type="gramStart"/>
      <w:r w:rsidRPr="18877248">
        <w:t>similar to</w:t>
      </w:r>
      <w:proofErr w:type="gramEnd"/>
      <w:r w:rsidRPr="18877248">
        <w:t xml:space="preserve"> the national average.</w:t>
      </w:r>
      <w:r w:rsidR="007E7142">
        <w:t xml:space="preserve"> </w:t>
      </w:r>
      <w:r w:rsidRPr="18877248">
        <w:t>It has a similar working age population, employment rate, population on out of work benefits and population economically active and unemployed.</w:t>
      </w:r>
      <w:r w:rsidR="007E7142">
        <w:t xml:space="preserve"> </w:t>
      </w:r>
      <w:r w:rsidRPr="18877248">
        <w:t>Where it differs is on gender pay.</w:t>
      </w:r>
      <w:r w:rsidR="007E7142">
        <w:t xml:space="preserve"> </w:t>
      </w:r>
      <w:r w:rsidRPr="18877248">
        <w:t>While the gender pay gap in Falkirk was narrower than that nationally this is due to the male median gross weekly earnings for full time workers being less and the females being slightly more than the national average. It should be noted however that this relates to a period where many people would have been furloughed.</w:t>
      </w:r>
      <w:r w:rsidR="007E7142">
        <w:t xml:space="preserve"> </w:t>
      </w:r>
      <w:r w:rsidRPr="18877248">
        <w:t>In the UK the gender pay gap has been declining slow</w:t>
      </w:r>
      <w:r w:rsidR="00662909">
        <w:t>ly</w:t>
      </w:r>
      <w:r w:rsidRPr="18877248">
        <w:t xml:space="preserve"> over time and it is much higher for people aged 40 and over than under.</w:t>
      </w:r>
      <w:r w:rsidR="007E7142">
        <w:t xml:space="preserve"> </w:t>
      </w:r>
      <w:r w:rsidRPr="18877248">
        <w:t xml:space="preserve"> </w:t>
      </w:r>
    </w:p>
    <w:p w14:paraId="1A930249" w14:textId="5ABE0171" w:rsidR="00C97A7F" w:rsidRDefault="00C97A7F" w:rsidP="00C97A7F"/>
    <w:p w14:paraId="14CB5C6D" w14:textId="745C44D2" w:rsidR="00C97A7F" w:rsidRDefault="00C97A7F" w:rsidP="00C97A7F">
      <w:pPr>
        <w:pStyle w:val="NoSpacing"/>
        <w:rPr>
          <w:szCs w:val="24"/>
        </w:rPr>
      </w:pPr>
      <w:r w:rsidRPr="3E9B06EB">
        <w:rPr>
          <w:szCs w:val="24"/>
        </w:rPr>
        <w:t xml:space="preserve">Table </w:t>
      </w:r>
      <w:r w:rsidR="00724F42">
        <w:rPr>
          <w:szCs w:val="24"/>
        </w:rPr>
        <w:t>5.1</w:t>
      </w:r>
      <w:r w:rsidRPr="3E9B06EB">
        <w:rPr>
          <w:szCs w:val="24"/>
        </w:rPr>
        <w:t>: Overview of Economic and Employment Measures</w:t>
      </w:r>
    </w:p>
    <w:tbl>
      <w:tblPr>
        <w:tblStyle w:val="TableGrid"/>
        <w:tblW w:w="9346" w:type="dxa"/>
        <w:tblLayout w:type="fixed"/>
        <w:tblLook w:val="06A0" w:firstRow="1" w:lastRow="0" w:firstColumn="1" w:lastColumn="0" w:noHBand="1" w:noVBand="1"/>
      </w:tblPr>
      <w:tblGrid>
        <w:gridCol w:w="4725"/>
        <w:gridCol w:w="2069"/>
        <w:gridCol w:w="1134"/>
        <w:gridCol w:w="1418"/>
      </w:tblGrid>
      <w:tr w:rsidR="00C97A7F" w14:paraId="2897C10C" w14:textId="77777777" w:rsidTr="00B36C09">
        <w:trPr>
          <w:trHeight w:val="360"/>
        </w:trPr>
        <w:tc>
          <w:tcPr>
            <w:tcW w:w="47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CA9BB"/>
            <w:vAlign w:val="bottom"/>
          </w:tcPr>
          <w:p w14:paraId="58A57406" w14:textId="77777777" w:rsidR="00C97A7F" w:rsidRPr="00BD112F" w:rsidRDefault="00C97A7F" w:rsidP="00BD112F">
            <w:pPr>
              <w:rPr>
                <w:rFonts w:ascii="Montserrat SemiBold" w:eastAsia="Montserrat SemiBold" w:hAnsi="Montserrat SemiBold" w:cs="Montserrat SemiBold"/>
                <w:b/>
                <w:sz w:val="24"/>
                <w:szCs w:val="24"/>
              </w:rPr>
            </w:pPr>
            <w:r w:rsidRPr="00BD112F">
              <w:rPr>
                <w:rFonts w:ascii="Montserrat SemiBold" w:eastAsia="Montserrat SemiBold" w:hAnsi="Montserrat SemiBold" w:cs="Montserrat SemiBold"/>
                <w:b/>
                <w:sz w:val="24"/>
                <w:szCs w:val="24"/>
              </w:rPr>
              <w:t>Measure</w:t>
            </w:r>
          </w:p>
        </w:tc>
        <w:tc>
          <w:tcPr>
            <w:tcW w:w="20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CA9BB"/>
            <w:vAlign w:val="bottom"/>
          </w:tcPr>
          <w:p w14:paraId="5E60ED62" w14:textId="77777777" w:rsidR="00C97A7F" w:rsidRPr="00BD112F" w:rsidRDefault="00C97A7F" w:rsidP="00BD112F">
            <w:pPr>
              <w:rPr>
                <w:rFonts w:ascii="Montserrat SemiBold" w:eastAsia="Montserrat SemiBold" w:hAnsi="Montserrat SemiBold" w:cs="Montserrat SemiBold"/>
                <w:sz w:val="24"/>
                <w:szCs w:val="24"/>
              </w:rPr>
            </w:pPr>
            <w:r w:rsidRPr="00BD112F">
              <w:rPr>
                <w:rFonts w:ascii="Montserrat SemiBold" w:eastAsia="Montserrat SemiBold" w:hAnsi="Montserrat SemiBold" w:cs="Montserrat SemiBold"/>
                <w:b/>
                <w:sz w:val="24"/>
                <w:szCs w:val="24"/>
              </w:rPr>
              <w:t>Year</w:t>
            </w:r>
            <w:r w:rsidRPr="00BD112F">
              <w:rPr>
                <w:rFonts w:ascii="Montserrat SemiBold" w:eastAsia="Montserrat SemiBold" w:hAnsi="Montserrat SemiBold" w:cs="Montserrat SemiBold"/>
                <w:sz w:val="24"/>
                <w:szCs w:val="24"/>
              </w:rPr>
              <w:t xml:space="preserv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CA9BB"/>
            <w:vAlign w:val="bottom"/>
          </w:tcPr>
          <w:p w14:paraId="477FB553" w14:textId="57DCFA9A" w:rsidR="00C97A7F" w:rsidRPr="00BD112F" w:rsidRDefault="00C97A7F" w:rsidP="00BD112F">
            <w:pPr>
              <w:rPr>
                <w:rFonts w:ascii="Montserrat SemiBold" w:eastAsia="Montserrat SemiBold" w:hAnsi="Montserrat SemiBold" w:cs="Montserrat SemiBold"/>
                <w:sz w:val="24"/>
                <w:szCs w:val="24"/>
              </w:rPr>
            </w:pPr>
            <w:r w:rsidRPr="00BD112F">
              <w:rPr>
                <w:rFonts w:ascii="Montserrat SemiBold" w:eastAsia="Montserrat SemiBold" w:hAnsi="Montserrat SemiBold" w:cs="Montserrat SemiBold"/>
                <w:b/>
                <w:sz w:val="24"/>
                <w:szCs w:val="24"/>
              </w:rPr>
              <w:t>Falkirk</w:t>
            </w:r>
            <w:r w:rsidR="007E7142" w:rsidRPr="00BD112F">
              <w:rPr>
                <w:rFonts w:ascii="Montserrat SemiBold" w:eastAsia="Montserrat SemiBold" w:hAnsi="Montserrat SemiBold" w:cs="Montserrat SemiBold"/>
                <w:sz w:val="24"/>
                <w:szCs w:val="24"/>
              </w:rPr>
              <w:t xml:space="preserve"> </w:t>
            </w:r>
            <w:r w:rsidRPr="00BD112F">
              <w:rPr>
                <w:rFonts w:ascii="Montserrat SemiBold" w:eastAsia="Montserrat SemiBold" w:hAnsi="Montserrat SemiBold" w:cs="Montserrat SemiBold"/>
                <w:sz w:val="24"/>
                <w:szCs w:val="24"/>
              </w:rPr>
              <w:t xml:space="preserve"> </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2CA9BB"/>
            <w:vAlign w:val="bottom"/>
          </w:tcPr>
          <w:p w14:paraId="095BFA23" w14:textId="77777777" w:rsidR="00C97A7F" w:rsidRPr="00BD112F" w:rsidRDefault="00C97A7F" w:rsidP="00BD112F">
            <w:pPr>
              <w:rPr>
                <w:rFonts w:ascii="Montserrat SemiBold" w:eastAsia="Montserrat SemiBold" w:hAnsi="Montserrat SemiBold" w:cs="Montserrat SemiBold"/>
                <w:sz w:val="24"/>
                <w:szCs w:val="24"/>
              </w:rPr>
            </w:pPr>
            <w:r w:rsidRPr="00BD112F">
              <w:rPr>
                <w:rFonts w:ascii="Montserrat SemiBold" w:eastAsia="Montserrat SemiBold" w:hAnsi="Montserrat SemiBold" w:cs="Montserrat SemiBold"/>
                <w:b/>
                <w:sz w:val="24"/>
                <w:szCs w:val="24"/>
              </w:rPr>
              <w:t>Scotland</w:t>
            </w:r>
          </w:p>
        </w:tc>
      </w:tr>
      <w:tr w:rsidR="00C97A7F" w14:paraId="4F7D580A" w14:textId="77777777" w:rsidTr="00B36C09">
        <w:trPr>
          <w:trHeight w:val="375"/>
        </w:trPr>
        <w:tc>
          <w:tcPr>
            <w:tcW w:w="47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0D5A2E7" w14:textId="77777777" w:rsidR="00C97A7F" w:rsidRPr="001E061F" w:rsidRDefault="00C97A7F" w:rsidP="00BD112F">
            <w:pPr>
              <w:rPr>
                <w:rFonts w:eastAsia="Montserrat Light" w:cs="Montserrat Light"/>
                <w:vertAlign w:val="superscript"/>
              </w:rPr>
            </w:pPr>
            <w:r w:rsidRPr="001E061F">
              <w:rPr>
                <w:rFonts w:eastAsia="Montserrat Light" w:cs="Montserrat Light"/>
              </w:rPr>
              <w:t xml:space="preserve">Employment Rate (%) </w:t>
            </w:r>
            <w:r w:rsidRPr="001E061F">
              <w:rPr>
                <w:rFonts w:eastAsia="Montserrat Light" w:cs="Montserrat Light"/>
                <w:vertAlign w:val="superscript"/>
              </w:rPr>
              <w:t>1</w:t>
            </w:r>
          </w:p>
        </w:tc>
        <w:tc>
          <w:tcPr>
            <w:tcW w:w="20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ED764EF" w14:textId="77777777" w:rsidR="00C97A7F" w:rsidRPr="001E061F" w:rsidRDefault="00C97A7F" w:rsidP="00BD112F">
            <w:pPr>
              <w:rPr>
                <w:rFonts w:eastAsia="Montserrat Light" w:cs="Montserrat Light"/>
              </w:rPr>
            </w:pPr>
            <w:r w:rsidRPr="001E061F">
              <w:rPr>
                <w:rFonts w:eastAsia="Montserrat Light" w:cs="Montserrat Light"/>
              </w:rPr>
              <w:t>2019/20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848300B" w14:textId="77777777" w:rsidR="00C97A7F" w:rsidRPr="001E061F" w:rsidRDefault="00C97A7F" w:rsidP="00BD112F">
            <w:pPr>
              <w:rPr>
                <w:rFonts w:eastAsia="Montserrat Light" w:cs="Montserrat Light"/>
              </w:rPr>
            </w:pPr>
            <w:r w:rsidRPr="001E061F">
              <w:rPr>
                <w:rFonts w:eastAsia="Montserrat Light" w:cs="Montserrat Light"/>
              </w:rPr>
              <w:t>75.0</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467DC5A" w14:textId="77777777" w:rsidR="00C97A7F" w:rsidRPr="001E061F" w:rsidRDefault="00C97A7F" w:rsidP="00BD112F">
            <w:pPr>
              <w:rPr>
                <w:rFonts w:eastAsia="Montserrat Light" w:cs="Montserrat Light"/>
              </w:rPr>
            </w:pPr>
            <w:r w:rsidRPr="001E061F">
              <w:rPr>
                <w:rFonts w:eastAsia="Montserrat Light" w:cs="Montserrat Light"/>
              </w:rPr>
              <w:t>74.4</w:t>
            </w:r>
          </w:p>
        </w:tc>
      </w:tr>
      <w:tr w:rsidR="00C97A7F" w14:paraId="2B33DABA" w14:textId="77777777" w:rsidTr="00B36C09">
        <w:trPr>
          <w:trHeight w:val="375"/>
        </w:trPr>
        <w:tc>
          <w:tcPr>
            <w:tcW w:w="47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6A74E7A" w14:textId="77777777" w:rsidR="00C97A7F" w:rsidRPr="001E061F" w:rsidRDefault="00C97A7F" w:rsidP="00BD112F">
            <w:pPr>
              <w:rPr>
                <w:rFonts w:eastAsia="Montserrat Light" w:cs="Montserrat Light"/>
                <w:vertAlign w:val="superscript"/>
              </w:rPr>
            </w:pPr>
            <w:r w:rsidRPr="001E061F">
              <w:rPr>
                <w:rFonts w:eastAsia="Montserrat Light" w:cs="Montserrat Light"/>
              </w:rPr>
              <w:t xml:space="preserve">Enterprise Survival </w:t>
            </w:r>
            <w:r w:rsidRPr="001E061F">
              <w:rPr>
                <w:rFonts w:eastAsia="Montserrat Light" w:cs="Montserrat Light"/>
                <w:vertAlign w:val="superscript"/>
              </w:rPr>
              <w:t>1</w:t>
            </w:r>
          </w:p>
        </w:tc>
        <w:tc>
          <w:tcPr>
            <w:tcW w:w="20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B7A65CE" w14:textId="77777777" w:rsidR="00C97A7F" w:rsidRPr="001E061F" w:rsidRDefault="00C97A7F" w:rsidP="00BD112F">
            <w:pPr>
              <w:rPr>
                <w:rFonts w:eastAsia="Montserrat Light" w:cs="Montserrat Light"/>
              </w:rPr>
            </w:pPr>
            <w:r w:rsidRPr="001E061F">
              <w:rPr>
                <w:rFonts w:eastAsia="Montserrat Light" w:cs="Montserrat Light"/>
              </w:rPr>
              <w:t>2019/20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1A04E41" w14:textId="77777777" w:rsidR="00C97A7F" w:rsidRPr="001E061F" w:rsidRDefault="00C97A7F" w:rsidP="00BD112F">
            <w:pPr>
              <w:rPr>
                <w:rFonts w:eastAsia="Montserrat Light" w:cs="Montserrat Light"/>
              </w:rPr>
            </w:pPr>
            <w:r w:rsidRPr="001E061F">
              <w:rPr>
                <w:rFonts w:eastAsia="Montserrat Light" w:cs="Montserrat Light"/>
              </w:rPr>
              <w:t>54.8</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E6D2DA" w14:textId="77777777" w:rsidR="00C97A7F" w:rsidRPr="001E061F" w:rsidRDefault="00C97A7F" w:rsidP="00BD112F">
            <w:pPr>
              <w:rPr>
                <w:rFonts w:eastAsia="Montserrat Light" w:cs="Montserrat Light"/>
              </w:rPr>
            </w:pPr>
            <w:r w:rsidRPr="001E061F">
              <w:rPr>
                <w:rFonts w:eastAsia="Montserrat Light" w:cs="Montserrat Light"/>
              </w:rPr>
              <w:t>56.5</w:t>
            </w:r>
          </w:p>
        </w:tc>
      </w:tr>
      <w:tr w:rsidR="00C97A7F" w14:paraId="76126BA1" w14:textId="77777777" w:rsidTr="00B36C09">
        <w:trPr>
          <w:trHeight w:val="375"/>
        </w:trPr>
        <w:tc>
          <w:tcPr>
            <w:tcW w:w="47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F5AC9C3" w14:textId="77777777" w:rsidR="00C97A7F" w:rsidRPr="001E061F" w:rsidRDefault="00C97A7F" w:rsidP="00BD112F">
            <w:pPr>
              <w:rPr>
                <w:rFonts w:eastAsia="Montserrat Light" w:cs="Montserrat Light"/>
                <w:vertAlign w:val="superscript"/>
              </w:rPr>
            </w:pPr>
            <w:r w:rsidRPr="001E061F">
              <w:rPr>
                <w:rFonts w:eastAsia="Montserrat Light" w:cs="Montserrat Light"/>
              </w:rPr>
              <w:t xml:space="preserve">Working Age population Employment Deprived (%) </w:t>
            </w:r>
            <w:r w:rsidRPr="001E061F">
              <w:rPr>
                <w:rFonts w:eastAsia="Montserrat Light" w:cs="Montserrat Light"/>
                <w:vertAlign w:val="superscript"/>
              </w:rPr>
              <w:t>2</w:t>
            </w:r>
          </w:p>
        </w:tc>
        <w:tc>
          <w:tcPr>
            <w:tcW w:w="20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8FB46E2" w14:textId="77777777" w:rsidR="00C97A7F" w:rsidRPr="001E061F" w:rsidRDefault="00C97A7F" w:rsidP="00BD112F">
            <w:pPr>
              <w:rPr>
                <w:rFonts w:eastAsia="Montserrat Light" w:cs="Montserrat Light"/>
              </w:rPr>
            </w:pPr>
            <w:r w:rsidRPr="001E061F">
              <w:rPr>
                <w:rFonts w:eastAsia="Montserrat Light" w:cs="Montserrat Light"/>
              </w:rPr>
              <w:t>2017</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ADB2E7C" w14:textId="77777777" w:rsidR="00C97A7F" w:rsidRPr="001E061F" w:rsidRDefault="00C97A7F" w:rsidP="00BD112F">
            <w:pPr>
              <w:rPr>
                <w:rFonts w:eastAsia="Montserrat Light" w:cs="Montserrat Light"/>
              </w:rPr>
            </w:pPr>
            <w:r w:rsidRPr="001E061F">
              <w:rPr>
                <w:rFonts w:eastAsia="Montserrat Light" w:cs="Montserrat Light"/>
              </w:rPr>
              <w:t>9.01</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593117C" w14:textId="77777777" w:rsidR="00C97A7F" w:rsidRPr="001E061F" w:rsidRDefault="00C97A7F" w:rsidP="00BD112F">
            <w:pPr>
              <w:rPr>
                <w:rFonts w:eastAsia="Montserrat Light" w:cs="Montserrat Light"/>
              </w:rPr>
            </w:pPr>
            <w:r w:rsidRPr="001E061F">
              <w:rPr>
                <w:rFonts w:eastAsia="Montserrat Light" w:cs="Montserrat Light"/>
              </w:rPr>
              <w:t>9.29</w:t>
            </w:r>
          </w:p>
        </w:tc>
      </w:tr>
      <w:tr w:rsidR="00C97A7F" w14:paraId="53B34AD1" w14:textId="77777777" w:rsidTr="00B36C09">
        <w:trPr>
          <w:trHeight w:val="375"/>
        </w:trPr>
        <w:tc>
          <w:tcPr>
            <w:tcW w:w="47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BB7F86C" w14:textId="77777777" w:rsidR="00C97A7F" w:rsidRPr="001E061F" w:rsidRDefault="00C97A7F" w:rsidP="00BD112F">
            <w:pPr>
              <w:rPr>
                <w:rFonts w:eastAsia="Montserrat Light" w:cs="Montserrat Light"/>
                <w:vertAlign w:val="superscript"/>
              </w:rPr>
            </w:pPr>
            <w:r w:rsidRPr="001E061F">
              <w:rPr>
                <w:rFonts w:eastAsia="Montserrat Light" w:cs="Montserrat Light"/>
              </w:rPr>
              <w:t>Out of Work Benefits (%)</w:t>
            </w:r>
            <w:r w:rsidRPr="001E061F">
              <w:rPr>
                <w:rFonts w:eastAsia="Montserrat Light" w:cs="Montserrat Light"/>
                <w:vertAlign w:val="superscript"/>
              </w:rPr>
              <w:t>1</w:t>
            </w:r>
          </w:p>
        </w:tc>
        <w:tc>
          <w:tcPr>
            <w:tcW w:w="20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BC227AB" w14:textId="77777777" w:rsidR="00C97A7F" w:rsidRPr="001E061F" w:rsidRDefault="00C97A7F" w:rsidP="00BD112F">
            <w:pPr>
              <w:rPr>
                <w:rFonts w:eastAsia="Montserrat Light" w:cs="Montserrat Light"/>
              </w:rPr>
            </w:pPr>
            <w:r w:rsidRPr="001E061F">
              <w:rPr>
                <w:rFonts w:eastAsia="Montserrat Light" w:cs="Montserrat Light"/>
              </w:rPr>
              <w:t>May-20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2789C33" w14:textId="77777777" w:rsidR="00C97A7F" w:rsidRPr="001E061F" w:rsidRDefault="00C97A7F" w:rsidP="00BD112F">
            <w:pPr>
              <w:rPr>
                <w:rFonts w:eastAsia="Montserrat Light" w:cs="Montserrat Light"/>
              </w:rPr>
            </w:pPr>
            <w:r w:rsidRPr="001E061F">
              <w:rPr>
                <w:rFonts w:eastAsia="Montserrat Light" w:cs="Montserrat Light"/>
              </w:rPr>
              <w:t>15.5</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80CF22B" w14:textId="77777777" w:rsidR="00C97A7F" w:rsidRPr="001E061F" w:rsidRDefault="00C97A7F" w:rsidP="00BD112F">
            <w:pPr>
              <w:rPr>
                <w:rFonts w:eastAsia="Montserrat Light" w:cs="Montserrat Light"/>
              </w:rPr>
            </w:pPr>
            <w:r w:rsidRPr="001E061F">
              <w:rPr>
                <w:rFonts w:eastAsia="Montserrat Light" w:cs="Montserrat Light"/>
              </w:rPr>
              <w:t>15.7</w:t>
            </w:r>
          </w:p>
        </w:tc>
      </w:tr>
      <w:tr w:rsidR="00C97A7F" w14:paraId="4E75DDF0" w14:textId="77777777" w:rsidTr="00B36C09">
        <w:trPr>
          <w:trHeight w:val="375"/>
        </w:trPr>
        <w:tc>
          <w:tcPr>
            <w:tcW w:w="47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04A13B0" w14:textId="77777777" w:rsidR="00C97A7F" w:rsidRPr="001E061F" w:rsidRDefault="00C97A7F" w:rsidP="00BD112F">
            <w:pPr>
              <w:rPr>
                <w:rFonts w:eastAsia="Montserrat Light" w:cs="Montserrat Light"/>
                <w:vertAlign w:val="superscript"/>
              </w:rPr>
            </w:pPr>
            <w:r w:rsidRPr="001E061F">
              <w:rPr>
                <w:rFonts w:eastAsia="Montserrat Light" w:cs="Montserrat Light"/>
              </w:rPr>
              <w:t>Working age population (16-64)</w:t>
            </w:r>
            <w:r w:rsidRPr="001E061F">
              <w:rPr>
                <w:rFonts w:eastAsia="Montserrat Light" w:cs="Montserrat Light"/>
                <w:vertAlign w:val="superscript"/>
              </w:rPr>
              <w:t>3</w:t>
            </w:r>
          </w:p>
        </w:tc>
        <w:tc>
          <w:tcPr>
            <w:tcW w:w="20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4E1FFA8" w14:textId="77777777" w:rsidR="00C97A7F" w:rsidRPr="001E061F" w:rsidRDefault="00C97A7F" w:rsidP="00BD112F">
            <w:pPr>
              <w:rPr>
                <w:rFonts w:eastAsia="Montserrat Light" w:cs="Montserrat Light"/>
              </w:rPr>
            </w:pPr>
            <w:r w:rsidRPr="001E061F">
              <w:rPr>
                <w:rFonts w:eastAsia="Montserrat Light" w:cs="Montserrat Light"/>
              </w:rPr>
              <w:t>2020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D19BD20" w14:textId="77777777" w:rsidR="00C97A7F" w:rsidRPr="001E061F" w:rsidRDefault="00C97A7F" w:rsidP="00BD112F">
            <w:pPr>
              <w:rPr>
                <w:rFonts w:eastAsia="Montserrat Light" w:cs="Montserrat Light"/>
              </w:rPr>
            </w:pPr>
            <w:r w:rsidRPr="001E061F">
              <w:rPr>
                <w:rFonts w:eastAsia="Montserrat Light" w:cs="Montserrat Light"/>
              </w:rPr>
              <w:t>63.5</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F796072" w14:textId="77777777" w:rsidR="00C97A7F" w:rsidRPr="001E061F" w:rsidRDefault="00C97A7F" w:rsidP="00BD112F">
            <w:pPr>
              <w:rPr>
                <w:rFonts w:eastAsia="Montserrat Light" w:cs="Montserrat Light"/>
              </w:rPr>
            </w:pPr>
            <w:r w:rsidRPr="001E061F">
              <w:rPr>
                <w:rFonts w:eastAsia="Montserrat Light" w:cs="Montserrat Light"/>
              </w:rPr>
              <w:t>63.9</w:t>
            </w:r>
          </w:p>
        </w:tc>
      </w:tr>
      <w:tr w:rsidR="00C97A7F" w14:paraId="5219C9D8" w14:textId="77777777" w:rsidTr="00B36C09">
        <w:trPr>
          <w:trHeight w:val="375"/>
        </w:trPr>
        <w:tc>
          <w:tcPr>
            <w:tcW w:w="47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AD028F1" w14:textId="77777777" w:rsidR="00C97A7F" w:rsidRPr="001E061F" w:rsidRDefault="00C97A7F" w:rsidP="00BD112F">
            <w:pPr>
              <w:rPr>
                <w:rFonts w:eastAsia="Montserrat Light" w:cs="Montserrat Light"/>
                <w:vertAlign w:val="superscript"/>
              </w:rPr>
            </w:pPr>
            <w:r w:rsidRPr="001E061F">
              <w:rPr>
                <w:rFonts w:eastAsia="Montserrat Light" w:cs="Montserrat Light"/>
              </w:rPr>
              <w:t>Median Gross Weekly Earnings for Full Time Workers - Men</w:t>
            </w:r>
            <w:r w:rsidRPr="001E061F">
              <w:rPr>
                <w:rFonts w:eastAsia="Montserrat Light" w:cs="Montserrat Light"/>
                <w:vertAlign w:val="superscript"/>
              </w:rPr>
              <w:t>3</w:t>
            </w:r>
          </w:p>
        </w:tc>
        <w:tc>
          <w:tcPr>
            <w:tcW w:w="20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EBF567B" w14:textId="77777777" w:rsidR="00C97A7F" w:rsidRPr="001E061F" w:rsidRDefault="00C97A7F" w:rsidP="00BD112F">
            <w:pPr>
              <w:rPr>
                <w:rFonts w:eastAsia="Montserrat Light" w:cs="Montserrat Light"/>
              </w:rPr>
            </w:pPr>
            <w:r w:rsidRPr="001E061F">
              <w:rPr>
                <w:rFonts w:eastAsia="Montserrat Light" w:cs="Montserrat Light"/>
              </w:rPr>
              <w:t>2021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65779D" w14:textId="77777777" w:rsidR="00C97A7F" w:rsidRPr="001E061F" w:rsidRDefault="00C97A7F" w:rsidP="00BD112F">
            <w:pPr>
              <w:rPr>
                <w:rFonts w:eastAsia="Montserrat Light" w:cs="Montserrat Light"/>
              </w:rPr>
            </w:pPr>
            <w:r w:rsidRPr="001E061F">
              <w:rPr>
                <w:rFonts w:eastAsia="Montserrat Light" w:cs="Montserrat Light"/>
              </w:rPr>
              <w:t>602.5</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8AA8E16" w14:textId="77777777" w:rsidR="00C97A7F" w:rsidRPr="001E061F" w:rsidRDefault="00C97A7F" w:rsidP="00BD112F">
            <w:pPr>
              <w:rPr>
                <w:rFonts w:eastAsia="Montserrat Light" w:cs="Montserrat Light"/>
              </w:rPr>
            </w:pPr>
            <w:r w:rsidRPr="001E061F">
              <w:rPr>
                <w:rFonts w:eastAsia="Montserrat Light" w:cs="Montserrat Light"/>
              </w:rPr>
              <w:t>650.4</w:t>
            </w:r>
          </w:p>
        </w:tc>
      </w:tr>
      <w:tr w:rsidR="00C97A7F" w14:paraId="679824B3" w14:textId="77777777" w:rsidTr="00B36C09">
        <w:trPr>
          <w:trHeight w:val="330"/>
        </w:trPr>
        <w:tc>
          <w:tcPr>
            <w:tcW w:w="47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26133DE" w14:textId="77777777" w:rsidR="00C97A7F" w:rsidRPr="001E061F" w:rsidRDefault="00C97A7F" w:rsidP="00BD112F">
            <w:pPr>
              <w:rPr>
                <w:rFonts w:eastAsia="Montserrat Light" w:cs="Montserrat Light"/>
                <w:vertAlign w:val="superscript"/>
              </w:rPr>
            </w:pPr>
            <w:r w:rsidRPr="001E061F">
              <w:rPr>
                <w:rFonts w:eastAsia="Montserrat Light" w:cs="Montserrat Light"/>
              </w:rPr>
              <w:t>Median Gross Weekly Earnings for Full Time Workers - Female</w:t>
            </w:r>
            <w:r w:rsidRPr="001E061F">
              <w:rPr>
                <w:rFonts w:eastAsia="Montserrat Light" w:cs="Montserrat Light"/>
                <w:vertAlign w:val="superscript"/>
              </w:rPr>
              <w:t>3</w:t>
            </w:r>
          </w:p>
        </w:tc>
        <w:tc>
          <w:tcPr>
            <w:tcW w:w="20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60FA1AB" w14:textId="77777777" w:rsidR="00C97A7F" w:rsidRPr="001E061F" w:rsidRDefault="00C97A7F" w:rsidP="00BD112F">
            <w:pPr>
              <w:rPr>
                <w:rFonts w:eastAsia="Montserrat Light" w:cs="Montserrat Light"/>
              </w:rPr>
            </w:pPr>
            <w:r w:rsidRPr="001E061F">
              <w:rPr>
                <w:rFonts w:eastAsia="Montserrat Light" w:cs="Montserrat Light"/>
              </w:rPr>
              <w:t>2021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0B9E4AE" w14:textId="77777777" w:rsidR="00C97A7F" w:rsidRPr="001E061F" w:rsidRDefault="00C97A7F" w:rsidP="00BD112F">
            <w:pPr>
              <w:rPr>
                <w:rFonts w:eastAsia="Montserrat Light" w:cs="Montserrat Light"/>
              </w:rPr>
            </w:pPr>
            <w:r w:rsidRPr="001E061F">
              <w:rPr>
                <w:rFonts w:eastAsia="Montserrat Light" w:cs="Montserrat Light"/>
              </w:rPr>
              <w:t>584.7</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686AC98" w14:textId="77777777" w:rsidR="00C97A7F" w:rsidRPr="001E061F" w:rsidRDefault="00C97A7F" w:rsidP="00BD112F">
            <w:pPr>
              <w:rPr>
                <w:rFonts w:eastAsia="Montserrat Light" w:cs="Montserrat Light"/>
              </w:rPr>
            </w:pPr>
            <w:r w:rsidRPr="001E061F">
              <w:rPr>
                <w:rFonts w:eastAsia="Montserrat Light" w:cs="Montserrat Light"/>
              </w:rPr>
              <w:t>577.3</w:t>
            </w:r>
          </w:p>
        </w:tc>
      </w:tr>
      <w:tr w:rsidR="00C97A7F" w14:paraId="62768859" w14:textId="77777777" w:rsidTr="00B36C09">
        <w:trPr>
          <w:trHeight w:val="375"/>
        </w:trPr>
        <w:tc>
          <w:tcPr>
            <w:tcW w:w="47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2C4CCEE" w14:textId="77777777" w:rsidR="00C97A7F" w:rsidRPr="001E061F" w:rsidRDefault="00C97A7F" w:rsidP="00BD112F">
            <w:pPr>
              <w:rPr>
                <w:rFonts w:eastAsia="Montserrat Light" w:cs="Montserrat Light"/>
                <w:vertAlign w:val="superscript"/>
              </w:rPr>
            </w:pPr>
            <w:r w:rsidRPr="001E061F">
              <w:rPr>
                <w:rFonts w:eastAsia="Montserrat Light" w:cs="Montserrat Light"/>
              </w:rPr>
              <w:t>Economically Active (%)</w:t>
            </w:r>
            <w:r w:rsidRPr="001E061F">
              <w:rPr>
                <w:rFonts w:eastAsia="Montserrat Light" w:cs="Montserrat Light"/>
                <w:vertAlign w:val="superscript"/>
              </w:rPr>
              <w:t>3</w:t>
            </w:r>
          </w:p>
        </w:tc>
        <w:tc>
          <w:tcPr>
            <w:tcW w:w="20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2F6A17F" w14:textId="77777777" w:rsidR="00C97A7F" w:rsidRPr="001E061F" w:rsidRDefault="00C97A7F" w:rsidP="00BD112F">
            <w:pPr>
              <w:rPr>
                <w:rFonts w:eastAsia="Montserrat Light" w:cs="Montserrat Light"/>
              </w:rPr>
            </w:pPr>
            <w:r w:rsidRPr="001E061F">
              <w:rPr>
                <w:rFonts w:eastAsia="Montserrat Light" w:cs="Montserrat Light"/>
              </w:rPr>
              <w:t>Oct 20-Sept 21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A9E7994" w14:textId="77777777" w:rsidR="00C97A7F" w:rsidRPr="001E061F" w:rsidRDefault="00C97A7F" w:rsidP="00BD112F">
            <w:pPr>
              <w:rPr>
                <w:rFonts w:eastAsia="Montserrat Light" w:cs="Montserrat Light"/>
              </w:rPr>
            </w:pPr>
            <w:r w:rsidRPr="001E061F">
              <w:rPr>
                <w:rFonts w:eastAsia="Montserrat Light" w:cs="Montserrat Light"/>
              </w:rPr>
              <w:t>77.0</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CAAE095" w14:textId="77777777" w:rsidR="00C97A7F" w:rsidRPr="001E061F" w:rsidRDefault="00C97A7F" w:rsidP="00BD112F">
            <w:pPr>
              <w:rPr>
                <w:rFonts w:eastAsia="Montserrat Light" w:cs="Montserrat Light"/>
              </w:rPr>
            </w:pPr>
            <w:r w:rsidRPr="001E061F">
              <w:rPr>
                <w:rFonts w:eastAsia="Montserrat Light" w:cs="Montserrat Light"/>
              </w:rPr>
              <w:t>76.1</w:t>
            </w:r>
          </w:p>
        </w:tc>
      </w:tr>
      <w:tr w:rsidR="00C97A7F" w14:paraId="3286BD66" w14:textId="77777777" w:rsidTr="00B36C09">
        <w:trPr>
          <w:trHeight w:val="375"/>
        </w:trPr>
        <w:tc>
          <w:tcPr>
            <w:tcW w:w="47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8599E76" w14:textId="77777777" w:rsidR="00C97A7F" w:rsidRPr="001E061F" w:rsidRDefault="00C97A7F" w:rsidP="00BD112F">
            <w:pPr>
              <w:rPr>
                <w:rFonts w:eastAsia="Montserrat Light" w:cs="Montserrat Light"/>
                <w:vertAlign w:val="superscript"/>
              </w:rPr>
            </w:pPr>
            <w:r w:rsidRPr="001E061F">
              <w:rPr>
                <w:rFonts w:eastAsia="Montserrat Light" w:cs="Montserrat Light"/>
              </w:rPr>
              <w:t>Unemployed, model-based (%)</w:t>
            </w:r>
            <w:r w:rsidRPr="001E061F">
              <w:rPr>
                <w:rFonts w:eastAsia="Montserrat Light" w:cs="Montserrat Light"/>
                <w:vertAlign w:val="superscript"/>
              </w:rPr>
              <w:t>3</w:t>
            </w:r>
          </w:p>
        </w:tc>
        <w:tc>
          <w:tcPr>
            <w:tcW w:w="20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12116CC" w14:textId="77777777" w:rsidR="00C97A7F" w:rsidRPr="001E061F" w:rsidRDefault="00C97A7F" w:rsidP="00BD112F">
            <w:pPr>
              <w:rPr>
                <w:rFonts w:eastAsia="Montserrat Light" w:cs="Montserrat Light"/>
              </w:rPr>
            </w:pPr>
            <w:r w:rsidRPr="001E061F">
              <w:rPr>
                <w:rFonts w:eastAsia="Montserrat Light" w:cs="Montserrat Light"/>
              </w:rPr>
              <w:t>Oct 20-Sept 21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744264" w14:textId="77777777" w:rsidR="00C97A7F" w:rsidRPr="001E061F" w:rsidRDefault="00C97A7F" w:rsidP="00BD112F">
            <w:pPr>
              <w:rPr>
                <w:rFonts w:eastAsia="Montserrat Light" w:cs="Montserrat Light"/>
              </w:rPr>
            </w:pPr>
            <w:r w:rsidRPr="001E061F">
              <w:rPr>
                <w:rFonts w:eastAsia="Montserrat Light" w:cs="Montserrat Light"/>
              </w:rPr>
              <w:t>3.9</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023A53C" w14:textId="77777777" w:rsidR="00C97A7F" w:rsidRPr="001E061F" w:rsidRDefault="00C97A7F" w:rsidP="00BD112F">
            <w:pPr>
              <w:rPr>
                <w:rFonts w:eastAsia="Montserrat Light" w:cs="Montserrat Light"/>
              </w:rPr>
            </w:pPr>
            <w:r w:rsidRPr="001E061F">
              <w:rPr>
                <w:rFonts w:eastAsia="Montserrat Light" w:cs="Montserrat Light"/>
              </w:rPr>
              <w:t>4.2</w:t>
            </w:r>
          </w:p>
        </w:tc>
      </w:tr>
      <w:tr w:rsidR="00C97A7F" w14:paraId="63A09DD4" w14:textId="77777777" w:rsidTr="00B36C09">
        <w:trPr>
          <w:trHeight w:val="375"/>
        </w:trPr>
        <w:tc>
          <w:tcPr>
            <w:tcW w:w="47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61CBA48" w14:textId="77777777" w:rsidR="00C97A7F" w:rsidRPr="001E061F" w:rsidRDefault="00C97A7F" w:rsidP="00BD112F">
            <w:pPr>
              <w:rPr>
                <w:rFonts w:eastAsia="Montserrat Light" w:cs="Montserrat Light"/>
                <w:vertAlign w:val="superscript"/>
              </w:rPr>
            </w:pPr>
            <w:r w:rsidRPr="001E061F">
              <w:rPr>
                <w:rFonts w:eastAsia="Montserrat Light" w:cs="Montserrat Light"/>
              </w:rPr>
              <w:t>Coronavirus Job Retention Scheme (CJRS) cumulative total jobs</w:t>
            </w:r>
            <w:r w:rsidRPr="001E061F">
              <w:rPr>
                <w:rFonts w:eastAsia="Montserrat Light" w:cs="Montserrat Light"/>
                <w:vertAlign w:val="superscript"/>
              </w:rPr>
              <w:t>4</w:t>
            </w:r>
          </w:p>
        </w:tc>
        <w:tc>
          <w:tcPr>
            <w:tcW w:w="206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7236041" w14:textId="77777777" w:rsidR="00C97A7F" w:rsidRPr="001E061F" w:rsidRDefault="00C97A7F" w:rsidP="00BD112F">
            <w:pPr>
              <w:rPr>
                <w:rFonts w:eastAsia="Montserrat Light" w:cs="Montserrat Light"/>
              </w:rPr>
            </w:pPr>
            <w:r w:rsidRPr="001E061F">
              <w:rPr>
                <w:rFonts w:eastAsia="Montserrat Light" w:cs="Montserrat Light"/>
              </w:rPr>
              <w:t>To 30 June 2021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3308072" w14:textId="77777777" w:rsidR="00C97A7F" w:rsidRPr="001E061F" w:rsidRDefault="00C97A7F" w:rsidP="00BD112F">
            <w:pPr>
              <w:rPr>
                <w:rFonts w:eastAsia="Montserrat Light" w:cs="Montserrat Light"/>
              </w:rPr>
            </w:pPr>
            <w:r w:rsidRPr="001E061F">
              <w:rPr>
                <w:rFonts w:eastAsia="Montserrat Light" w:cs="Montserrat Light"/>
              </w:rPr>
              <w:t>27,300</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6BC5F4B" w14:textId="77777777" w:rsidR="00C97A7F" w:rsidRPr="001E061F" w:rsidRDefault="00C97A7F" w:rsidP="00BD112F">
            <w:pPr>
              <w:rPr>
                <w:rFonts w:eastAsia="Montserrat Light" w:cs="Montserrat Light"/>
              </w:rPr>
            </w:pPr>
            <w:r w:rsidRPr="001E061F">
              <w:rPr>
                <w:rFonts w:eastAsia="Montserrat Light" w:cs="Montserrat Light"/>
              </w:rPr>
              <w:t xml:space="preserve"> -</w:t>
            </w:r>
          </w:p>
        </w:tc>
      </w:tr>
    </w:tbl>
    <w:p w14:paraId="23D3C933" w14:textId="3B8391F5" w:rsidR="00C97A7F" w:rsidRPr="001E061F" w:rsidRDefault="00C97A7F" w:rsidP="00C97A7F">
      <w:pPr>
        <w:pStyle w:val="NoSpacing"/>
        <w:rPr>
          <w:rFonts w:ascii="Montserrat Light" w:eastAsia="Montserrat Light" w:hAnsi="Montserrat Light" w:cs="Montserrat Light"/>
          <w:szCs w:val="24"/>
        </w:rPr>
      </w:pPr>
      <w:r w:rsidRPr="001E061F">
        <w:rPr>
          <w:rFonts w:ascii="Montserrat Light" w:eastAsia="Montserrat Light" w:hAnsi="Montserrat Light" w:cs="Montserrat Light"/>
          <w:sz w:val="22"/>
        </w:rPr>
        <w:t xml:space="preserve"> Sources: 1. Improvement Service</w:t>
      </w:r>
      <w:r w:rsidR="007E7142">
        <w:rPr>
          <w:rFonts w:ascii="Montserrat Light" w:eastAsia="Montserrat Light" w:hAnsi="Montserrat Light" w:cs="Montserrat Light"/>
          <w:sz w:val="22"/>
        </w:rPr>
        <w:t xml:space="preserve"> </w:t>
      </w:r>
      <w:r w:rsidRPr="001E061F">
        <w:rPr>
          <w:rFonts w:ascii="Montserrat Light" w:eastAsia="Montserrat Light" w:hAnsi="Montserrat Light" w:cs="Montserrat Light"/>
          <w:sz w:val="22"/>
        </w:rPr>
        <w:t xml:space="preserve">2. </w:t>
      </w:r>
      <w:proofErr w:type="spellStart"/>
      <w:r w:rsidRPr="001E061F">
        <w:rPr>
          <w:rFonts w:ascii="Montserrat Light" w:eastAsia="Montserrat Light" w:hAnsi="Montserrat Light" w:cs="Montserrat Light"/>
          <w:sz w:val="22"/>
        </w:rPr>
        <w:t>ScotPHO</w:t>
      </w:r>
      <w:proofErr w:type="spellEnd"/>
      <w:r w:rsidR="007E7142">
        <w:rPr>
          <w:rFonts w:ascii="Montserrat Light" w:eastAsia="Montserrat Light" w:hAnsi="Montserrat Light" w:cs="Montserrat Light"/>
          <w:sz w:val="22"/>
        </w:rPr>
        <w:t xml:space="preserve"> </w:t>
      </w:r>
      <w:r w:rsidRPr="001E061F">
        <w:rPr>
          <w:rFonts w:ascii="Montserrat Light" w:eastAsia="Montserrat Light" w:hAnsi="Montserrat Light" w:cs="Montserrat Light"/>
          <w:sz w:val="22"/>
        </w:rPr>
        <w:t>3. NOMIS</w:t>
      </w:r>
    </w:p>
    <w:p w14:paraId="0EDA74AF" w14:textId="77777777" w:rsidR="00C97A7F" w:rsidRDefault="00C97A7F" w:rsidP="00C97A7F">
      <w:pPr>
        <w:pStyle w:val="NoSpacing"/>
        <w:rPr>
          <w:sz w:val="22"/>
        </w:rPr>
      </w:pPr>
    </w:p>
    <w:p w14:paraId="1EB41B0A" w14:textId="13C5F673" w:rsidR="00724F42" w:rsidRDefault="00C97A7F" w:rsidP="00AB5AC6">
      <w:pPr>
        <w:pStyle w:val="NoSpacing"/>
        <w:rPr>
          <w:rFonts w:ascii="Montserrat Light" w:eastAsia="Montserrat Light" w:hAnsi="Montserrat Light" w:cs="Montserrat Light"/>
        </w:rPr>
      </w:pPr>
      <w:r w:rsidRPr="3E9B06EB">
        <w:rPr>
          <w:rFonts w:ascii="Montserrat Light" w:eastAsia="Montserrat Light" w:hAnsi="Montserrat Light" w:cs="Montserrat Light"/>
        </w:rPr>
        <w:t>The Coronavirus Job Retention Scheme (CJRS) was announced on 20 March 2020 and has supported employers in paying their employees the COVID-19 pandemic.</w:t>
      </w:r>
      <w:r w:rsidR="007E7142">
        <w:rPr>
          <w:rFonts w:ascii="Montserrat Light" w:eastAsia="Montserrat Light" w:hAnsi="Montserrat Light" w:cs="Montserrat Light"/>
        </w:rPr>
        <w:t xml:space="preserve"> </w:t>
      </w:r>
      <w:r w:rsidRPr="3E9B06EB">
        <w:rPr>
          <w:rFonts w:ascii="Montserrat Light" w:eastAsia="Montserrat Light" w:hAnsi="Montserrat Light" w:cs="Montserrat Light"/>
        </w:rPr>
        <w:t>Up to 30 June 2021 a cumulative total of 27,300 jobs of Falkirk’s residents have been supported by the scheme at various points.</w:t>
      </w:r>
      <w:r w:rsidR="007E7142">
        <w:rPr>
          <w:rFonts w:ascii="Montserrat Light" w:eastAsia="Montserrat Light" w:hAnsi="Montserrat Light" w:cs="Montserrat Light"/>
        </w:rPr>
        <w:t xml:space="preserve"> </w:t>
      </w:r>
      <w:r w:rsidRPr="3E9B06EB">
        <w:rPr>
          <w:rFonts w:ascii="Montserrat Light" w:eastAsia="Montserrat Light" w:hAnsi="Montserrat Light" w:cs="Montserrat Light"/>
        </w:rPr>
        <w:t>This is a considerable number of people who have been living on a reduced income and not working at some point during this time.</w:t>
      </w:r>
    </w:p>
    <w:p w14:paraId="42CF3C3E" w14:textId="77777777" w:rsidR="00A850C8" w:rsidRDefault="00A850C8" w:rsidP="00AB5AC6">
      <w:pPr>
        <w:pStyle w:val="NoSpacing"/>
        <w:rPr>
          <w:rFonts w:ascii="Montserrat Light" w:eastAsia="Montserrat Light" w:hAnsi="Montserrat Light" w:cs="Montserrat Light"/>
        </w:rPr>
      </w:pPr>
    </w:p>
    <w:p w14:paraId="335C0C2B" w14:textId="77777777" w:rsidR="00825A94" w:rsidRDefault="00825A94" w:rsidP="00AB5AC6">
      <w:pPr>
        <w:pStyle w:val="NoSpacing"/>
        <w:rPr>
          <w:rFonts w:ascii="Montserrat Light" w:eastAsia="Montserrat Light" w:hAnsi="Montserrat Light" w:cs="Montserrat Light"/>
        </w:rPr>
      </w:pPr>
    </w:p>
    <w:p w14:paraId="78284012" w14:textId="77777777" w:rsidR="00833AB5" w:rsidRPr="00AB5AC6" w:rsidRDefault="00833AB5" w:rsidP="00AB5AC6">
      <w:pPr>
        <w:pStyle w:val="NoSpacing"/>
        <w:rPr>
          <w:rFonts w:ascii="Montserrat Light" w:eastAsia="Montserrat Light" w:hAnsi="Montserrat Light" w:cs="Montserrat Light"/>
        </w:rPr>
      </w:pPr>
    </w:p>
    <w:p w14:paraId="03325BFE" w14:textId="5E5A026C" w:rsidR="00C97A7F" w:rsidRPr="00A850C8" w:rsidRDefault="00724F42" w:rsidP="00A850C8">
      <w:pPr>
        <w:pStyle w:val="Heading2"/>
        <w:rPr>
          <w:rFonts w:ascii="Microsoft JhengHei" w:eastAsia="Microsoft JhengHei" w:hAnsi="Microsoft JhengHei" w:cs="Microsoft JhengHei"/>
          <w:b/>
          <w:color w:val="404040" w:themeColor="text1" w:themeTint="BF"/>
        </w:rPr>
      </w:pPr>
      <w:bookmarkStart w:id="55" w:name="_Toc134026573"/>
      <w:r>
        <w:rPr>
          <w:lang w:eastAsia="en-GB"/>
        </w:rPr>
        <w:t>5</w:t>
      </w:r>
      <w:r w:rsidR="00C97A7F" w:rsidRPr="5D88CE1C">
        <w:rPr>
          <w:lang w:eastAsia="en-GB"/>
        </w:rPr>
        <w:t>.</w:t>
      </w:r>
      <w:r w:rsidR="003D7DF2">
        <w:rPr>
          <w:lang w:eastAsia="en-GB"/>
        </w:rPr>
        <w:t>4</w:t>
      </w:r>
      <w:r w:rsidR="00C97A7F" w:rsidRPr="5D88CE1C">
        <w:rPr>
          <w:lang w:eastAsia="en-GB"/>
        </w:rPr>
        <w:t xml:space="preserve"> Childcare Costs/Support</w:t>
      </w:r>
      <w:bookmarkEnd w:id="55"/>
    </w:p>
    <w:p w14:paraId="19256E5C" w14:textId="53A6BDCD" w:rsidR="00C97A7F" w:rsidRDefault="00C97A7F" w:rsidP="00C97A7F">
      <w:pPr>
        <w:rPr>
          <w:rFonts w:cs="Microsoft YaHei UI Light"/>
        </w:rPr>
      </w:pPr>
      <w:r w:rsidRPr="18877248">
        <w:rPr>
          <w:rFonts w:cs="Microsoft YaHei UI Light"/>
        </w:rPr>
        <w:lastRenderedPageBreak/>
        <w:t xml:space="preserve">Since August 2021, all </w:t>
      </w:r>
      <w:proofErr w:type="gramStart"/>
      <w:r w:rsidRPr="18877248">
        <w:rPr>
          <w:rFonts w:cs="Microsoft YaHei UI Light"/>
        </w:rPr>
        <w:t>three and four year olds</w:t>
      </w:r>
      <w:proofErr w:type="gramEnd"/>
      <w:r w:rsidRPr="18877248">
        <w:rPr>
          <w:rFonts w:cs="Microsoft YaHei UI Light"/>
        </w:rPr>
        <w:t xml:space="preserve"> in Scotland can get up to 1,140 hours of funded early learning and childcare a year (around 30 hours a week in term time). It is available for </w:t>
      </w:r>
      <w:r w:rsidR="00A70615" w:rsidRPr="18877248">
        <w:rPr>
          <w:rFonts w:cs="Microsoft YaHei UI Light"/>
        </w:rPr>
        <w:t>2-year-olds</w:t>
      </w:r>
      <w:r w:rsidRPr="18877248">
        <w:rPr>
          <w:rFonts w:cs="Microsoft YaHei UI Light"/>
        </w:rPr>
        <w:t xml:space="preserve"> if the parent is on certain benefits or the child is looked after by the local authority, in kinship care or have been appointed a guardian.</w:t>
      </w:r>
      <w:r>
        <w:rPr>
          <w:rFonts w:cs="Microsoft YaHei UI Light"/>
        </w:rPr>
        <w:t xml:space="preserve"> </w:t>
      </w:r>
      <w:r w:rsidRPr="18877248">
        <w:rPr>
          <w:rFonts w:cs="Microsoft YaHei UI Light"/>
        </w:rPr>
        <w:t>The introduction of funded early learning and childcare has greatly reduced costs for families however recent Research by Coram Family and Child Care</w:t>
      </w:r>
      <w:r w:rsidRPr="18877248">
        <w:rPr>
          <w:rStyle w:val="FootnoteReference"/>
          <w:rFonts w:cs="Microsoft YaHei UI Light"/>
        </w:rPr>
        <w:footnoteReference w:id="9"/>
      </w:r>
      <w:r w:rsidRPr="18877248">
        <w:rPr>
          <w:rFonts w:cs="Microsoft YaHei UI Light"/>
        </w:rPr>
        <w:t xml:space="preserve"> shows that the cost of childcare has continued to rise steadily. </w:t>
      </w:r>
    </w:p>
    <w:p w14:paraId="03899C08" w14:textId="77777777" w:rsidR="00A40A56" w:rsidRDefault="00A40A56" w:rsidP="00C97A7F">
      <w:pPr>
        <w:rPr>
          <w:rFonts w:cs="Microsoft YaHei UI Light"/>
        </w:rPr>
      </w:pPr>
    </w:p>
    <w:p w14:paraId="4C077F8F" w14:textId="272728F3" w:rsidR="00C97A7F" w:rsidRPr="00724F42" w:rsidRDefault="00C97A7F" w:rsidP="00C97A7F">
      <w:pPr>
        <w:pStyle w:val="NoSpacing"/>
        <w:rPr>
          <w:szCs w:val="24"/>
        </w:rPr>
      </w:pPr>
      <w:r w:rsidRPr="00724F42">
        <w:rPr>
          <w:szCs w:val="24"/>
        </w:rPr>
        <w:t xml:space="preserve">Table </w:t>
      </w:r>
      <w:r w:rsidR="00724F42" w:rsidRPr="00724F42">
        <w:rPr>
          <w:szCs w:val="24"/>
        </w:rPr>
        <w:t>5.2</w:t>
      </w:r>
      <w:r w:rsidRPr="00724F42">
        <w:rPr>
          <w:szCs w:val="24"/>
        </w:rPr>
        <w:t>: Childcare costs in Scotland</w:t>
      </w:r>
    </w:p>
    <w:tbl>
      <w:tblPr>
        <w:tblStyle w:val="PlainTable1"/>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2"/>
        <w:gridCol w:w="1481"/>
        <w:gridCol w:w="1418"/>
        <w:gridCol w:w="1842"/>
        <w:gridCol w:w="1968"/>
      </w:tblGrid>
      <w:tr w:rsidR="001929A4" w:rsidRPr="005408E7" w14:paraId="5E7C190D" w14:textId="77777777" w:rsidTr="008F5EF2">
        <w:trPr>
          <w:cnfStyle w:val="100000000000" w:firstRow="1" w:lastRow="0"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3192" w:type="dxa"/>
            <w:shd w:val="clear" w:color="auto" w:fill="2CA9BB"/>
            <w:hideMark/>
          </w:tcPr>
          <w:p w14:paraId="246132D0" w14:textId="77777777" w:rsidR="001929A4" w:rsidRPr="005408E7" w:rsidRDefault="001929A4" w:rsidP="008F5EF2">
            <w:pPr>
              <w:rPr>
                <w:rFonts w:ascii="Montserrat SemiBold" w:eastAsia="Times New Roman" w:hAnsi="Montserrat SemiBold" w:cs="Calibri"/>
                <w:szCs w:val="24"/>
                <w:lang w:eastAsia="en-GB"/>
              </w:rPr>
            </w:pPr>
            <w:r w:rsidRPr="005408E7">
              <w:rPr>
                <w:rFonts w:ascii="Montserrat SemiBold" w:eastAsia="Times New Roman" w:hAnsi="Montserrat SemiBold" w:cs="Calibri"/>
                <w:szCs w:val="24"/>
                <w:lang w:eastAsia="en-GB"/>
              </w:rPr>
              <w:t>Prices for Child Care for Under 3s</w:t>
            </w:r>
          </w:p>
        </w:tc>
        <w:tc>
          <w:tcPr>
            <w:tcW w:w="1481" w:type="dxa"/>
            <w:shd w:val="clear" w:color="auto" w:fill="2CA9BB"/>
            <w:hideMark/>
          </w:tcPr>
          <w:p w14:paraId="3FE728F5" w14:textId="77777777" w:rsidR="001929A4" w:rsidRPr="005408E7" w:rsidRDefault="001929A4" w:rsidP="008F5EF2">
            <w:pP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Calibri"/>
                <w:szCs w:val="24"/>
                <w:lang w:eastAsia="en-GB"/>
              </w:rPr>
            </w:pPr>
            <w:r w:rsidRPr="005408E7">
              <w:rPr>
                <w:rFonts w:ascii="Montserrat SemiBold" w:eastAsia="Times New Roman" w:hAnsi="Montserrat SemiBold" w:cs="Calibri"/>
                <w:szCs w:val="24"/>
                <w:lang w:eastAsia="en-GB"/>
              </w:rPr>
              <w:t>Nursery Under two</w:t>
            </w:r>
          </w:p>
        </w:tc>
        <w:tc>
          <w:tcPr>
            <w:tcW w:w="1418" w:type="dxa"/>
            <w:shd w:val="clear" w:color="auto" w:fill="2CA9BB"/>
            <w:hideMark/>
          </w:tcPr>
          <w:p w14:paraId="221B1F37" w14:textId="77777777" w:rsidR="001929A4" w:rsidRPr="005408E7" w:rsidRDefault="001929A4" w:rsidP="008F5EF2">
            <w:pP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Calibri"/>
                <w:szCs w:val="24"/>
                <w:lang w:eastAsia="en-GB"/>
              </w:rPr>
            </w:pPr>
            <w:r w:rsidRPr="005408E7">
              <w:rPr>
                <w:rFonts w:ascii="Montserrat SemiBold" w:eastAsia="Times New Roman" w:hAnsi="Montserrat SemiBold" w:cs="Calibri"/>
                <w:szCs w:val="24"/>
                <w:lang w:eastAsia="en-GB"/>
              </w:rPr>
              <w:t>Nursery Two</w:t>
            </w:r>
          </w:p>
        </w:tc>
        <w:tc>
          <w:tcPr>
            <w:tcW w:w="1842" w:type="dxa"/>
            <w:shd w:val="clear" w:color="auto" w:fill="2CA9BB"/>
            <w:hideMark/>
          </w:tcPr>
          <w:p w14:paraId="05893D27" w14:textId="77777777" w:rsidR="001929A4" w:rsidRPr="005408E7" w:rsidRDefault="001929A4" w:rsidP="008F5EF2">
            <w:pP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Calibri"/>
                <w:szCs w:val="24"/>
                <w:lang w:eastAsia="en-GB"/>
              </w:rPr>
            </w:pPr>
            <w:r w:rsidRPr="005408E7">
              <w:rPr>
                <w:rFonts w:ascii="Montserrat SemiBold" w:eastAsia="Times New Roman" w:hAnsi="Montserrat SemiBold" w:cs="Calibri"/>
                <w:szCs w:val="24"/>
                <w:lang w:eastAsia="en-GB"/>
              </w:rPr>
              <w:t>Childminder Under two</w:t>
            </w:r>
          </w:p>
        </w:tc>
        <w:tc>
          <w:tcPr>
            <w:tcW w:w="1968" w:type="dxa"/>
            <w:shd w:val="clear" w:color="auto" w:fill="2CA9BB"/>
            <w:hideMark/>
          </w:tcPr>
          <w:p w14:paraId="7CFBAF2C" w14:textId="77777777" w:rsidR="001929A4" w:rsidRPr="005408E7" w:rsidRDefault="001929A4" w:rsidP="008F5EF2">
            <w:pP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Calibri"/>
                <w:szCs w:val="24"/>
                <w:lang w:eastAsia="en-GB"/>
              </w:rPr>
            </w:pPr>
            <w:r w:rsidRPr="005408E7">
              <w:rPr>
                <w:rFonts w:ascii="Montserrat SemiBold" w:eastAsia="Times New Roman" w:hAnsi="Montserrat SemiBold" w:cs="Calibri"/>
                <w:szCs w:val="24"/>
                <w:lang w:eastAsia="en-GB"/>
              </w:rPr>
              <w:t>Childminder Two</w:t>
            </w:r>
          </w:p>
        </w:tc>
      </w:tr>
      <w:tr w:rsidR="001929A4" w:rsidRPr="005408E7" w14:paraId="67C2DD89" w14:textId="77777777" w:rsidTr="008F5EF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192" w:type="dxa"/>
            <w:hideMark/>
          </w:tcPr>
          <w:p w14:paraId="59DA017B" w14:textId="77777777" w:rsidR="001929A4" w:rsidRPr="005408E7" w:rsidRDefault="001929A4" w:rsidP="008F5EF2">
            <w:pPr>
              <w:jc w:val="right"/>
              <w:rPr>
                <w:rFonts w:eastAsia="Times New Roman" w:cs="Calibri"/>
                <w:sz w:val="22"/>
                <w:lang w:eastAsia="en-GB"/>
              </w:rPr>
            </w:pPr>
            <w:r w:rsidRPr="005408E7">
              <w:rPr>
                <w:rFonts w:eastAsia="Times New Roman" w:cs="Calibri"/>
                <w:sz w:val="22"/>
                <w:lang w:eastAsia="en-GB"/>
              </w:rPr>
              <w:t>Part-time (25 hours a week)</w:t>
            </w:r>
          </w:p>
        </w:tc>
        <w:tc>
          <w:tcPr>
            <w:tcW w:w="1481" w:type="dxa"/>
            <w:hideMark/>
          </w:tcPr>
          <w:p w14:paraId="1B77ABE5" w14:textId="77777777" w:rsidR="001929A4" w:rsidRPr="005408E7" w:rsidRDefault="001929A4" w:rsidP="008F5EF2">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n-GB"/>
              </w:rPr>
            </w:pPr>
            <w:r w:rsidRPr="005408E7">
              <w:rPr>
                <w:rFonts w:eastAsia="Times New Roman" w:cs="Calibri"/>
                <w:sz w:val="22"/>
                <w:lang w:eastAsia="en-GB"/>
              </w:rPr>
              <w:t>£108.62</w:t>
            </w:r>
          </w:p>
        </w:tc>
        <w:tc>
          <w:tcPr>
            <w:tcW w:w="1418" w:type="dxa"/>
            <w:hideMark/>
          </w:tcPr>
          <w:p w14:paraId="590A2C5C" w14:textId="77777777" w:rsidR="001929A4" w:rsidRPr="005408E7" w:rsidRDefault="001929A4" w:rsidP="008F5EF2">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n-GB"/>
              </w:rPr>
            </w:pPr>
            <w:r w:rsidRPr="005408E7">
              <w:rPr>
                <w:rFonts w:eastAsia="Times New Roman" w:cs="Calibri"/>
                <w:sz w:val="22"/>
                <w:lang w:eastAsia="en-GB"/>
              </w:rPr>
              <w:t>£106.62</w:t>
            </w:r>
          </w:p>
        </w:tc>
        <w:tc>
          <w:tcPr>
            <w:tcW w:w="1842" w:type="dxa"/>
            <w:hideMark/>
          </w:tcPr>
          <w:p w14:paraId="765499CA" w14:textId="77777777" w:rsidR="001929A4" w:rsidRPr="005408E7" w:rsidRDefault="001929A4" w:rsidP="008F5EF2">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n-GB"/>
              </w:rPr>
            </w:pPr>
            <w:r w:rsidRPr="005408E7">
              <w:rPr>
                <w:rFonts w:eastAsia="Times New Roman" w:cs="Calibri"/>
                <w:sz w:val="22"/>
                <w:lang w:eastAsia="en-GB"/>
              </w:rPr>
              <w:t>£119.17</w:t>
            </w:r>
          </w:p>
        </w:tc>
        <w:tc>
          <w:tcPr>
            <w:tcW w:w="1968" w:type="dxa"/>
            <w:hideMark/>
          </w:tcPr>
          <w:p w14:paraId="269CC874" w14:textId="77777777" w:rsidR="001929A4" w:rsidRPr="005408E7" w:rsidRDefault="001929A4" w:rsidP="008F5EF2">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2"/>
                <w:lang w:eastAsia="en-GB"/>
              </w:rPr>
            </w:pPr>
            <w:r w:rsidRPr="005408E7">
              <w:rPr>
                <w:rFonts w:eastAsia="Times New Roman" w:cs="Calibri"/>
                <w:sz w:val="22"/>
                <w:lang w:eastAsia="en-GB"/>
              </w:rPr>
              <w:t>£117.77</w:t>
            </w:r>
          </w:p>
        </w:tc>
      </w:tr>
      <w:tr w:rsidR="001929A4" w:rsidRPr="005408E7" w14:paraId="4385AE79" w14:textId="77777777" w:rsidTr="008F5EF2">
        <w:trPr>
          <w:trHeight w:val="375"/>
        </w:trPr>
        <w:tc>
          <w:tcPr>
            <w:cnfStyle w:val="001000000000" w:firstRow="0" w:lastRow="0" w:firstColumn="1" w:lastColumn="0" w:oddVBand="0" w:evenVBand="0" w:oddHBand="0" w:evenHBand="0" w:firstRowFirstColumn="0" w:firstRowLastColumn="0" w:lastRowFirstColumn="0" w:lastRowLastColumn="0"/>
            <w:tcW w:w="3192" w:type="dxa"/>
            <w:hideMark/>
          </w:tcPr>
          <w:p w14:paraId="39B9B0FA" w14:textId="77777777" w:rsidR="001929A4" w:rsidRPr="005408E7" w:rsidRDefault="001929A4" w:rsidP="008F5EF2">
            <w:pPr>
              <w:jc w:val="right"/>
              <w:rPr>
                <w:rFonts w:eastAsia="Times New Roman" w:cs="Calibri"/>
                <w:sz w:val="22"/>
                <w:lang w:eastAsia="en-GB"/>
              </w:rPr>
            </w:pPr>
            <w:r w:rsidRPr="005408E7">
              <w:rPr>
                <w:rFonts w:eastAsia="Times New Roman" w:cs="Calibri"/>
                <w:sz w:val="22"/>
                <w:lang w:eastAsia="en-GB"/>
              </w:rPr>
              <w:t>Full-time (50 hours a week)</w:t>
            </w:r>
          </w:p>
        </w:tc>
        <w:tc>
          <w:tcPr>
            <w:tcW w:w="1481" w:type="dxa"/>
            <w:tcBorders>
              <w:bottom w:val="single" w:sz="4" w:space="0" w:color="auto"/>
            </w:tcBorders>
            <w:hideMark/>
          </w:tcPr>
          <w:p w14:paraId="23C7495A" w14:textId="77777777" w:rsidR="001929A4" w:rsidRPr="005408E7" w:rsidRDefault="001929A4" w:rsidP="008F5EF2">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n-GB"/>
              </w:rPr>
            </w:pPr>
            <w:r w:rsidRPr="005408E7">
              <w:rPr>
                <w:rFonts w:eastAsia="Times New Roman" w:cs="Calibri"/>
                <w:sz w:val="22"/>
                <w:lang w:eastAsia="en-GB"/>
              </w:rPr>
              <w:t>£212.99</w:t>
            </w:r>
          </w:p>
        </w:tc>
        <w:tc>
          <w:tcPr>
            <w:tcW w:w="1418" w:type="dxa"/>
            <w:tcBorders>
              <w:bottom w:val="single" w:sz="4" w:space="0" w:color="auto"/>
            </w:tcBorders>
            <w:hideMark/>
          </w:tcPr>
          <w:p w14:paraId="2F55D611" w14:textId="77777777" w:rsidR="001929A4" w:rsidRPr="005408E7" w:rsidRDefault="001929A4" w:rsidP="008F5EF2">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n-GB"/>
              </w:rPr>
            </w:pPr>
            <w:r w:rsidRPr="005408E7">
              <w:rPr>
                <w:rFonts w:eastAsia="Times New Roman" w:cs="Calibri"/>
                <w:sz w:val="22"/>
                <w:lang w:eastAsia="en-GB"/>
              </w:rPr>
              <w:t>£206.85</w:t>
            </w:r>
          </w:p>
        </w:tc>
        <w:tc>
          <w:tcPr>
            <w:tcW w:w="1842" w:type="dxa"/>
            <w:tcBorders>
              <w:bottom w:val="single" w:sz="4" w:space="0" w:color="auto"/>
            </w:tcBorders>
            <w:hideMark/>
          </w:tcPr>
          <w:p w14:paraId="0B0211E3" w14:textId="77777777" w:rsidR="001929A4" w:rsidRPr="005408E7" w:rsidRDefault="001929A4" w:rsidP="008F5EF2">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n-GB"/>
              </w:rPr>
            </w:pPr>
            <w:r w:rsidRPr="005408E7">
              <w:rPr>
                <w:rFonts w:eastAsia="Times New Roman" w:cs="Calibri"/>
                <w:sz w:val="22"/>
                <w:lang w:eastAsia="en-GB"/>
              </w:rPr>
              <w:t>£238.35</w:t>
            </w:r>
          </w:p>
        </w:tc>
        <w:tc>
          <w:tcPr>
            <w:tcW w:w="1968" w:type="dxa"/>
            <w:tcBorders>
              <w:bottom w:val="single" w:sz="4" w:space="0" w:color="auto"/>
            </w:tcBorders>
            <w:hideMark/>
          </w:tcPr>
          <w:p w14:paraId="6974DE6B" w14:textId="77777777" w:rsidR="001929A4" w:rsidRPr="005408E7" w:rsidRDefault="001929A4" w:rsidP="008F5EF2">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n-GB"/>
              </w:rPr>
            </w:pPr>
            <w:r w:rsidRPr="005408E7">
              <w:rPr>
                <w:rFonts w:eastAsia="Times New Roman" w:cs="Calibri"/>
                <w:sz w:val="22"/>
                <w:lang w:eastAsia="en-GB"/>
              </w:rPr>
              <w:t>£235.89</w:t>
            </w:r>
          </w:p>
        </w:tc>
      </w:tr>
      <w:tr w:rsidR="001929A4" w:rsidRPr="009C19F4" w14:paraId="25A5E012" w14:textId="77777777" w:rsidTr="008F5EF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auto"/>
            </w:tcBorders>
            <w:shd w:val="clear" w:color="auto" w:fill="2CA9BB"/>
            <w:hideMark/>
          </w:tcPr>
          <w:p w14:paraId="7A833E9B" w14:textId="77777777" w:rsidR="001929A4" w:rsidRPr="009C19F4" w:rsidRDefault="001929A4" w:rsidP="008F5EF2">
            <w:pPr>
              <w:rPr>
                <w:rFonts w:eastAsia="Times New Roman" w:cs="Calibri"/>
                <w:sz w:val="22"/>
                <w:lang w:eastAsia="en-GB"/>
              </w:rPr>
            </w:pPr>
            <w:r w:rsidRPr="009C19F4">
              <w:rPr>
                <w:rFonts w:eastAsia="Times New Roman" w:cs="Calibri"/>
                <w:sz w:val="22"/>
                <w:lang w:eastAsia="en-GB"/>
              </w:rPr>
              <w:t> </w:t>
            </w:r>
            <w:r w:rsidRPr="009C19F4">
              <w:rPr>
                <w:rFonts w:ascii="Montserrat SemiBold" w:eastAsia="Times New Roman" w:hAnsi="Montserrat SemiBold" w:cs="Calibri"/>
                <w:szCs w:val="24"/>
                <w:lang w:eastAsia="en-GB"/>
              </w:rPr>
              <w:t>School age childcare</w:t>
            </w:r>
          </w:p>
        </w:tc>
        <w:tc>
          <w:tcPr>
            <w:tcW w:w="1481" w:type="dxa"/>
            <w:tcBorders>
              <w:top w:val="single" w:sz="4" w:space="0" w:color="auto"/>
              <w:left w:val="single" w:sz="4" w:space="0" w:color="auto"/>
              <w:bottom w:val="single" w:sz="4" w:space="0" w:color="auto"/>
              <w:right w:val="nil"/>
            </w:tcBorders>
            <w:shd w:val="clear" w:color="auto" w:fill="2CA9BB"/>
            <w:hideMark/>
          </w:tcPr>
          <w:p w14:paraId="1805BAAB" w14:textId="77777777" w:rsidR="001929A4" w:rsidRPr="001929A4" w:rsidRDefault="001929A4" w:rsidP="008F5EF2">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eastAsia="en-GB"/>
              </w:rPr>
            </w:pPr>
            <w:r w:rsidRPr="001929A4">
              <w:rPr>
                <w:rFonts w:eastAsia="Times New Roman" w:cs="Calibri"/>
                <w:b/>
                <w:bCs/>
                <w:sz w:val="22"/>
                <w:lang w:eastAsia="en-GB"/>
              </w:rPr>
              <w:t>After school club</w:t>
            </w:r>
          </w:p>
        </w:tc>
        <w:tc>
          <w:tcPr>
            <w:tcW w:w="1418" w:type="dxa"/>
            <w:tcBorders>
              <w:top w:val="single" w:sz="4" w:space="0" w:color="auto"/>
              <w:left w:val="nil"/>
              <w:bottom w:val="single" w:sz="4" w:space="0" w:color="auto"/>
              <w:right w:val="single" w:sz="4" w:space="0" w:color="auto"/>
            </w:tcBorders>
            <w:shd w:val="clear" w:color="auto" w:fill="2CA9BB"/>
            <w:hideMark/>
          </w:tcPr>
          <w:p w14:paraId="2ED6FD6D" w14:textId="77777777" w:rsidR="001929A4" w:rsidRPr="001929A4" w:rsidRDefault="001929A4" w:rsidP="008F5EF2">
            <w:pPr>
              <w:jc w:val="both"/>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eastAsia="en-GB"/>
              </w:rPr>
            </w:pPr>
            <w:r w:rsidRPr="001929A4">
              <w:rPr>
                <w:rFonts w:eastAsia="Times New Roman" w:cs="Calibri"/>
                <w:b/>
                <w:bCs/>
                <w:sz w:val="22"/>
                <w:lang w:eastAsia="en-GB"/>
              </w:rPr>
              <w:t> </w:t>
            </w:r>
          </w:p>
        </w:tc>
        <w:tc>
          <w:tcPr>
            <w:tcW w:w="1842" w:type="dxa"/>
            <w:tcBorders>
              <w:top w:val="single" w:sz="4" w:space="0" w:color="auto"/>
              <w:left w:val="single" w:sz="4" w:space="0" w:color="auto"/>
              <w:bottom w:val="single" w:sz="4" w:space="0" w:color="auto"/>
              <w:right w:val="nil"/>
            </w:tcBorders>
            <w:shd w:val="clear" w:color="auto" w:fill="2CA9BB"/>
            <w:hideMark/>
          </w:tcPr>
          <w:p w14:paraId="08C50722" w14:textId="77777777" w:rsidR="001929A4" w:rsidRPr="001929A4" w:rsidRDefault="001929A4" w:rsidP="008F5EF2">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eastAsia="en-GB"/>
              </w:rPr>
            </w:pPr>
            <w:r w:rsidRPr="001929A4">
              <w:rPr>
                <w:rFonts w:eastAsia="Times New Roman" w:cs="Calibri"/>
                <w:b/>
                <w:bCs/>
                <w:sz w:val="22"/>
                <w:lang w:eastAsia="en-GB"/>
              </w:rPr>
              <w:t>Childminder to 6pm</w:t>
            </w:r>
          </w:p>
        </w:tc>
        <w:tc>
          <w:tcPr>
            <w:tcW w:w="1968" w:type="dxa"/>
            <w:tcBorders>
              <w:top w:val="single" w:sz="4" w:space="0" w:color="auto"/>
              <w:left w:val="nil"/>
              <w:bottom w:val="single" w:sz="4" w:space="0" w:color="auto"/>
              <w:right w:val="single" w:sz="4" w:space="0" w:color="auto"/>
            </w:tcBorders>
            <w:shd w:val="clear" w:color="auto" w:fill="2CA9BB"/>
            <w:hideMark/>
          </w:tcPr>
          <w:p w14:paraId="09AF503D" w14:textId="77777777" w:rsidR="001929A4" w:rsidRPr="009C19F4" w:rsidRDefault="001929A4" w:rsidP="008F5EF2">
            <w:pPr>
              <w:cnfStyle w:val="000000100000" w:firstRow="0" w:lastRow="0" w:firstColumn="0" w:lastColumn="0" w:oddVBand="0" w:evenVBand="0" w:oddHBand="1" w:evenHBand="0" w:firstRowFirstColumn="0" w:firstRowLastColumn="0" w:lastRowFirstColumn="0" w:lastRowLastColumn="0"/>
              <w:rPr>
                <w:rFonts w:eastAsia="Times New Roman" w:cs="Calibri"/>
                <w:b/>
                <w:bCs/>
                <w:sz w:val="22"/>
                <w:lang w:eastAsia="en-GB"/>
              </w:rPr>
            </w:pPr>
            <w:r w:rsidRPr="009C19F4">
              <w:rPr>
                <w:rFonts w:eastAsia="Times New Roman" w:cs="Calibri"/>
                <w:b/>
                <w:bCs/>
                <w:sz w:val="22"/>
                <w:lang w:eastAsia="en-GB"/>
              </w:rPr>
              <w:t> </w:t>
            </w:r>
          </w:p>
        </w:tc>
      </w:tr>
      <w:tr w:rsidR="001929A4" w:rsidRPr="005408E7" w14:paraId="51C0074E" w14:textId="77777777" w:rsidTr="008F5EF2">
        <w:trPr>
          <w:trHeight w:val="375"/>
        </w:trPr>
        <w:tc>
          <w:tcPr>
            <w:cnfStyle w:val="001000000000" w:firstRow="0" w:lastRow="0" w:firstColumn="1" w:lastColumn="0" w:oddVBand="0" w:evenVBand="0" w:oddHBand="0" w:evenHBand="0" w:firstRowFirstColumn="0" w:firstRowLastColumn="0" w:lastRowFirstColumn="0" w:lastRowLastColumn="0"/>
            <w:tcW w:w="3192" w:type="dxa"/>
            <w:tcBorders>
              <w:right w:val="single" w:sz="4" w:space="0" w:color="auto"/>
            </w:tcBorders>
          </w:tcPr>
          <w:p w14:paraId="6791D6F2" w14:textId="77777777" w:rsidR="001929A4" w:rsidRPr="005408E7" w:rsidRDefault="001929A4" w:rsidP="008F5EF2">
            <w:pPr>
              <w:rPr>
                <w:rFonts w:eastAsia="Times New Roman" w:cs="Calibri"/>
                <w:sz w:val="22"/>
                <w:lang w:eastAsia="en-GB"/>
              </w:rPr>
            </w:pPr>
            <w:r w:rsidRPr="005408E7">
              <w:rPr>
                <w:rFonts w:eastAsia="Times New Roman" w:cs="Calibri"/>
                <w:sz w:val="22"/>
                <w:lang w:eastAsia="en-GB"/>
              </w:rPr>
              <w:t>Weekly price for children aged 5-11</w:t>
            </w:r>
          </w:p>
        </w:tc>
        <w:tc>
          <w:tcPr>
            <w:tcW w:w="1481" w:type="dxa"/>
            <w:tcBorders>
              <w:top w:val="single" w:sz="4" w:space="0" w:color="auto"/>
              <w:left w:val="single" w:sz="4" w:space="0" w:color="auto"/>
              <w:bottom w:val="single" w:sz="4" w:space="0" w:color="auto"/>
              <w:right w:val="nil"/>
            </w:tcBorders>
          </w:tcPr>
          <w:p w14:paraId="60EFFBE5" w14:textId="77777777" w:rsidR="001929A4" w:rsidRDefault="001929A4" w:rsidP="008F5EF2">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n-GB"/>
              </w:rPr>
            </w:pPr>
            <w:r w:rsidRPr="005408E7">
              <w:rPr>
                <w:rFonts w:eastAsia="Times New Roman" w:cs="Calibri"/>
                <w:sz w:val="22"/>
                <w:lang w:eastAsia="en-GB"/>
              </w:rPr>
              <w:t>£66.75</w:t>
            </w:r>
          </w:p>
        </w:tc>
        <w:tc>
          <w:tcPr>
            <w:tcW w:w="1418" w:type="dxa"/>
            <w:tcBorders>
              <w:top w:val="single" w:sz="4" w:space="0" w:color="auto"/>
              <w:left w:val="nil"/>
              <w:bottom w:val="single" w:sz="4" w:space="0" w:color="auto"/>
              <w:right w:val="single" w:sz="4" w:space="0" w:color="auto"/>
            </w:tcBorders>
          </w:tcPr>
          <w:p w14:paraId="719F754D" w14:textId="77777777" w:rsidR="001929A4" w:rsidRDefault="001929A4" w:rsidP="008F5EF2">
            <w:pPr>
              <w:jc w:val="both"/>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n-GB"/>
              </w:rPr>
            </w:pPr>
          </w:p>
        </w:tc>
        <w:tc>
          <w:tcPr>
            <w:tcW w:w="1842" w:type="dxa"/>
            <w:tcBorders>
              <w:top w:val="single" w:sz="4" w:space="0" w:color="auto"/>
              <w:left w:val="single" w:sz="4" w:space="0" w:color="auto"/>
              <w:bottom w:val="single" w:sz="4" w:space="0" w:color="auto"/>
              <w:right w:val="nil"/>
            </w:tcBorders>
          </w:tcPr>
          <w:p w14:paraId="0D640782" w14:textId="77777777" w:rsidR="001929A4" w:rsidRPr="005408E7" w:rsidRDefault="001929A4" w:rsidP="008F5EF2">
            <w:pPr>
              <w:jc w:val="center"/>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n-GB"/>
              </w:rPr>
            </w:pPr>
            <w:r w:rsidRPr="005408E7">
              <w:rPr>
                <w:rFonts w:eastAsia="Times New Roman" w:cs="Calibri"/>
                <w:sz w:val="22"/>
                <w:lang w:eastAsia="en-GB"/>
              </w:rPr>
              <w:t>£72.86</w:t>
            </w:r>
          </w:p>
        </w:tc>
        <w:tc>
          <w:tcPr>
            <w:tcW w:w="1968" w:type="dxa"/>
            <w:tcBorders>
              <w:top w:val="single" w:sz="4" w:space="0" w:color="auto"/>
              <w:left w:val="nil"/>
              <w:bottom w:val="single" w:sz="4" w:space="0" w:color="auto"/>
              <w:right w:val="single" w:sz="4" w:space="0" w:color="auto"/>
            </w:tcBorders>
          </w:tcPr>
          <w:p w14:paraId="5180B581" w14:textId="77777777" w:rsidR="001929A4" w:rsidRPr="005408E7" w:rsidRDefault="001929A4" w:rsidP="008F5EF2">
            <w:pPr>
              <w:cnfStyle w:val="000000000000" w:firstRow="0" w:lastRow="0" w:firstColumn="0" w:lastColumn="0" w:oddVBand="0" w:evenVBand="0" w:oddHBand="0" w:evenHBand="0" w:firstRowFirstColumn="0" w:firstRowLastColumn="0" w:lastRowFirstColumn="0" w:lastRowLastColumn="0"/>
              <w:rPr>
                <w:rFonts w:eastAsia="Times New Roman" w:cs="Calibri"/>
                <w:sz w:val="22"/>
                <w:lang w:eastAsia="en-GB"/>
              </w:rPr>
            </w:pPr>
          </w:p>
        </w:tc>
      </w:tr>
    </w:tbl>
    <w:p w14:paraId="0C538315" w14:textId="3BAC1DC8" w:rsidR="00C97A7F" w:rsidRPr="001E061F" w:rsidRDefault="00C97A7F" w:rsidP="00C97A7F">
      <w:pPr>
        <w:rPr>
          <w:sz w:val="22"/>
        </w:rPr>
      </w:pPr>
      <w:r w:rsidRPr="001E061F">
        <w:rPr>
          <w:sz w:val="22"/>
        </w:rPr>
        <w:t xml:space="preserve">Source: </w:t>
      </w:r>
      <w:hyperlink r:id="rId39">
        <w:r w:rsidRPr="001E061F">
          <w:rPr>
            <w:rStyle w:val="Hyperlink"/>
            <w:color w:val="auto"/>
            <w:sz w:val="22"/>
          </w:rPr>
          <w:t>Childcare Survey 2022</w:t>
        </w:r>
      </w:hyperlink>
      <w:r w:rsidRPr="001E061F">
        <w:rPr>
          <w:sz w:val="22"/>
        </w:rPr>
        <w:t xml:space="preserve">, Coram Family and Childcare </w:t>
      </w:r>
    </w:p>
    <w:p w14:paraId="7AD87BB7" w14:textId="77777777" w:rsidR="00C97A7F" w:rsidRDefault="00C97A7F" w:rsidP="00C97A7F">
      <w:pPr>
        <w:rPr>
          <w:color w:val="404040" w:themeColor="text1" w:themeTint="BF"/>
        </w:rPr>
      </w:pPr>
    </w:p>
    <w:p w14:paraId="5DD24376" w14:textId="04A2818E" w:rsidR="00C97A7F" w:rsidRDefault="00C97A7F" w:rsidP="006A6886">
      <w:pPr>
        <w:rPr>
          <w:rFonts w:cs="Microsoft YaHei UI Light"/>
        </w:rPr>
      </w:pPr>
      <w:r w:rsidRPr="3E9B06EB">
        <w:rPr>
          <w:rFonts w:cs="Microsoft YaHei UI Light"/>
        </w:rPr>
        <w:t>The National Living Wage and National Minimum Wage are set by the UK Government.</w:t>
      </w:r>
      <w:r w:rsidR="007E7142">
        <w:rPr>
          <w:rFonts w:cs="Microsoft YaHei UI Light"/>
        </w:rPr>
        <w:t xml:space="preserve"> </w:t>
      </w:r>
      <w:r w:rsidRPr="3E9B06EB">
        <w:rPr>
          <w:rFonts w:cs="Microsoft YaHei UI Light"/>
        </w:rPr>
        <w:t>From 01/04/22 the National Living Wage increased to £9.50 an hour for those aged 23 and over.</w:t>
      </w:r>
      <w:r w:rsidR="007E7142">
        <w:rPr>
          <w:rFonts w:cs="Microsoft YaHei UI Light"/>
        </w:rPr>
        <w:t xml:space="preserve"> </w:t>
      </w:r>
      <w:r w:rsidRPr="3E9B06EB">
        <w:rPr>
          <w:rFonts w:cs="Microsoft YaHei UI Light"/>
        </w:rPr>
        <w:t xml:space="preserve"> For those under 23 the national minimum wage is £9.18 for </w:t>
      </w:r>
      <w:proofErr w:type="gramStart"/>
      <w:r w:rsidRPr="3E9B06EB">
        <w:rPr>
          <w:rFonts w:cs="Microsoft YaHei UI Light"/>
        </w:rPr>
        <w:t>21-22 year olds</w:t>
      </w:r>
      <w:proofErr w:type="gramEnd"/>
      <w:r w:rsidRPr="3E9B06EB">
        <w:rPr>
          <w:rFonts w:cs="Microsoft YaHei UI Light"/>
        </w:rPr>
        <w:t>, £6.83 for 18-20 year olds and £4.81 for under 18s.)</w:t>
      </w:r>
    </w:p>
    <w:p w14:paraId="3A747130" w14:textId="77777777" w:rsidR="00793301" w:rsidRPr="006A6886" w:rsidRDefault="00793301" w:rsidP="006A6886">
      <w:pPr>
        <w:rPr>
          <w:rFonts w:cs="Microsoft YaHei UI Light"/>
        </w:rPr>
      </w:pPr>
    </w:p>
    <w:p w14:paraId="40BDEA30" w14:textId="75AF6571" w:rsidR="00C97A7F" w:rsidRDefault="00724F42" w:rsidP="00C97A7F">
      <w:pPr>
        <w:pStyle w:val="Heading2"/>
        <w:rPr>
          <w:rFonts w:ascii="Microsoft JhengHei" w:eastAsia="Microsoft JhengHei" w:hAnsi="Microsoft JhengHei" w:cs="Microsoft JhengHei"/>
          <w:b/>
          <w:bCs/>
          <w:color w:val="404040" w:themeColor="text1" w:themeTint="BF"/>
        </w:rPr>
      </w:pPr>
      <w:bookmarkStart w:id="56" w:name="_Toc134026574"/>
      <w:r>
        <w:rPr>
          <w:lang w:eastAsia="en-GB"/>
        </w:rPr>
        <w:t>5</w:t>
      </w:r>
      <w:r w:rsidR="00C97A7F" w:rsidRPr="5D88CE1C">
        <w:rPr>
          <w:lang w:eastAsia="en-GB"/>
        </w:rPr>
        <w:t>.</w:t>
      </w:r>
      <w:r w:rsidR="006A6886">
        <w:rPr>
          <w:lang w:eastAsia="en-GB"/>
        </w:rPr>
        <w:t>5</w:t>
      </w:r>
      <w:r w:rsidR="00C97A7F" w:rsidRPr="5D88CE1C">
        <w:rPr>
          <w:lang w:eastAsia="en-GB"/>
        </w:rPr>
        <w:t xml:space="preserve"> Summary</w:t>
      </w:r>
      <w:bookmarkEnd w:id="56"/>
    </w:p>
    <w:p w14:paraId="5BB426FD" w14:textId="05051419" w:rsidR="00F11440" w:rsidRDefault="00C97A7F" w:rsidP="1B7C8A48">
      <w:pPr>
        <w:rPr>
          <w:rFonts w:cs="Microsoft YaHei UI Light"/>
        </w:rPr>
      </w:pPr>
      <w:r w:rsidRPr="18877248">
        <w:rPr>
          <w:rFonts w:cs="Microsoft YaHei UI Light"/>
        </w:rPr>
        <w:t xml:space="preserve">Living in deprivation with low income and little opportunities hugely impacts on life, from day to day living to the </w:t>
      </w:r>
      <w:r w:rsidRPr="6BD36454">
        <w:rPr>
          <w:rFonts w:cs="Microsoft YaHei UI Light"/>
        </w:rPr>
        <w:t>longer</w:t>
      </w:r>
      <w:r w:rsidRPr="18877248">
        <w:rPr>
          <w:rFonts w:cs="Microsoft YaHei UI Light"/>
        </w:rPr>
        <w:t>-term impact on physical and mental health.</w:t>
      </w:r>
      <w:r w:rsidR="003E285A">
        <w:rPr>
          <w:rFonts w:cs="Microsoft YaHei UI Light"/>
        </w:rPr>
        <w:t xml:space="preserve"> </w:t>
      </w:r>
      <w:r w:rsidRPr="18877248">
        <w:rPr>
          <w:rFonts w:cs="Microsoft YaHei UI Light"/>
        </w:rPr>
        <w:t>Within Falkirk there are pockets of higher deprivation where people have less income, are more reliant on benefits and more children are living in poverty.</w:t>
      </w:r>
      <w:r w:rsidR="003E285A">
        <w:rPr>
          <w:rFonts w:cs="Microsoft YaHei UI Light"/>
        </w:rPr>
        <w:t xml:space="preserve"> </w:t>
      </w:r>
      <w:r w:rsidRPr="18877248">
        <w:rPr>
          <w:rFonts w:cs="Microsoft YaHei UI Light"/>
        </w:rPr>
        <w:t xml:space="preserve">The Covid-19 pandemic for many has meant living on reduced pay, being more reliant on benefits, being more socially isolated, at a time where </w:t>
      </w:r>
      <w:r w:rsidRPr="3E9B06EB">
        <w:rPr>
          <w:rFonts w:cs="Microsoft YaHei UI Light"/>
        </w:rPr>
        <w:t>costs</w:t>
      </w:r>
      <w:r w:rsidRPr="18877248">
        <w:rPr>
          <w:rFonts w:cs="Microsoft YaHei UI Light"/>
        </w:rPr>
        <w:t xml:space="preserve"> are rising.</w:t>
      </w:r>
      <w:r w:rsidR="003E285A">
        <w:rPr>
          <w:rFonts w:cs="Microsoft YaHei UI Light"/>
        </w:rPr>
        <w:t xml:space="preserve"> </w:t>
      </w:r>
      <w:r w:rsidRPr="18877248">
        <w:rPr>
          <w:rFonts w:cs="Microsoft YaHei UI Light"/>
        </w:rPr>
        <w:t>How much the COVID-19 pandemic has exacerbated existing problems we still do not know but with the continuing increase in daily basic living costs the stress for many, and the impact that this will have on people and need, is likely to grow.</w:t>
      </w:r>
      <w:r w:rsidR="007E7142">
        <w:rPr>
          <w:rFonts w:cs="Microsoft YaHei UI Light"/>
        </w:rPr>
        <w:t xml:space="preserve"> </w:t>
      </w:r>
    </w:p>
    <w:p w14:paraId="46B946C9" w14:textId="77777777" w:rsidR="00AD1452" w:rsidRDefault="00AD1452" w:rsidP="1B7C8A48">
      <w:pPr>
        <w:rPr>
          <w:rFonts w:cs="Microsoft YaHei UI Light"/>
        </w:rPr>
      </w:pPr>
    </w:p>
    <w:p w14:paraId="640D9F9C" w14:textId="3455812B" w:rsidR="00AD1452" w:rsidRPr="00AB5AC6" w:rsidRDefault="006A7697" w:rsidP="1B7C8A48">
      <w:pPr>
        <w:rPr>
          <w:rFonts w:cs="Microsoft YaHei UI Light"/>
        </w:rPr>
      </w:pPr>
      <w:r>
        <w:rPr>
          <w:rFonts w:cs="Microsoft YaHei UI Light"/>
        </w:rPr>
        <w:t xml:space="preserve">The </w:t>
      </w:r>
      <w:r w:rsidR="0030700C">
        <w:rPr>
          <w:rFonts w:cs="Microsoft YaHei UI Light"/>
        </w:rPr>
        <w:t>I</w:t>
      </w:r>
      <w:r w:rsidR="00237DFE">
        <w:rPr>
          <w:rFonts w:cs="Microsoft YaHei UI Light"/>
        </w:rPr>
        <w:t xml:space="preserve">nverse </w:t>
      </w:r>
      <w:r w:rsidR="0030700C">
        <w:rPr>
          <w:rFonts w:cs="Microsoft YaHei UI Light"/>
        </w:rPr>
        <w:t>C</w:t>
      </w:r>
      <w:r w:rsidR="00237DFE">
        <w:rPr>
          <w:rFonts w:cs="Microsoft YaHei UI Light"/>
        </w:rPr>
        <w:t xml:space="preserve">are </w:t>
      </w:r>
      <w:r w:rsidR="0030700C">
        <w:rPr>
          <w:rFonts w:cs="Microsoft YaHei UI Light"/>
        </w:rPr>
        <w:t>L</w:t>
      </w:r>
      <w:r w:rsidR="00237DFE">
        <w:rPr>
          <w:rFonts w:cs="Microsoft YaHei UI Light"/>
        </w:rPr>
        <w:t xml:space="preserve">aw </w:t>
      </w:r>
      <w:r w:rsidR="00CC3AC4">
        <w:rPr>
          <w:rFonts w:cs="Microsoft YaHei UI Light"/>
        </w:rPr>
        <w:t>implies</w:t>
      </w:r>
      <w:r w:rsidR="00524C0A">
        <w:rPr>
          <w:rFonts w:cs="Microsoft YaHei UI Light"/>
        </w:rPr>
        <w:t xml:space="preserve"> that </w:t>
      </w:r>
      <w:r w:rsidR="00524C0A" w:rsidRPr="00524C0A">
        <w:rPr>
          <w:rFonts w:cs="Microsoft YaHei UI Light"/>
        </w:rPr>
        <w:t>‘the availability of good medical care tends to vary inversely with the need for it in the population served’</w:t>
      </w:r>
      <w:r w:rsidR="00C113B6">
        <w:rPr>
          <w:rStyle w:val="FootnoteReference"/>
          <w:rFonts w:cs="Microsoft YaHei UI Light"/>
        </w:rPr>
        <w:footnoteReference w:id="10"/>
      </w:r>
      <w:r w:rsidR="00D371D8">
        <w:rPr>
          <w:rFonts w:cs="Microsoft YaHei UI Light"/>
        </w:rPr>
        <w:t xml:space="preserve"> and this has </w:t>
      </w:r>
      <w:r w:rsidR="00D371D8">
        <w:rPr>
          <w:rFonts w:cs="Microsoft YaHei UI Light"/>
        </w:rPr>
        <w:lastRenderedPageBreak/>
        <w:t>been well evidenced in Scotland and the UK</w:t>
      </w:r>
      <w:r w:rsidR="003A1E67">
        <w:rPr>
          <w:rFonts w:cs="Microsoft YaHei UI Light"/>
        </w:rPr>
        <w:t xml:space="preserve">. In short, </w:t>
      </w:r>
      <w:r w:rsidR="00A6020D">
        <w:rPr>
          <w:rFonts w:cs="Microsoft YaHei UI Light"/>
        </w:rPr>
        <w:t xml:space="preserve">the Inverse Care Law suggests that those </w:t>
      </w:r>
      <w:r w:rsidR="006A0565">
        <w:rPr>
          <w:rFonts w:cs="Microsoft YaHei UI Light"/>
        </w:rPr>
        <w:t xml:space="preserve">in deprived areas, and potentially in most need of </w:t>
      </w:r>
      <w:r w:rsidR="00703C67">
        <w:rPr>
          <w:rFonts w:cs="Microsoft YaHei UI Light"/>
        </w:rPr>
        <w:t xml:space="preserve">health and care services, are </w:t>
      </w:r>
      <w:r w:rsidR="003C3AAE">
        <w:rPr>
          <w:rFonts w:cs="Microsoft YaHei UI Light"/>
        </w:rPr>
        <w:t>the</w:t>
      </w:r>
      <w:r w:rsidR="00703C67">
        <w:rPr>
          <w:rFonts w:cs="Microsoft YaHei UI Light"/>
        </w:rPr>
        <w:t xml:space="preserve"> population </w:t>
      </w:r>
      <w:r w:rsidR="00B016E0">
        <w:rPr>
          <w:rFonts w:cs="Microsoft YaHei UI Light"/>
        </w:rPr>
        <w:t>less likely to receive the appropriate level of care.</w:t>
      </w:r>
      <w:r w:rsidR="003C3AAE">
        <w:rPr>
          <w:rFonts w:cs="Microsoft YaHei UI Light"/>
        </w:rPr>
        <w:t xml:space="preserve"> </w:t>
      </w:r>
      <w:r w:rsidR="000463B8">
        <w:rPr>
          <w:rFonts w:cs="Microsoft YaHei UI Light"/>
        </w:rPr>
        <w:t xml:space="preserve">While </w:t>
      </w:r>
      <w:r w:rsidR="001A14F0">
        <w:rPr>
          <w:rFonts w:cs="Microsoft YaHei UI Light"/>
        </w:rPr>
        <w:t xml:space="preserve">there </w:t>
      </w:r>
      <w:proofErr w:type="gramStart"/>
      <w:r w:rsidR="0030700C">
        <w:rPr>
          <w:rFonts w:cs="Microsoft YaHei UI Light"/>
        </w:rPr>
        <w:t>is</w:t>
      </w:r>
      <w:proofErr w:type="gramEnd"/>
      <w:r w:rsidR="0030700C">
        <w:rPr>
          <w:rFonts w:cs="Microsoft YaHei UI Light"/>
        </w:rPr>
        <w:t xml:space="preserve"> several</w:t>
      </w:r>
      <w:r w:rsidR="0040371E">
        <w:rPr>
          <w:rFonts w:cs="Microsoft YaHei UI Light"/>
        </w:rPr>
        <w:t xml:space="preserve"> health</w:t>
      </w:r>
      <w:r w:rsidR="001A14F0">
        <w:rPr>
          <w:rFonts w:cs="Microsoft YaHei UI Light"/>
        </w:rPr>
        <w:t xml:space="preserve"> factors out with the control of the H</w:t>
      </w:r>
      <w:r w:rsidR="003C3AAE">
        <w:rPr>
          <w:rFonts w:cs="Microsoft YaHei UI Light"/>
        </w:rPr>
        <w:t xml:space="preserve">ealth and </w:t>
      </w:r>
      <w:r w:rsidR="001A14F0">
        <w:rPr>
          <w:rFonts w:cs="Microsoft YaHei UI Light"/>
        </w:rPr>
        <w:t>S</w:t>
      </w:r>
      <w:r w:rsidR="003C3AAE">
        <w:rPr>
          <w:rFonts w:cs="Microsoft YaHei UI Light"/>
        </w:rPr>
        <w:t xml:space="preserve">ocial </w:t>
      </w:r>
      <w:r w:rsidR="001A14F0">
        <w:rPr>
          <w:rFonts w:cs="Microsoft YaHei UI Light"/>
        </w:rPr>
        <w:t>C</w:t>
      </w:r>
      <w:r w:rsidR="003C3AAE">
        <w:rPr>
          <w:rFonts w:cs="Microsoft YaHei UI Light"/>
        </w:rPr>
        <w:t xml:space="preserve">are </w:t>
      </w:r>
      <w:r w:rsidR="001A14F0">
        <w:rPr>
          <w:rFonts w:cs="Microsoft YaHei UI Light"/>
        </w:rPr>
        <w:t>P</w:t>
      </w:r>
      <w:r w:rsidR="003C3AAE">
        <w:rPr>
          <w:rFonts w:cs="Microsoft YaHei UI Light"/>
        </w:rPr>
        <w:t>artnership</w:t>
      </w:r>
      <w:r w:rsidR="001A14F0">
        <w:rPr>
          <w:rFonts w:cs="Microsoft YaHei UI Light"/>
        </w:rPr>
        <w:t xml:space="preserve">, such as </w:t>
      </w:r>
      <w:r w:rsidR="0040371E">
        <w:rPr>
          <w:rFonts w:cs="Microsoft YaHei UI Light"/>
        </w:rPr>
        <w:t>income</w:t>
      </w:r>
      <w:r w:rsidR="0030700C">
        <w:rPr>
          <w:rFonts w:cs="Microsoft YaHei UI Light"/>
        </w:rPr>
        <w:t>, environment</w:t>
      </w:r>
      <w:r w:rsidR="0040371E">
        <w:rPr>
          <w:rFonts w:cs="Microsoft YaHei UI Light"/>
        </w:rPr>
        <w:t xml:space="preserve"> and lifestyle, the HSCP </w:t>
      </w:r>
      <w:r w:rsidR="000A66A9">
        <w:rPr>
          <w:rFonts w:cs="Microsoft YaHei UI Light"/>
        </w:rPr>
        <w:t>should utilise the data available to ensure that there is appropriate access to quality care in areas which need it most</w:t>
      </w:r>
      <w:r w:rsidR="000463B8">
        <w:rPr>
          <w:rFonts w:cs="Microsoft YaHei UI Light"/>
        </w:rPr>
        <w:t>.</w:t>
      </w:r>
      <w:r w:rsidR="00A0396A">
        <w:rPr>
          <w:rFonts w:cs="Microsoft YaHei UI Light"/>
        </w:rPr>
        <w:t xml:space="preserve"> The Kings Fund</w:t>
      </w:r>
      <w:r w:rsidR="00B34CA0">
        <w:rPr>
          <w:rStyle w:val="FootnoteReference"/>
          <w:rFonts w:cs="Microsoft YaHei UI Light"/>
        </w:rPr>
        <w:footnoteReference w:id="11"/>
      </w:r>
      <w:r w:rsidR="00A0396A">
        <w:rPr>
          <w:rFonts w:cs="Microsoft YaHei UI Light"/>
        </w:rPr>
        <w:t xml:space="preserve"> </w:t>
      </w:r>
      <w:r w:rsidR="008F27F7">
        <w:rPr>
          <w:rFonts w:cs="Microsoft YaHei UI Light"/>
        </w:rPr>
        <w:t>has carried out a review of how Health and Social care can have an impact on Poverty</w:t>
      </w:r>
      <w:r w:rsidR="00F57755">
        <w:rPr>
          <w:rFonts w:cs="Microsoft YaHei UI Light"/>
        </w:rPr>
        <w:t xml:space="preserve">’s impact on health, and how </w:t>
      </w:r>
      <w:r w:rsidR="00750A32">
        <w:rPr>
          <w:rFonts w:cs="Microsoft YaHei UI Light"/>
        </w:rPr>
        <w:t xml:space="preserve">health and social care partners must share data </w:t>
      </w:r>
      <w:r w:rsidR="003E30F0">
        <w:rPr>
          <w:rFonts w:cs="Microsoft YaHei UI Light"/>
        </w:rPr>
        <w:t xml:space="preserve">better </w:t>
      </w:r>
      <w:r w:rsidR="00B34CA0">
        <w:rPr>
          <w:rFonts w:cs="Microsoft YaHei UI Light"/>
        </w:rPr>
        <w:t>and take socio-economic circumstances into account when making planning decisions.</w:t>
      </w:r>
    </w:p>
    <w:p w14:paraId="53108351" w14:textId="77777777" w:rsidR="008632CD" w:rsidRDefault="008632CD" w:rsidP="008632CD">
      <w:pPr>
        <w:rPr>
          <w:color w:val="404040" w:themeColor="text1" w:themeTint="BF"/>
          <w:szCs w:val="24"/>
        </w:rPr>
      </w:pPr>
    </w:p>
    <w:p w14:paraId="1EAE1942" w14:textId="77777777" w:rsidR="005153CD" w:rsidRDefault="005153CD" w:rsidP="008632CD">
      <w:pPr>
        <w:rPr>
          <w:color w:val="404040" w:themeColor="text1" w:themeTint="BF"/>
          <w:szCs w:val="24"/>
        </w:rPr>
      </w:pPr>
    </w:p>
    <w:p w14:paraId="16E301C6" w14:textId="77777777" w:rsidR="005153CD" w:rsidRDefault="005153CD" w:rsidP="008632CD">
      <w:pPr>
        <w:rPr>
          <w:color w:val="404040" w:themeColor="text1" w:themeTint="BF"/>
          <w:szCs w:val="24"/>
        </w:rPr>
      </w:pPr>
    </w:p>
    <w:p w14:paraId="0BDCD717" w14:textId="77777777" w:rsidR="005153CD" w:rsidRDefault="005153CD" w:rsidP="008632CD">
      <w:pPr>
        <w:rPr>
          <w:color w:val="404040" w:themeColor="text1" w:themeTint="BF"/>
          <w:szCs w:val="24"/>
        </w:rPr>
      </w:pPr>
    </w:p>
    <w:p w14:paraId="4BDAC290" w14:textId="77777777" w:rsidR="005153CD" w:rsidRDefault="005153CD" w:rsidP="008632CD">
      <w:pPr>
        <w:rPr>
          <w:color w:val="404040" w:themeColor="text1" w:themeTint="BF"/>
          <w:szCs w:val="24"/>
        </w:rPr>
      </w:pPr>
    </w:p>
    <w:p w14:paraId="277D1D95" w14:textId="77777777" w:rsidR="005153CD" w:rsidRDefault="005153CD" w:rsidP="008632CD">
      <w:pPr>
        <w:rPr>
          <w:color w:val="404040" w:themeColor="text1" w:themeTint="BF"/>
          <w:szCs w:val="24"/>
        </w:rPr>
      </w:pPr>
    </w:p>
    <w:p w14:paraId="02E34F26" w14:textId="77777777" w:rsidR="005153CD" w:rsidRDefault="005153CD" w:rsidP="008632CD">
      <w:pPr>
        <w:rPr>
          <w:color w:val="404040" w:themeColor="text1" w:themeTint="BF"/>
          <w:szCs w:val="24"/>
        </w:rPr>
      </w:pPr>
    </w:p>
    <w:p w14:paraId="52D4B630" w14:textId="77777777" w:rsidR="005153CD" w:rsidRDefault="005153CD" w:rsidP="008632CD">
      <w:pPr>
        <w:rPr>
          <w:color w:val="404040" w:themeColor="text1" w:themeTint="BF"/>
          <w:szCs w:val="24"/>
        </w:rPr>
      </w:pPr>
    </w:p>
    <w:p w14:paraId="63F79E5B" w14:textId="77777777" w:rsidR="005153CD" w:rsidRDefault="005153CD" w:rsidP="008632CD">
      <w:pPr>
        <w:rPr>
          <w:color w:val="404040" w:themeColor="text1" w:themeTint="BF"/>
          <w:szCs w:val="24"/>
        </w:rPr>
      </w:pPr>
    </w:p>
    <w:p w14:paraId="7EA2AD89" w14:textId="77777777" w:rsidR="005153CD" w:rsidRDefault="005153CD" w:rsidP="008632CD">
      <w:pPr>
        <w:rPr>
          <w:color w:val="404040" w:themeColor="text1" w:themeTint="BF"/>
          <w:szCs w:val="24"/>
        </w:rPr>
      </w:pPr>
    </w:p>
    <w:p w14:paraId="3EBC3FF7" w14:textId="77777777" w:rsidR="005153CD" w:rsidRDefault="005153CD" w:rsidP="008632CD">
      <w:pPr>
        <w:rPr>
          <w:color w:val="404040" w:themeColor="text1" w:themeTint="BF"/>
          <w:szCs w:val="24"/>
        </w:rPr>
      </w:pPr>
    </w:p>
    <w:p w14:paraId="2EB0F6FD" w14:textId="77777777" w:rsidR="005153CD" w:rsidRDefault="005153CD" w:rsidP="008632CD">
      <w:pPr>
        <w:rPr>
          <w:color w:val="404040" w:themeColor="text1" w:themeTint="BF"/>
          <w:szCs w:val="24"/>
        </w:rPr>
      </w:pPr>
    </w:p>
    <w:p w14:paraId="0CCCBF84" w14:textId="77777777" w:rsidR="005153CD" w:rsidRDefault="005153CD" w:rsidP="008632CD">
      <w:pPr>
        <w:rPr>
          <w:color w:val="404040" w:themeColor="text1" w:themeTint="BF"/>
          <w:szCs w:val="24"/>
        </w:rPr>
      </w:pPr>
    </w:p>
    <w:p w14:paraId="6C5E7D55" w14:textId="77777777" w:rsidR="005153CD" w:rsidRDefault="005153CD" w:rsidP="008632CD">
      <w:pPr>
        <w:rPr>
          <w:color w:val="404040" w:themeColor="text1" w:themeTint="BF"/>
          <w:szCs w:val="24"/>
        </w:rPr>
      </w:pPr>
    </w:p>
    <w:p w14:paraId="484B7821" w14:textId="77777777" w:rsidR="005153CD" w:rsidRDefault="005153CD" w:rsidP="008632CD">
      <w:pPr>
        <w:rPr>
          <w:color w:val="404040" w:themeColor="text1" w:themeTint="BF"/>
          <w:szCs w:val="24"/>
        </w:rPr>
      </w:pPr>
    </w:p>
    <w:p w14:paraId="4D6A41CD" w14:textId="77777777" w:rsidR="005153CD" w:rsidRDefault="005153CD" w:rsidP="008632CD">
      <w:pPr>
        <w:rPr>
          <w:color w:val="404040" w:themeColor="text1" w:themeTint="BF"/>
          <w:szCs w:val="24"/>
        </w:rPr>
      </w:pPr>
    </w:p>
    <w:p w14:paraId="5AC45411" w14:textId="77777777" w:rsidR="005153CD" w:rsidRDefault="005153CD" w:rsidP="008632CD">
      <w:pPr>
        <w:rPr>
          <w:color w:val="404040" w:themeColor="text1" w:themeTint="BF"/>
          <w:szCs w:val="24"/>
        </w:rPr>
      </w:pPr>
    </w:p>
    <w:p w14:paraId="350870E7" w14:textId="77777777" w:rsidR="005153CD" w:rsidRDefault="005153CD" w:rsidP="008632CD">
      <w:pPr>
        <w:rPr>
          <w:color w:val="404040" w:themeColor="text1" w:themeTint="BF"/>
          <w:szCs w:val="24"/>
        </w:rPr>
      </w:pPr>
    </w:p>
    <w:p w14:paraId="291FE6AB" w14:textId="77777777" w:rsidR="005153CD" w:rsidRDefault="005153CD" w:rsidP="008632CD">
      <w:pPr>
        <w:rPr>
          <w:color w:val="404040" w:themeColor="text1" w:themeTint="BF"/>
          <w:szCs w:val="24"/>
        </w:rPr>
      </w:pPr>
    </w:p>
    <w:p w14:paraId="47FF3E4C" w14:textId="77777777" w:rsidR="005153CD" w:rsidRDefault="005153CD" w:rsidP="008632CD">
      <w:pPr>
        <w:rPr>
          <w:color w:val="404040" w:themeColor="text1" w:themeTint="BF"/>
          <w:szCs w:val="24"/>
        </w:rPr>
      </w:pPr>
    </w:p>
    <w:p w14:paraId="69A621A8" w14:textId="77777777" w:rsidR="005153CD" w:rsidRDefault="005153CD" w:rsidP="008632CD">
      <w:pPr>
        <w:rPr>
          <w:color w:val="404040" w:themeColor="text1" w:themeTint="BF"/>
          <w:szCs w:val="24"/>
        </w:rPr>
      </w:pPr>
    </w:p>
    <w:p w14:paraId="30C1FAD9" w14:textId="77777777" w:rsidR="005153CD" w:rsidRDefault="005153CD" w:rsidP="008632CD">
      <w:pPr>
        <w:rPr>
          <w:color w:val="404040" w:themeColor="text1" w:themeTint="BF"/>
          <w:szCs w:val="24"/>
        </w:rPr>
      </w:pPr>
    </w:p>
    <w:p w14:paraId="120F5D45" w14:textId="77777777" w:rsidR="005153CD" w:rsidRDefault="005153CD" w:rsidP="008632CD">
      <w:pPr>
        <w:rPr>
          <w:color w:val="404040" w:themeColor="text1" w:themeTint="BF"/>
          <w:szCs w:val="24"/>
        </w:rPr>
      </w:pPr>
    </w:p>
    <w:p w14:paraId="232544C4" w14:textId="77777777" w:rsidR="005153CD" w:rsidRDefault="005153CD" w:rsidP="008632CD">
      <w:pPr>
        <w:rPr>
          <w:color w:val="404040" w:themeColor="text1" w:themeTint="BF"/>
          <w:szCs w:val="24"/>
        </w:rPr>
      </w:pPr>
    </w:p>
    <w:p w14:paraId="1A418B19" w14:textId="77777777" w:rsidR="005153CD" w:rsidRDefault="005153CD" w:rsidP="008632CD">
      <w:pPr>
        <w:rPr>
          <w:color w:val="404040" w:themeColor="text1" w:themeTint="BF"/>
          <w:szCs w:val="24"/>
        </w:rPr>
      </w:pPr>
    </w:p>
    <w:p w14:paraId="7C7BF1EF" w14:textId="77777777" w:rsidR="005153CD" w:rsidRDefault="005153CD" w:rsidP="008632CD">
      <w:pPr>
        <w:rPr>
          <w:color w:val="404040" w:themeColor="text1" w:themeTint="BF"/>
          <w:szCs w:val="24"/>
        </w:rPr>
      </w:pPr>
    </w:p>
    <w:p w14:paraId="571CD373" w14:textId="77777777" w:rsidR="005153CD" w:rsidRDefault="005153CD" w:rsidP="008632CD">
      <w:pPr>
        <w:rPr>
          <w:color w:val="404040" w:themeColor="text1" w:themeTint="BF"/>
          <w:szCs w:val="24"/>
        </w:rPr>
      </w:pPr>
    </w:p>
    <w:p w14:paraId="57571C5D" w14:textId="77777777" w:rsidR="005153CD" w:rsidRDefault="005153CD" w:rsidP="008632CD">
      <w:pPr>
        <w:rPr>
          <w:color w:val="404040" w:themeColor="text1" w:themeTint="BF"/>
          <w:szCs w:val="24"/>
        </w:rPr>
      </w:pPr>
    </w:p>
    <w:p w14:paraId="62C76FB3" w14:textId="77777777" w:rsidR="005153CD" w:rsidRDefault="005153CD" w:rsidP="008632CD">
      <w:pPr>
        <w:rPr>
          <w:color w:val="404040" w:themeColor="text1" w:themeTint="BF"/>
          <w:szCs w:val="24"/>
        </w:rPr>
      </w:pPr>
    </w:p>
    <w:p w14:paraId="3B8A9B29" w14:textId="0A9F98C0" w:rsidR="008632CD" w:rsidRDefault="00724F42" w:rsidP="008632CD">
      <w:pPr>
        <w:pStyle w:val="Heading1"/>
      </w:pPr>
      <w:bookmarkStart w:id="57" w:name="_Toc134026575"/>
      <w:r>
        <w:t>6</w:t>
      </w:r>
      <w:r w:rsidR="008632CD">
        <w:t>. Behavioural Factors</w:t>
      </w:r>
      <w:bookmarkEnd w:id="57"/>
    </w:p>
    <w:p w14:paraId="4F6F3A7A" w14:textId="77777777" w:rsidR="008632CD" w:rsidRDefault="008632CD" w:rsidP="008632CD">
      <w:pPr>
        <w:rPr>
          <w:lang w:eastAsia="en-GB"/>
        </w:rPr>
      </w:pPr>
    </w:p>
    <w:p w14:paraId="79233834" w14:textId="347A660B" w:rsidR="008632CD" w:rsidRDefault="00724F42" w:rsidP="008632CD">
      <w:pPr>
        <w:pStyle w:val="Heading2"/>
        <w:rPr>
          <w:lang w:eastAsia="en-GB"/>
        </w:rPr>
      </w:pPr>
      <w:bookmarkStart w:id="58" w:name="_Toc134026576"/>
      <w:r>
        <w:rPr>
          <w:lang w:eastAsia="en-GB"/>
        </w:rPr>
        <w:t>6</w:t>
      </w:r>
      <w:r w:rsidR="008632CD" w:rsidRPr="5D88CE1C">
        <w:rPr>
          <w:lang w:eastAsia="en-GB"/>
        </w:rPr>
        <w:t>.1 Drugs and Alcohol</w:t>
      </w:r>
      <w:bookmarkEnd w:id="58"/>
    </w:p>
    <w:p w14:paraId="49865C0F" w14:textId="3523CD73" w:rsidR="00CB6E86" w:rsidRDefault="00DD7CBC" w:rsidP="00DD7CBC">
      <w:pPr>
        <w:pStyle w:val="Heading3"/>
        <w:rPr>
          <w:lang w:eastAsia="en-GB"/>
        </w:rPr>
      </w:pPr>
      <w:r>
        <w:rPr>
          <w:lang w:eastAsia="en-GB"/>
        </w:rPr>
        <w:t>6.1.1 ADP Report</w:t>
      </w:r>
      <w:r w:rsidR="00253866">
        <w:rPr>
          <w:lang w:eastAsia="en-GB"/>
        </w:rPr>
        <w:t xml:space="preserve"> Findings</w:t>
      </w:r>
    </w:p>
    <w:p w14:paraId="56CAE069" w14:textId="5317C5DF" w:rsidR="001D3AD0" w:rsidRDefault="00653E96" w:rsidP="008632CD">
      <w:pPr>
        <w:rPr>
          <w:lang w:eastAsia="en-GB"/>
        </w:rPr>
      </w:pPr>
      <w:r>
        <w:rPr>
          <w:lang w:eastAsia="en-GB"/>
        </w:rPr>
        <w:lastRenderedPageBreak/>
        <w:t>Th</w:t>
      </w:r>
      <w:r w:rsidR="009031CD">
        <w:rPr>
          <w:lang w:eastAsia="en-GB"/>
        </w:rPr>
        <w:t xml:space="preserve">e Forth Valley Alcohol and Drugs partnership </w:t>
      </w:r>
      <w:r w:rsidR="00626C88">
        <w:rPr>
          <w:lang w:eastAsia="en-GB"/>
        </w:rPr>
        <w:t xml:space="preserve">(ADP) </w:t>
      </w:r>
      <w:r w:rsidR="009031CD">
        <w:rPr>
          <w:lang w:eastAsia="en-GB"/>
        </w:rPr>
        <w:t xml:space="preserve">recently reviewed the available data for </w:t>
      </w:r>
      <w:r w:rsidR="00D55998">
        <w:rPr>
          <w:lang w:eastAsia="en-GB"/>
        </w:rPr>
        <w:t>its</w:t>
      </w:r>
      <w:r w:rsidR="009031CD">
        <w:rPr>
          <w:lang w:eastAsia="en-GB"/>
        </w:rPr>
        <w:t xml:space="preserve"> alcohol and drugs needs assessment in 2021.</w:t>
      </w:r>
      <w:r w:rsidR="007B2017">
        <w:rPr>
          <w:lang w:eastAsia="en-GB"/>
        </w:rPr>
        <w:t xml:space="preserve"> This should be considered a more comprehensive </w:t>
      </w:r>
      <w:r w:rsidR="00313354">
        <w:rPr>
          <w:lang w:eastAsia="en-GB"/>
        </w:rPr>
        <w:t xml:space="preserve">needs assessment on this topic area and as such </w:t>
      </w:r>
      <w:r w:rsidR="003B1334">
        <w:rPr>
          <w:lang w:eastAsia="en-GB"/>
        </w:rPr>
        <w:t>th</w:t>
      </w:r>
      <w:r w:rsidR="00D55998">
        <w:rPr>
          <w:lang w:eastAsia="en-GB"/>
        </w:rPr>
        <w:t>is</w:t>
      </w:r>
      <w:r w:rsidR="003B1334">
        <w:rPr>
          <w:lang w:eastAsia="en-GB"/>
        </w:rPr>
        <w:t xml:space="preserve"> section will summarise the main points with respect to Falkirk</w:t>
      </w:r>
      <w:r w:rsidR="00515AD5">
        <w:rPr>
          <w:lang w:eastAsia="en-GB"/>
        </w:rPr>
        <w:t xml:space="preserve"> (updating with latest data where possible)</w:t>
      </w:r>
      <w:r w:rsidR="001D3AD0">
        <w:rPr>
          <w:lang w:eastAsia="en-GB"/>
        </w:rPr>
        <w:t xml:space="preserve">. </w:t>
      </w:r>
    </w:p>
    <w:p w14:paraId="370B3C2F" w14:textId="77777777" w:rsidR="009B6175" w:rsidRDefault="009B6175" w:rsidP="008632CD">
      <w:pPr>
        <w:rPr>
          <w:lang w:eastAsia="en-GB"/>
        </w:rPr>
      </w:pPr>
    </w:p>
    <w:p w14:paraId="73AED04C" w14:textId="50794497" w:rsidR="009B6175" w:rsidRDefault="009B6175" w:rsidP="008632CD">
      <w:pPr>
        <w:rPr>
          <w:lang w:eastAsia="en-GB"/>
        </w:rPr>
      </w:pPr>
      <w:r>
        <w:rPr>
          <w:lang w:eastAsia="en-GB"/>
        </w:rPr>
        <w:t xml:space="preserve">The </w:t>
      </w:r>
      <w:r w:rsidR="00F313DF">
        <w:rPr>
          <w:lang w:eastAsia="en-GB"/>
        </w:rPr>
        <w:t xml:space="preserve">Forth Valley ADP also set out a </w:t>
      </w:r>
      <w:proofErr w:type="gramStart"/>
      <w:r w:rsidR="00F313DF">
        <w:rPr>
          <w:lang w:eastAsia="en-GB"/>
        </w:rPr>
        <w:t>4 year</w:t>
      </w:r>
      <w:proofErr w:type="gramEnd"/>
      <w:r w:rsidR="00F313DF">
        <w:rPr>
          <w:lang w:eastAsia="en-GB"/>
        </w:rPr>
        <w:t xml:space="preserve"> Delivery Plan (2020-2023)</w:t>
      </w:r>
      <w:r w:rsidR="002529A2">
        <w:rPr>
          <w:lang w:eastAsia="en-GB"/>
        </w:rPr>
        <w:t xml:space="preserve"> for Falkirk</w:t>
      </w:r>
      <w:r w:rsidR="000A40F1">
        <w:rPr>
          <w:lang w:eastAsia="en-GB"/>
        </w:rPr>
        <w:t xml:space="preserve"> which reflects up to date national policy surrounding alcohol and drug support </w:t>
      </w:r>
      <w:r w:rsidR="001216B0">
        <w:rPr>
          <w:lang w:eastAsia="en-GB"/>
        </w:rPr>
        <w:t>services.</w:t>
      </w:r>
    </w:p>
    <w:p w14:paraId="48E92772" w14:textId="43A6695C" w:rsidR="000A40F1" w:rsidRDefault="00C905E8" w:rsidP="008632CD">
      <w:pPr>
        <w:rPr>
          <w:lang w:eastAsia="en-GB"/>
        </w:rPr>
      </w:pPr>
      <w:hyperlink r:id="rId40" w:history="1">
        <w:r w:rsidR="000A40F1" w:rsidRPr="00CE524B">
          <w:rPr>
            <w:rStyle w:val="Hyperlink"/>
            <w:lang w:eastAsia="en-GB"/>
          </w:rPr>
          <w:t>https://adp.nhsforthvalley.com/wp-content/uploads/sites/13/2020/10/Falkirk-ADP-Delivery-Plan-Final.pdf</w:t>
        </w:r>
      </w:hyperlink>
      <w:r w:rsidR="000A40F1">
        <w:rPr>
          <w:lang w:eastAsia="en-GB"/>
        </w:rPr>
        <w:t xml:space="preserve"> </w:t>
      </w:r>
    </w:p>
    <w:p w14:paraId="1C89D597" w14:textId="77777777" w:rsidR="009B6175" w:rsidRDefault="009B6175" w:rsidP="008632CD">
      <w:pPr>
        <w:rPr>
          <w:lang w:eastAsia="en-GB"/>
        </w:rPr>
      </w:pPr>
    </w:p>
    <w:p w14:paraId="43226AC4" w14:textId="64BBF6BF" w:rsidR="001D3AD0" w:rsidRDefault="001D3AD0" w:rsidP="008632CD">
      <w:pPr>
        <w:rPr>
          <w:lang w:eastAsia="en-GB"/>
        </w:rPr>
      </w:pPr>
      <w:r>
        <w:rPr>
          <w:lang w:eastAsia="en-GB"/>
        </w:rPr>
        <w:t>Key Points:</w:t>
      </w:r>
    </w:p>
    <w:p w14:paraId="3A7F6BE0" w14:textId="182BEBB0" w:rsidR="001D3AD0" w:rsidRDefault="00A630C9" w:rsidP="00A36519">
      <w:pPr>
        <w:pStyle w:val="ListParagraph"/>
        <w:numPr>
          <w:ilvl w:val="0"/>
          <w:numId w:val="28"/>
        </w:numPr>
        <w:rPr>
          <w:lang w:eastAsia="en-GB"/>
        </w:rPr>
      </w:pPr>
      <w:r>
        <w:rPr>
          <w:lang w:eastAsia="en-GB"/>
        </w:rPr>
        <w:t>The percentage of individuals adhering to weekly drinking a</w:t>
      </w:r>
      <w:r w:rsidR="00DE33A7">
        <w:rPr>
          <w:lang w:eastAsia="en-GB"/>
        </w:rPr>
        <w:t xml:space="preserve">dvice regarding moderate drinking </w:t>
      </w:r>
      <w:r w:rsidR="00667EF8">
        <w:rPr>
          <w:lang w:eastAsia="en-GB"/>
        </w:rPr>
        <w:t>in 2017 was 40% for Males and 62% for Females in Falkirk.</w:t>
      </w:r>
    </w:p>
    <w:p w14:paraId="01CD562A" w14:textId="0515602E" w:rsidR="00667EF8" w:rsidRDefault="007D511D" w:rsidP="00A36519">
      <w:pPr>
        <w:pStyle w:val="ListParagraph"/>
        <w:numPr>
          <w:ilvl w:val="0"/>
          <w:numId w:val="28"/>
        </w:numPr>
        <w:rPr>
          <w:lang w:eastAsia="en-GB"/>
        </w:rPr>
      </w:pPr>
      <w:r>
        <w:rPr>
          <w:lang w:eastAsia="en-GB"/>
        </w:rPr>
        <w:t>In Scotland those in the most deprived 20% of areas are most likely to exceed the recommended 14 units per week</w:t>
      </w:r>
    </w:p>
    <w:p w14:paraId="2C8E4E63" w14:textId="457DB235" w:rsidR="00F30DA0" w:rsidRDefault="006529D2" w:rsidP="00A36519">
      <w:pPr>
        <w:pStyle w:val="ListParagraph"/>
        <w:numPr>
          <w:ilvl w:val="0"/>
          <w:numId w:val="28"/>
        </w:numPr>
        <w:rPr>
          <w:lang w:eastAsia="en-GB"/>
        </w:rPr>
      </w:pPr>
      <w:r>
        <w:rPr>
          <w:lang w:eastAsia="en-GB"/>
        </w:rPr>
        <w:t>The drug deaths rate for Falkirk increased by 234% between</w:t>
      </w:r>
      <w:r w:rsidR="001B3F87">
        <w:rPr>
          <w:lang w:eastAsia="en-GB"/>
        </w:rPr>
        <w:t xml:space="preserve"> 2006-10 to 2016-20 (5-year average rates)</w:t>
      </w:r>
      <w:r w:rsidR="00F30DA0">
        <w:rPr>
          <w:lang w:eastAsia="en-GB"/>
        </w:rPr>
        <w:t xml:space="preserve"> from 10 to 33 annual deaths</w:t>
      </w:r>
    </w:p>
    <w:p w14:paraId="31DAEB64" w14:textId="59A90BC4" w:rsidR="00F30DA0" w:rsidRDefault="00D4414D" w:rsidP="00A36519">
      <w:pPr>
        <w:pStyle w:val="ListParagraph"/>
        <w:numPr>
          <w:ilvl w:val="0"/>
          <w:numId w:val="28"/>
        </w:numPr>
        <w:rPr>
          <w:lang w:eastAsia="en-GB"/>
        </w:rPr>
      </w:pPr>
      <w:r>
        <w:rPr>
          <w:lang w:eastAsia="en-GB"/>
        </w:rPr>
        <w:t>Opiates were involved in 9 out of 10 drug deaths in Falkirk in 2020.</w:t>
      </w:r>
    </w:p>
    <w:p w14:paraId="1F922EA2" w14:textId="41F67C3B" w:rsidR="00572743" w:rsidRDefault="00C7420B" w:rsidP="00A36519">
      <w:pPr>
        <w:pStyle w:val="ListParagraph"/>
        <w:numPr>
          <w:ilvl w:val="0"/>
          <w:numId w:val="28"/>
        </w:numPr>
        <w:rPr>
          <w:lang w:eastAsia="en-GB"/>
        </w:rPr>
      </w:pPr>
      <w:r>
        <w:rPr>
          <w:lang w:eastAsia="en-GB"/>
        </w:rPr>
        <w:t>The Scottish drug</w:t>
      </w:r>
      <w:r w:rsidR="0028211E">
        <w:rPr>
          <w:lang w:eastAsia="en-GB"/>
        </w:rPr>
        <w:t xml:space="preserve"> misuse Database 2020/21 report released by PHS in May 2022</w:t>
      </w:r>
      <w:r w:rsidR="00893A44">
        <w:rPr>
          <w:rStyle w:val="FootnoteReference"/>
          <w:lang w:eastAsia="en-GB"/>
        </w:rPr>
        <w:footnoteReference w:id="12"/>
      </w:r>
      <w:r w:rsidR="0028211E">
        <w:rPr>
          <w:lang w:eastAsia="en-GB"/>
        </w:rPr>
        <w:t xml:space="preserve"> </w:t>
      </w:r>
      <w:r w:rsidR="000B0831">
        <w:rPr>
          <w:lang w:eastAsia="en-GB"/>
        </w:rPr>
        <w:t>reported 243 individuals registered using illicit drugs.</w:t>
      </w:r>
      <w:r w:rsidR="00D214E4">
        <w:rPr>
          <w:lang w:eastAsia="en-GB"/>
        </w:rPr>
        <w:t xml:space="preserve"> An important consideration for strategic planning is that </w:t>
      </w:r>
      <w:r w:rsidR="00E74A0A">
        <w:rPr>
          <w:lang w:eastAsia="en-GB"/>
        </w:rPr>
        <w:t xml:space="preserve">54% of those on the register first used illicit drugs </w:t>
      </w:r>
      <w:r w:rsidR="00572743">
        <w:rPr>
          <w:lang w:eastAsia="en-GB"/>
        </w:rPr>
        <w:t>under the age of 20. The median age was 16 years.</w:t>
      </w:r>
    </w:p>
    <w:p w14:paraId="1B7BB5C2" w14:textId="1EF45B4E" w:rsidR="00572743" w:rsidRDefault="00893A44" w:rsidP="00A36519">
      <w:pPr>
        <w:pStyle w:val="ListParagraph"/>
        <w:numPr>
          <w:ilvl w:val="0"/>
          <w:numId w:val="28"/>
        </w:numPr>
        <w:rPr>
          <w:lang w:eastAsia="en-GB"/>
        </w:rPr>
      </w:pPr>
      <w:r>
        <w:rPr>
          <w:lang w:eastAsia="en-GB"/>
        </w:rPr>
        <w:t xml:space="preserve">Of the </w:t>
      </w:r>
      <w:r w:rsidR="00AF6385">
        <w:rPr>
          <w:lang w:eastAsia="en-GB"/>
        </w:rPr>
        <w:t>243 individuals on the Scottish drug misuse database, 85 (35%) reported consuming alcohol every day.</w:t>
      </w:r>
    </w:p>
    <w:p w14:paraId="26491EF7" w14:textId="2F4CC69A" w:rsidR="001C660D" w:rsidRDefault="001C73F4" w:rsidP="00A36519">
      <w:pPr>
        <w:pStyle w:val="ListParagraph"/>
        <w:numPr>
          <w:ilvl w:val="0"/>
          <w:numId w:val="28"/>
        </w:numPr>
        <w:rPr>
          <w:lang w:eastAsia="en-GB"/>
        </w:rPr>
      </w:pPr>
      <w:r>
        <w:rPr>
          <w:lang w:eastAsia="en-GB"/>
        </w:rPr>
        <w:t>Roughly 50% of individuals in Falkirk on the Scottish drug misuse database are unemployed</w:t>
      </w:r>
      <w:r w:rsidR="00631928">
        <w:rPr>
          <w:lang w:eastAsia="en-GB"/>
        </w:rPr>
        <w:t xml:space="preserve"> and over 40% </w:t>
      </w:r>
      <w:r w:rsidR="00292951">
        <w:rPr>
          <w:lang w:eastAsia="en-GB"/>
        </w:rPr>
        <w:t>reported living alone.</w:t>
      </w:r>
    </w:p>
    <w:p w14:paraId="1D876BE5" w14:textId="77777777" w:rsidR="00F37166" w:rsidRDefault="00F37166" w:rsidP="008632CD">
      <w:pPr>
        <w:rPr>
          <w:lang w:eastAsia="en-GB"/>
        </w:rPr>
      </w:pPr>
    </w:p>
    <w:p w14:paraId="7AD462D5" w14:textId="42969C92" w:rsidR="00E95667" w:rsidRDefault="00515AD5" w:rsidP="008632CD">
      <w:pPr>
        <w:rPr>
          <w:lang w:eastAsia="en-GB"/>
        </w:rPr>
      </w:pPr>
      <w:r>
        <w:rPr>
          <w:lang w:eastAsia="en-GB"/>
        </w:rPr>
        <w:t xml:space="preserve">Some additional locality level analysis </w:t>
      </w:r>
      <w:r w:rsidR="0036652E">
        <w:rPr>
          <w:lang w:eastAsia="en-GB"/>
        </w:rPr>
        <w:t>on alcohol and drug-related hospital</w:t>
      </w:r>
      <w:r w:rsidR="007076F5">
        <w:rPr>
          <w:lang w:eastAsia="en-GB"/>
        </w:rPr>
        <w:t xml:space="preserve"> admissions</w:t>
      </w:r>
      <w:r w:rsidR="0036652E">
        <w:rPr>
          <w:lang w:eastAsia="en-GB"/>
        </w:rPr>
        <w:t xml:space="preserve"> </w:t>
      </w:r>
      <w:r>
        <w:rPr>
          <w:lang w:eastAsia="en-GB"/>
        </w:rPr>
        <w:t xml:space="preserve">has been added below where data </w:t>
      </w:r>
      <w:r w:rsidR="00BD1CD8">
        <w:rPr>
          <w:lang w:eastAsia="en-GB"/>
        </w:rPr>
        <w:t xml:space="preserve">was available. </w:t>
      </w:r>
    </w:p>
    <w:p w14:paraId="50DB6EB1" w14:textId="77777777" w:rsidR="00A850C8" w:rsidRDefault="00A850C8" w:rsidP="008632CD">
      <w:pPr>
        <w:rPr>
          <w:lang w:eastAsia="en-GB"/>
        </w:rPr>
      </w:pPr>
    </w:p>
    <w:p w14:paraId="79FD465C" w14:textId="77777777" w:rsidR="00BD112F" w:rsidRDefault="00BD112F">
      <w:pPr>
        <w:spacing w:after="160" w:line="259" w:lineRule="auto"/>
        <w:rPr>
          <w:rFonts w:ascii="Montserrat" w:eastAsia="Calibri" w:hAnsi="Montserrat" w:cs="Calibri Light"/>
          <w:caps/>
          <w:noProof/>
          <w:color w:val="545454"/>
          <w:spacing w:val="48"/>
          <w:szCs w:val="28"/>
          <w:lang w:eastAsia="en-GB"/>
        </w:rPr>
      </w:pPr>
      <w:r>
        <w:rPr>
          <w:lang w:eastAsia="en-GB"/>
        </w:rPr>
        <w:br w:type="page"/>
      </w:r>
    </w:p>
    <w:p w14:paraId="4C90DC08" w14:textId="50CF1649" w:rsidR="0036652E" w:rsidRDefault="0036652E" w:rsidP="00EB1A2C">
      <w:pPr>
        <w:pStyle w:val="Heading3"/>
        <w:rPr>
          <w:lang w:eastAsia="en-GB"/>
        </w:rPr>
      </w:pPr>
      <w:r>
        <w:rPr>
          <w:lang w:eastAsia="en-GB"/>
        </w:rPr>
        <w:lastRenderedPageBreak/>
        <w:t>6.1.</w:t>
      </w:r>
      <w:r w:rsidR="00CB6E86">
        <w:rPr>
          <w:lang w:eastAsia="en-GB"/>
        </w:rPr>
        <w:t>2</w:t>
      </w:r>
      <w:r>
        <w:rPr>
          <w:lang w:eastAsia="en-GB"/>
        </w:rPr>
        <w:t xml:space="preserve"> Alcohol</w:t>
      </w:r>
      <w:r w:rsidR="007076F5">
        <w:rPr>
          <w:lang w:eastAsia="en-GB"/>
        </w:rPr>
        <w:t xml:space="preserve"> and Drug-Related Hospitalisations</w:t>
      </w:r>
    </w:p>
    <w:p w14:paraId="7E8E9D30" w14:textId="6663BAC5" w:rsidR="00BD112F" w:rsidRPr="00F4711C" w:rsidRDefault="00BD112F" w:rsidP="00BD112F">
      <w:pPr>
        <w:pStyle w:val="NoSpacing"/>
      </w:pPr>
      <w:r w:rsidRPr="00F4711C">
        <w:t xml:space="preserve">Figure </w:t>
      </w:r>
      <w:r>
        <w:t>6.1</w:t>
      </w:r>
      <w:r w:rsidRPr="00F4711C">
        <w:t>: Alcohol-related hospital admissions in Falkirk</w:t>
      </w:r>
      <w:r>
        <w:t>, its</w:t>
      </w:r>
      <w:r w:rsidRPr="00F4711C">
        <w:t xml:space="preserve"> localities</w:t>
      </w:r>
      <w:r>
        <w:t>,</w:t>
      </w:r>
      <w:r w:rsidRPr="00F4711C">
        <w:t xml:space="preserve"> and Scotland</w:t>
      </w:r>
    </w:p>
    <w:p w14:paraId="6AF255DF" w14:textId="3396DF2D" w:rsidR="00BD112F" w:rsidRPr="00BD112F" w:rsidRDefault="00C82ACB" w:rsidP="00BD112F">
      <w:pPr>
        <w:rPr>
          <w:lang w:eastAsia="en-GB"/>
        </w:rPr>
      </w:pPr>
      <w:r>
        <w:rPr>
          <w:noProof/>
        </w:rPr>
        <w:drawing>
          <wp:inline distT="0" distB="0" distL="0" distR="0" wp14:anchorId="4C727658" wp14:editId="292B743E">
            <wp:extent cx="4813935" cy="3104462"/>
            <wp:effectExtent l="0" t="0" r="5715" b="1270"/>
            <wp:docPr id="68" name="Picture" descr="Chart showing alcohol-related hospital admissions in Falkirk, it's localities and Scotland by financial year since 2008/09"/>
            <wp:cNvGraphicFramePr/>
            <a:graphic xmlns:a="http://schemas.openxmlformats.org/drawingml/2006/main">
              <a:graphicData uri="http://schemas.openxmlformats.org/drawingml/2006/picture">
                <pic:pic xmlns:pic="http://schemas.openxmlformats.org/drawingml/2006/picture">
                  <pic:nvPicPr>
                    <pic:cNvPr id="68" name="Picture" descr="Chart showing alcohol-related hospital admissions in Falkirk, it's localities and Scotland by financial year since 2008/09"/>
                    <pic:cNvPicPr/>
                  </pic:nvPicPr>
                  <pic:blipFill>
                    <a:blip r:embed="rId41">
                      <a:extLst>
                        <a:ext uri="{28A0092B-C50C-407E-A947-70E740481C1C}">
                          <a14:useLocalDpi xmlns:a14="http://schemas.microsoft.com/office/drawing/2010/main" val="0"/>
                        </a:ext>
                      </a:extLst>
                    </a:blip>
                    <a:stretch>
                      <a:fillRect/>
                    </a:stretch>
                  </pic:blipFill>
                  <pic:spPr bwMode="auto">
                    <a:xfrm>
                      <a:off x="0" y="0"/>
                      <a:ext cx="4813935" cy="3104462"/>
                    </a:xfrm>
                    <a:prstGeom prst="rect">
                      <a:avLst/>
                    </a:prstGeom>
                    <a:noFill/>
                    <a:ln w="9525">
                      <a:noFill/>
                      <a:headEnd/>
                      <a:tailEnd/>
                    </a:ln>
                  </pic:spPr>
                </pic:pic>
              </a:graphicData>
            </a:graphic>
          </wp:inline>
        </w:drawing>
      </w:r>
    </w:p>
    <w:p w14:paraId="268A754A" w14:textId="08280201" w:rsidR="00BD112F" w:rsidRPr="003E285A" w:rsidRDefault="00BD112F" w:rsidP="00BD112F">
      <w:pPr>
        <w:rPr>
          <w:sz w:val="22"/>
          <w:szCs w:val="20"/>
        </w:rPr>
      </w:pPr>
      <w:r w:rsidRPr="00BD112F">
        <w:rPr>
          <w:sz w:val="22"/>
          <w:szCs w:val="20"/>
        </w:rPr>
        <w:t xml:space="preserve"> </w:t>
      </w:r>
      <w:r w:rsidR="00C82ACB">
        <w:rPr>
          <w:sz w:val="22"/>
          <w:szCs w:val="20"/>
        </w:rPr>
        <w:t>S</w:t>
      </w:r>
      <w:r w:rsidRPr="003E285A">
        <w:rPr>
          <w:sz w:val="22"/>
          <w:szCs w:val="20"/>
        </w:rPr>
        <w:t xml:space="preserve">ource: </w:t>
      </w:r>
      <w:proofErr w:type="spellStart"/>
      <w:r w:rsidRPr="003E285A">
        <w:rPr>
          <w:sz w:val="22"/>
          <w:szCs w:val="20"/>
        </w:rPr>
        <w:t>ScotPHO</w:t>
      </w:r>
      <w:proofErr w:type="spellEnd"/>
    </w:p>
    <w:p w14:paraId="0576A587" w14:textId="77777777" w:rsidR="00BD112F" w:rsidRDefault="00BD112F" w:rsidP="00C01BE4">
      <w:pPr>
        <w:rPr>
          <w:lang w:eastAsia="en-GB"/>
        </w:rPr>
      </w:pPr>
    </w:p>
    <w:p w14:paraId="0E0D832B" w14:textId="511FA396" w:rsidR="008632CD" w:rsidRDefault="0036652E" w:rsidP="00C01BE4">
      <w:pPr>
        <w:rPr>
          <w:lang w:eastAsia="en-GB"/>
        </w:rPr>
      </w:pPr>
      <w:r>
        <w:rPr>
          <w:lang w:eastAsia="en-GB"/>
        </w:rPr>
        <w:t xml:space="preserve">Figures 6.1 and </w:t>
      </w:r>
      <w:r w:rsidR="00253866">
        <w:rPr>
          <w:lang w:eastAsia="en-GB"/>
        </w:rPr>
        <w:t>6.2</w:t>
      </w:r>
      <w:r w:rsidR="00F01825">
        <w:rPr>
          <w:lang w:eastAsia="en-GB"/>
        </w:rPr>
        <w:t xml:space="preserve"> show that </w:t>
      </w:r>
      <w:r w:rsidR="00B13B4E">
        <w:rPr>
          <w:lang w:eastAsia="en-GB"/>
        </w:rPr>
        <w:t xml:space="preserve">rates for both alcohol and drug-related hospital admissions </w:t>
      </w:r>
      <w:r w:rsidR="001C22C6">
        <w:rPr>
          <w:lang w:eastAsia="en-GB"/>
        </w:rPr>
        <w:t>have been increasing in Falkirk in the last few years.</w:t>
      </w:r>
      <w:r w:rsidR="00EA2F9B">
        <w:rPr>
          <w:lang w:eastAsia="en-GB"/>
        </w:rPr>
        <w:t xml:space="preserve"> </w:t>
      </w:r>
      <w:r w:rsidR="001D346F" w:rsidRPr="001D346F">
        <w:rPr>
          <w:lang w:eastAsia="en-GB"/>
        </w:rPr>
        <w:t>The increasing trends are particularly worrying in Falkirk Central, in both cases surpassing the Scotland average.</w:t>
      </w:r>
    </w:p>
    <w:p w14:paraId="098D4438" w14:textId="77777777" w:rsidR="00347F52" w:rsidRDefault="00347F52" w:rsidP="00C82ACB">
      <w:pPr>
        <w:pStyle w:val="NoSpacing"/>
      </w:pPr>
    </w:p>
    <w:p w14:paraId="5FD44AB4" w14:textId="3694E7CC" w:rsidR="00C82ACB" w:rsidRPr="00E4017C" w:rsidRDefault="00C82ACB" w:rsidP="00C82ACB">
      <w:pPr>
        <w:pStyle w:val="NoSpacing"/>
      </w:pPr>
      <w:r w:rsidRPr="00E4017C">
        <w:t xml:space="preserve">Figure </w:t>
      </w:r>
      <w:r>
        <w:t>6.2</w:t>
      </w:r>
      <w:r w:rsidRPr="00E4017C">
        <w:t>: Drug-related hospital admissions in Falkirk</w:t>
      </w:r>
      <w:r>
        <w:t>, its</w:t>
      </w:r>
      <w:r w:rsidRPr="00E4017C">
        <w:t xml:space="preserve"> localities and Scotland</w:t>
      </w:r>
    </w:p>
    <w:p w14:paraId="45D38CFB" w14:textId="30B596D3" w:rsidR="00C82ACB" w:rsidRDefault="00C82ACB" w:rsidP="00C01BE4">
      <w:pPr>
        <w:rPr>
          <w:lang w:eastAsia="en-GB"/>
        </w:rPr>
      </w:pPr>
      <w:r>
        <w:rPr>
          <w:noProof/>
        </w:rPr>
        <w:drawing>
          <wp:inline distT="0" distB="0" distL="0" distR="0" wp14:anchorId="4167E290" wp14:editId="1C88D001">
            <wp:extent cx="4911725" cy="3210440"/>
            <wp:effectExtent l="0" t="0" r="3175" b="9525"/>
            <wp:docPr id="69" name="Picture" descr="Chart showing drug-related hospital admissions per 100,000 in Falkirk, its localities and Scotland by Financial year groups (3-year aggregates) since 2005/06"/>
            <wp:cNvGraphicFramePr/>
            <a:graphic xmlns:a="http://schemas.openxmlformats.org/drawingml/2006/main">
              <a:graphicData uri="http://schemas.openxmlformats.org/drawingml/2006/picture">
                <pic:pic xmlns:pic="http://schemas.openxmlformats.org/drawingml/2006/picture">
                  <pic:nvPicPr>
                    <pic:cNvPr id="69" name="Picture" descr="Chart showing drug-related hospital admissions per 100,000 in Falkirk, its localities and Scotland by Financial year groups (3-year aggregates) since 2005/06"/>
                    <pic:cNvPicPr/>
                  </pic:nvPicPr>
                  <pic:blipFill>
                    <a:blip r:embed="rId42">
                      <a:extLst>
                        <a:ext uri="{28A0092B-C50C-407E-A947-70E740481C1C}">
                          <a14:useLocalDpi xmlns:a14="http://schemas.microsoft.com/office/drawing/2010/main" val="0"/>
                        </a:ext>
                      </a:extLst>
                    </a:blip>
                    <a:stretch>
                      <a:fillRect/>
                    </a:stretch>
                  </pic:blipFill>
                  <pic:spPr bwMode="auto">
                    <a:xfrm>
                      <a:off x="0" y="0"/>
                      <a:ext cx="4911725" cy="3210440"/>
                    </a:xfrm>
                    <a:prstGeom prst="rect">
                      <a:avLst/>
                    </a:prstGeom>
                    <a:noFill/>
                    <a:ln w="9525">
                      <a:noFill/>
                      <a:headEnd/>
                      <a:tailEnd/>
                    </a:ln>
                  </pic:spPr>
                </pic:pic>
              </a:graphicData>
            </a:graphic>
          </wp:inline>
        </w:drawing>
      </w:r>
    </w:p>
    <w:p w14:paraId="06D719C9" w14:textId="77777777" w:rsidR="00C82ACB" w:rsidRPr="003E285A" w:rsidRDefault="00C82ACB" w:rsidP="00C82ACB">
      <w:pPr>
        <w:rPr>
          <w:sz w:val="22"/>
          <w:szCs w:val="20"/>
        </w:rPr>
      </w:pPr>
      <w:r w:rsidRPr="003E285A">
        <w:rPr>
          <w:sz w:val="22"/>
          <w:szCs w:val="20"/>
        </w:rPr>
        <w:t xml:space="preserve">Source: </w:t>
      </w:r>
      <w:proofErr w:type="spellStart"/>
      <w:r w:rsidRPr="003E285A">
        <w:rPr>
          <w:sz w:val="22"/>
          <w:szCs w:val="20"/>
        </w:rPr>
        <w:t>ScotPHO</w:t>
      </w:r>
      <w:proofErr w:type="spellEnd"/>
    </w:p>
    <w:p w14:paraId="12F91ED7" w14:textId="4A717935" w:rsidR="007D560B" w:rsidRDefault="00CE7AB3" w:rsidP="007D560B">
      <w:r>
        <w:lastRenderedPageBreak/>
        <w:t>As shown in figure 6.2,</w:t>
      </w:r>
      <w:r w:rsidR="00BA5D3F">
        <w:t xml:space="preserve"> </w:t>
      </w:r>
      <w:r w:rsidR="005618CD">
        <w:t xml:space="preserve">drug-related hospital admissions have </w:t>
      </w:r>
      <w:r w:rsidR="00EB1A2C">
        <w:t xml:space="preserve">seen an alarming </w:t>
      </w:r>
      <w:r w:rsidR="00DC2132">
        <w:t xml:space="preserve">increase </w:t>
      </w:r>
      <w:r w:rsidR="005618CD">
        <w:t>in</w:t>
      </w:r>
      <w:r w:rsidR="00DC2132">
        <w:t xml:space="preserve"> all three localities and Scotland</w:t>
      </w:r>
      <w:r w:rsidR="002E7626">
        <w:t xml:space="preserve">. </w:t>
      </w:r>
      <w:r w:rsidR="00EB1A2C">
        <w:t xml:space="preserve">It is worth noting that </w:t>
      </w:r>
      <w:r w:rsidR="00EB1A2C" w:rsidRPr="00EB1A2C">
        <w:t>data recording improvements may have played a part</w:t>
      </w:r>
      <w:r w:rsidR="00EB1A2C">
        <w:t xml:space="preserve"> in this.</w:t>
      </w:r>
    </w:p>
    <w:p w14:paraId="41B8B2CE" w14:textId="77777777" w:rsidR="00C01BE4" w:rsidRDefault="00C01BE4" w:rsidP="002A2DF2">
      <w:pPr>
        <w:rPr>
          <w:rStyle w:val="Heading4Char"/>
        </w:rPr>
      </w:pPr>
    </w:p>
    <w:p w14:paraId="52D0183E" w14:textId="26D4832A" w:rsidR="002A2DF2" w:rsidRPr="003C5457" w:rsidRDefault="007D560B" w:rsidP="002A2DF2">
      <w:pPr>
        <w:rPr>
          <w:color w:val="000000" w:themeColor="text1"/>
        </w:rPr>
      </w:pPr>
      <w:r w:rsidRPr="00DD0E35">
        <w:rPr>
          <w:rStyle w:val="Heading4Char"/>
        </w:rPr>
        <w:t>Link</w:t>
      </w:r>
      <w:r w:rsidR="0088704F" w:rsidRPr="00DD0E35">
        <w:rPr>
          <w:rStyle w:val="Heading4Char"/>
        </w:rPr>
        <w:t>s</w:t>
      </w:r>
      <w:r w:rsidRPr="00DD0E35">
        <w:rPr>
          <w:rStyle w:val="Heading4Char"/>
        </w:rPr>
        <w:t xml:space="preserve"> to deprivation:</w:t>
      </w:r>
      <w:r w:rsidR="00A005BD">
        <w:t xml:space="preserve"> </w:t>
      </w:r>
      <w:r w:rsidR="0009448D" w:rsidRPr="0009448D">
        <w:t>Alcohol and drug-related harms</w:t>
      </w:r>
      <w:r w:rsidR="0009448D">
        <w:t xml:space="preserve"> </w:t>
      </w:r>
      <w:r w:rsidR="006A1971">
        <w:t xml:space="preserve">are more severe in </w:t>
      </w:r>
      <w:r w:rsidR="00845AB2">
        <w:t xml:space="preserve">areas of higher deprivation. </w:t>
      </w:r>
      <w:r w:rsidR="00CE2B4F">
        <w:t>In Falkir</w:t>
      </w:r>
      <w:r w:rsidR="00BF15AE">
        <w:t>k, for the latest time period</w:t>
      </w:r>
      <w:r w:rsidR="00845AB2">
        <w:t xml:space="preserve">s </w:t>
      </w:r>
      <w:r w:rsidR="00BF15AE">
        <w:t xml:space="preserve">available </w:t>
      </w:r>
      <w:r w:rsidR="00845AB2">
        <w:t>through</w:t>
      </w:r>
      <w:r w:rsidR="00BF15AE">
        <w:t xml:space="preserve"> </w:t>
      </w:r>
      <w:proofErr w:type="spellStart"/>
      <w:r w:rsidR="00BF15AE">
        <w:t>ScotPHO</w:t>
      </w:r>
      <w:proofErr w:type="spellEnd"/>
      <w:r w:rsidR="00CE2B4F">
        <w:t>,</w:t>
      </w:r>
      <w:r w:rsidR="00171368">
        <w:t xml:space="preserve"> </w:t>
      </w:r>
      <w:r w:rsidR="00AF5A1D">
        <w:t>t</w:t>
      </w:r>
      <w:r w:rsidR="00AF5A1D" w:rsidRPr="00AF5A1D">
        <w:t>he most deprived areas ha</w:t>
      </w:r>
      <w:r w:rsidR="00CE2B4F">
        <w:t>d</w:t>
      </w:r>
      <w:r w:rsidR="00AF5A1D" w:rsidRPr="00AF5A1D">
        <w:t xml:space="preserve"> 110% more </w:t>
      </w:r>
      <w:r w:rsidR="00660D3A">
        <w:t xml:space="preserve">alcohol-related </w:t>
      </w:r>
      <w:r w:rsidR="00AF5A1D" w:rsidRPr="00AF5A1D">
        <w:t>hospital admissions</w:t>
      </w:r>
      <w:r w:rsidR="00BF15AE">
        <w:t xml:space="preserve"> </w:t>
      </w:r>
      <w:r w:rsidR="00467237">
        <w:t xml:space="preserve">and 132% more drug-related hospital admissions </w:t>
      </w:r>
      <w:r w:rsidR="00AF5A1D" w:rsidRPr="00AF5A1D">
        <w:t>than the overall average</w:t>
      </w:r>
      <w:r w:rsidR="00467237">
        <w:t xml:space="preserve">. In addition to this, </w:t>
      </w:r>
      <w:r w:rsidR="00031314">
        <w:t>there</w:t>
      </w:r>
      <w:r w:rsidR="00BF15AE">
        <w:t xml:space="preserve"> were</w:t>
      </w:r>
      <w:r w:rsidR="00031314">
        <w:t xml:space="preserve"> 87% more alcohol-specific deaths</w:t>
      </w:r>
      <w:r w:rsidR="001D3C70">
        <w:t xml:space="preserve"> and </w:t>
      </w:r>
      <w:r w:rsidR="002C6D1D">
        <w:t xml:space="preserve">144% more drug-related </w:t>
      </w:r>
      <w:r w:rsidR="0067717A">
        <w:t xml:space="preserve">deaths in SIMD 1 than SIMD 5. </w:t>
      </w:r>
      <w:r w:rsidR="002A2DF2" w:rsidRPr="003C5457">
        <w:rPr>
          <w:color w:val="000000" w:themeColor="text1"/>
        </w:rPr>
        <w:t xml:space="preserve">To put things into context, we can look at specific intermediate zones. </w:t>
      </w:r>
      <w:proofErr w:type="spellStart"/>
      <w:r w:rsidR="002A2DF2">
        <w:rPr>
          <w:color w:val="000000" w:themeColor="text1"/>
        </w:rPr>
        <w:t>Lochgreen</w:t>
      </w:r>
      <w:proofErr w:type="spellEnd"/>
      <w:r w:rsidR="002A2DF2">
        <w:rPr>
          <w:color w:val="000000" w:themeColor="text1"/>
        </w:rPr>
        <w:t xml:space="preserve"> &amp; </w:t>
      </w:r>
      <w:proofErr w:type="spellStart"/>
      <w:r w:rsidR="002A2DF2">
        <w:rPr>
          <w:color w:val="000000" w:themeColor="text1"/>
        </w:rPr>
        <w:t>Lionthorn</w:t>
      </w:r>
      <w:proofErr w:type="spellEnd"/>
      <w:r w:rsidR="002A2DF2" w:rsidRPr="003C5457">
        <w:rPr>
          <w:color w:val="000000" w:themeColor="text1"/>
        </w:rPr>
        <w:t xml:space="preserve"> has </w:t>
      </w:r>
      <w:r w:rsidR="002A2DF2">
        <w:rPr>
          <w:color w:val="000000" w:themeColor="text1"/>
        </w:rPr>
        <w:t>80</w:t>
      </w:r>
      <w:r w:rsidR="002A2DF2" w:rsidRPr="003C5457">
        <w:rPr>
          <w:color w:val="000000" w:themeColor="text1"/>
        </w:rPr>
        <w:t xml:space="preserve">% of its population living in the top SIMD quintile, and a rate of </w:t>
      </w:r>
      <w:r w:rsidR="005F6AF6">
        <w:rPr>
          <w:color w:val="000000" w:themeColor="text1"/>
        </w:rPr>
        <w:t>73.4</w:t>
      </w:r>
      <w:r w:rsidR="002A2DF2" w:rsidRPr="003C5457">
        <w:rPr>
          <w:color w:val="000000" w:themeColor="text1"/>
        </w:rPr>
        <w:t xml:space="preserve"> </w:t>
      </w:r>
      <w:r w:rsidR="005F6AF6">
        <w:rPr>
          <w:color w:val="000000" w:themeColor="text1"/>
        </w:rPr>
        <w:t>alcohol-related</w:t>
      </w:r>
      <w:r w:rsidR="002A2DF2" w:rsidRPr="003C5457">
        <w:rPr>
          <w:color w:val="000000" w:themeColor="text1"/>
        </w:rPr>
        <w:t xml:space="preserve"> hospitalisations per 100,000 population per year. On the other hand, </w:t>
      </w:r>
      <w:r w:rsidR="005F6AF6">
        <w:rPr>
          <w:color w:val="000000" w:themeColor="text1"/>
        </w:rPr>
        <w:t xml:space="preserve">Bainsford &amp; </w:t>
      </w:r>
      <w:proofErr w:type="spellStart"/>
      <w:r w:rsidR="005F6AF6">
        <w:rPr>
          <w:color w:val="000000" w:themeColor="text1"/>
        </w:rPr>
        <w:t>Langlees</w:t>
      </w:r>
      <w:proofErr w:type="spellEnd"/>
      <w:r w:rsidR="002A2DF2" w:rsidRPr="003C5457">
        <w:rPr>
          <w:color w:val="000000" w:themeColor="text1"/>
        </w:rPr>
        <w:t xml:space="preserve">, which has </w:t>
      </w:r>
      <w:r w:rsidR="006D5768">
        <w:rPr>
          <w:color w:val="000000" w:themeColor="text1"/>
        </w:rPr>
        <w:t>100</w:t>
      </w:r>
      <w:r w:rsidR="002A2DF2" w:rsidRPr="003C5457">
        <w:rPr>
          <w:color w:val="000000" w:themeColor="text1"/>
        </w:rPr>
        <w:t xml:space="preserve">% of its population in the </w:t>
      </w:r>
      <w:r w:rsidR="006D5768">
        <w:rPr>
          <w:color w:val="000000" w:themeColor="text1"/>
        </w:rPr>
        <w:t>bottom two</w:t>
      </w:r>
      <w:r w:rsidR="002A2DF2" w:rsidRPr="003C5457">
        <w:rPr>
          <w:color w:val="000000" w:themeColor="text1"/>
        </w:rPr>
        <w:t xml:space="preserve"> SIMD quintile</w:t>
      </w:r>
      <w:r w:rsidR="006D5768">
        <w:rPr>
          <w:color w:val="000000" w:themeColor="text1"/>
        </w:rPr>
        <w:t>s</w:t>
      </w:r>
      <w:r w:rsidR="002A2DF2" w:rsidRPr="003C5457">
        <w:rPr>
          <w:color w:val="000000" w:themeColor="text1"/>
        </w:rPr>
        <w:t xml:space="preserve">, has a rate </w:t>
      </w:r>
      <w:r w:rsidR="001D41E1">
        <w:rPr>
          <w:color w:val="000000" w:themeColor="text1"/>
        </w:rPr>
        <w:t>over 25</w:t>
      </w:r>
      <w:r w:rsidR="002A2DF2" w:rsidRPr="003C5457">
        <w:rPr>
          <w:color w:val="000000" w:themeColor="text1"/>
        </w:rPr>
        <w:t xml:space="preserve"> times higher with </w:t>
      </w:r>
      <w:r w:rsidR="007013C1">
        <w:rPr>
          <w:color w:val="000000" w:themeColor="text1"/>
        </w:rPr>
        <w:t>1854.1</w:t>
      </w:r>
      <w:r w:rsidR="002A2DF2" w:rsidRPr="003C5457">
        <w:rPr>
          <w:color w:val="000000" w:themeColor="text1"/>
        </w:rPr>
        <w:t xml:space="preserve"> hospitalisations per 100,000.</w:t>
      </w:r>
      <w:r w:rsidR="002A2DF2" w:rsidRPr="00CA3F5A">
        <w:rPr>
          <w:color w:val="000000" w:themeColor="text1"/>
          <w:vertAlign w:val="superscript"/>
        </w:rPr>
        <w:footnoteReference w:id="13"/>
      </w:r>
    </w:p>
    <w:p w14:paraId="588AED7F" w14:textId="143EF10C" w:rsidR="007D560B" w:rsidRDefault="007D560B" w:rsidP="00743CB4"/>
    <w:p w14:paraId="376DB042" w14:textId="7DE970EC" w:rsidR="008632CD" w:rsidRDefault="0038002B" w:rsidP="008632CD">
      <w:pPr>
        <w:pStyle w:val="Heading2"/>
      </w:pPr>
      <w:bookmarkStart w:id="59" w:name="_Toc134026577"/>
      <w:r>
        <w:t>6</w:t>
      </w:r>
      <w:r w:rsidR="008632CD">
        <w:t>.2 Smoking</w:t>
      </w:r>
      <w:bookmarkEnd w:id="59"/>
    </w:p>
    <w:p w14:paraId="4130C862" w14:textId="4A644C02" w:rsidR="00912F53" w:rsidRDefault="008632CD" w:rsidP="008632CD">
      <w:r w:rsidRPr="00557E74">
        <w:t xml:space="preserve">Smoking is a significant public health issue in Scotland and a leading cause of preventable ill health, premature </w:t>
      </w:r>
      <w:proofErr w:type="gramStart"/>
      <w:r w:rsidRPr="00557E74">
        <w:t>death</w:t>
      </w:r>
      <w:proofErr w:type="gramEnd"/>
      <w:r w:rsidRPr="00557E74">
        <w:t xml:space="preserve"> and disability. As shown in figures </w:t>
      </w:r>
      <w:r w:rsidR="00912F53">
        <w:t>6.3a</w:t>
      </w:r>
      <w:r w:rsidRPr="00557E74">
        <w:t xml:space="preserve"> and </w:t>
      </w:r>
      <w:r w:rsidR="00912F53">
        <w:t>6.3b</w:t>
      </w:r>
      <w:r w:rsidRPr="00557E74">
        <w:t xml:space="preserve">, both smoking prevalence and smoking attributable deaths have been steadily declining in Scotland and Falkirk. </w:t>
      </w:r>
    </w:p>
    <w:p w14:paraId="49B6042B" w14:textId="77777777" w:rsidR="00A540CC" w:rsidRDefault="00A540CC" w:rsidP="008632CD"/>
    <w:p w14:paraId="32984376" w14:textId="244B085B" w:rsidR="00A540CC" w:rsidRDefault="00A540CC" w:rsidP="008632CD">
      <w:r>
        <w:rPr>
          <w:noProof/>
        </w:rPr>
        <mc:AlternateContent>
          <mc:Choice Requires="wpg">
            <w:drawing>
              <wp:inline distT="0" distB="0" distL="0" distR="0" wp14:anchorId="072E19C6" wp14:editId="0A622C14">
                <wp:extent cx="6372225" cy="3403600"/>
                <wp:effectExtent l="0" t="0" r="0" b="6350"/>
                <wp:docPr id="610595791" name="Group 610595791" descr="Chart showing Smoking prevalence and smoking deaths in Falkirk and Scotland"/>
                <wp:cNvGraphicFramePr/>
                <a:graphic xmlns:a="http://schemas.openxmlformats.org/drawingml/2006/main">
                  <a:graphicData uri="http://schemas.microsoft.com/office/word/2010/wordprocessingGroup">
                    <wpg:wgp>
                      <wpg:cNvGrpSpPr/>
                      <wpg:grpSpPr>
                        <a:xfrm>
                          <a:off x="0" y="0"/>
                          <a:ext cx="6372225" cy="3403600"/>
                          <a:chOff x="-95543" y="0"/>
                          <a:chExt cx="6333793" cy="3403600"/>
                        </a:xfrm>
                      </wpg:grpSpPr>
                      <pic:pic xmlns:pic="http://schemas.openxmlformats.org/drawingml/2006/picture">
                        <pic:nvPicPr>
                          <pic:cNvPr id="610595790" name="Picture"/>
                          <pic:cNvPicPr/>
                        </pic:nvPicPr>
                        <pic:blipFill>
                          <a:blip r:embed="rId43">
                            <a:extLst>
                              <a:ext uri="{28A0092B-C50C-407E-A947-70E740481C1C}">
                                <a14:useLocalDpi xmlns:a14="http://schemas.microsoft.com/office/drawing/2010/main" val="0"/>
                              </a:ext>
                            </a:extLst>
                          </a:blip>
                          <a:stretch>
                            <a:fillRect/>
                          </a:stretch>
                        </pic:blipFill>
                        <pic:spPr bwMode="auto">
                          <a:xfrm>
                            <a:off x="-95543" y="428625"/>
                            <a:ext cx="2916006" cy="2590800"/>
                          </a:xfrm>
                          <a:prstGeom prst="rect">
                            <a:avLst/>
                          </a:prstGeom>
                          <a:noFill/>
                          <a:ln w="9525">
                            <a:noFill/>
                            <a:headEnd/>
                            <a:tailEnd/>
                          </a:ln>
                        </pic:spPr>
                      </pic:pic>
                      <pic:pic xmlns:pic="http://schemas.openxmlformats.org/drawingml/2006/picture">
                        <pic:nvPicPr>
                          <pic:cNvPr id="4" name="Picture"/>
                          <pic:cNvPicPr/>
                        </pic:nvPicPr>
                        <pic:blipFill>
                          <a:blip r:embed="rId44">
                            <a:extLst>
                              <a:ext uri="{28A0092B-C50C-407E-A947-70E740481C1C}">
                                <a14:useLocalDpi xmlns:a14="http://schemas.microsoft.com/office/drawing/2010/main" val="0"/>
                              </a:ext>
                            </a:extLst>
                          </a:blip>
                          <a:stretch>
                            <a:fillRect/>
                          </a:stretch>
                        </pic:blipFill>
                        <pic:spPr bwMode="auto">
                          <a:xfrm>
                            <a:off x="2877269" y="428625"/>
                            <a:ext cx="3275882" cy="2743200"/>
                          </a:xfrm>
                          <a:prstGeom prst="rect">
                            <a:avLst/>
                          </a:prstGeom>
                          <a:noFill/>
                          <a:ln w="9525">
                            <a:noFill/>
                            <a:headEnd/>
                            <a:tailEnd/>
                          </a:ln>
                        </pic:spPr>
                      </pic:pic>
                      <wpg:grpSp>
                        <wpg:cNvPr id="1849533520" name="Group 1849533520"/>
                        <wpg:cNvGrpSpPr/>
                        <wpg:grpSpPr>
                          <a:xfrm>
                            <a:off x="0" y="0"/>
                            <a:ext cx="6238250" cy="3403600"/>
                            <a:chOff x="152400" y="0"/>
                            <a:chExt cx="6238875" cy="3403665"/>
                          </a:xfrm>
                        </wpg:grpSpPr>
                        <wps:wsp>
                          <wps:cNvPr id="1849533517" name="Text Box 1849533517"/>
                          <wps:cNvSpPr txBox="1">
                            <a:spLocks noChangeArrowheads="1"/>
                          </wps:cNvSpPr>
                          <wps:spPr bwMode="auto">
                            <a:xfrm>
                              <a:off x="226950" y="3038485"/>
                              <a:ext cx="1637827" cy="365180"/>
                            </a:xfrm>
                            <a:prstGeom prst="rect">
                              <a:avLst/>
                            </a:prstGeom>
                            <a:noFill/>
                            <a:ln w="9525">
                              <a:noFill/>
                              <a:miter lim="800000"/>
                              <a:headEnd/>
                              <a:tailEnd/>
                            </a:ln>
                          </wps:spPr>
                          <wps:txbx>
                            <w:txbxContent>
                              <w:p w14:paraId="76D5079F" w14:textId="77777777" w:rsidR="008632CD" w:rsidRPr="003E285A" w:rsidRDefault="008632CD" w:rsidP="008632CD">
                                <w:pPr>
                                  <w:rPr>
                                    <w:sz w:val="22"/>
                                    <w:szCs w:val="20"/>
                                  </w:rPr>
                                </w:pPr>
                                <w:r w:rsidRPr="003E285A">
                                  <w:rPr>
                                    <w:sz w:val="22"/>
                                    <w:szCs w:val="20"/>
                                  </w:rPr>
                                  <w:t xml:space="preserve">Source: </w:t>
                                </w:r>
                                <w:proofErr w:type="spellStart"/>
                                <w:r w:rsidRPr="003E285A">
                                  <w:rPr>
                                    <w:sz w:val="22"/>
                                    <w:szCs w:val="20"/>
                                  </w:rPr>
                                  <w:t>ScotPHO</w:t>
                                </w:r>
                                <w:proofErr w:type="spellEnd"/>
                              </w:p>
                            </w:txbxContent>
                          </wps:txbx>
                          <wps:bodyPr rot="0" vertOverflow="clip" horzOverflow="clip" vert="horz" wrap="square" lIns="91440" tIns="45720" rIns="91440" bIns="45720" anchor="t" anchorCtr="0">
                            <a:noAutofit/>
                          </wps:bodyPr>
                        </wps:wsp>
                        <wps:wsp>
                          <wps:cNvPr id="1849533518" name="Text Box 1849533518"/>
                          <wps:cNvSpPr txBox="1">
                            <a:spLocks noChangeArrowheads="1"/>
                          </wps:cNvSpPr>
                          <wps:spPr bwMode="auto">
                            <a:xfrm>
                              <a:off x="152400" y="0"/>
                              <a:ext cx="2933700" cy="590550"/>
                            </a:xfrm>
                            <a:prstGeom prst="rect">
                              <a:avLst/>
                            </a:prstGeom>
                            <a:noFill/>
                            <a:ln w="9525">
                              <a:noFill/>
                              <a:miter lim="800000"/>
                              <a:headEnd/>
                              <a:tailEnd/>
                            </a:ln>
                          </wps:spPr>
                          <wps:txbx>
                            <w:txbxContent>
                              <w:p w14:paraId="65925BAA" w14:textId="65B6DD86" w:rsidR="008632CD" w:rsidRPr="00DC17CD" w:rsidRDefault="008632CD" w:rsidP="008632CD">
                                <w:pPr>
                                  <w:pStyle w:val="NoSpacing"/>
                                </w:pPr>
                                <w:r w:rsidRPr="00DC17CD">
                                  <w:t xml:space="preserve">Figure </w:t>
                                </w:r>
                                <w:r w:rsidR="000B0DC3">
                                  <w:t>6.3a</w:t>
                                </w:r>
                                <w:r w:rsidRPr="00DC17CD">
                                  <w:t>: Smoking prevalence in Falkirk and Scotland</w:t>
                                </w:r>
                              </w:p>
                            </w:txbxContent>
                          </wps:txbx>
                          <wps:bodyPr rot="0" vertOverflow="clip" horzOverflow="clip" vert="horz" wrap="square" lIns="91440" tIns="45720" rIns="91440" bIns="45720" anchor="t" anchorCtr="0">
                            <a:noAutofit/>
                          </wps:bodyPr>
                        </wps:wsp>
                        <wps:wsp>
                          <wps:cNvPr id="1849533519" name="Text Box 1849533519"/>
                          <wps:cNvSpPr txBox="1">
                            <a:spLocks noChangeArrowheads="1"/>
                          </wps:cNvSpPr>
                          <wps:spPr bwMode="auto">
                            <a:xfrm>
                              <a:off x="3438525" y="0"/>
                              <a:ext cx="2952750" cy="590550"/>
                            </a:xfrm>
                            <a:prstGeom prst="rect">
                              <a:avLst/>
                            </a:prstGeom>
                            <a:noFill/>
                            <a:ln w="9525">
                              <a:noFill/>
                              <a:miter lim="800000"/>
                              <a:headEnd/>
                              <a:tailEnd/>
                            </a:ln>
                          </wps:spPr>
                          <wps:txbx>
                            <w:txbxContent>
                              <w:p w14:paraId="3AD3812B" w14:textId="03BAC3DD" w:rsidR="008632CD" w:rsidRPr="00DC17CD" w:rsidRDefault="008632CD" w:rsidP="008632CD">
                                <w:pPr>
                                  <w:pStyle w:val="NoSpacing"/>
                                </w:pPr>
                                <w:r w:rsidRPr="00DC17CD">
                                  <w:t xml:space="preserve">Figure </w:t>
                                </w:r>
                                <w:r w:rsidR="000B0DC3">
                                  <w:t>6.3b</w:t>
                                </w:r>
                                <w:r w:rsidRPr="00DC17CD">
                                  <w:t>: Smoking attributable deaths in Falkirk and Scotland</w:t>
                                </w:r>
                              </w:p>
                            </w:txbxContent>
                          </wps:txbx>
                          <wps:bodyPr rot="0" vertOverflow="clip" horzOverflow="clip" vert="horz" wrap="square" lIns="91440" tIns="45720" rIns="91440" bIns="45720" anchor="t" anchorCtr="0">
                            <a:noAutofit/>
                          </wps:bodyPr>
                        </wps:wsp>
                      </wpg:grpSp>
                    </wpg:wgp>
                  </a:graphicData>
                </a:graphic>
              </wp:inline>
            </w:drawing>
          </mc:Choice>
          <mc:Fallback>
            <w:pict>
              <v:group w14:anchorId="072E19C6" id="Group 610595791" o:spid="_x0000_s1028" alt="Chart showing Smoking prevalence and smoking deaths in Falkirk and Scotland" style="width:501.75pt;height:268pt;mso-position-horizontal-relative:char;mso-position-vertical-relative:line" coordorigin="-955" coordsize="63337,3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9" type="#_x0000_t75" style="position:absolute;left:-955;top:4286;width:29159;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">
                  <v:imagedata r:id="rId45" o:title=""/>
                </v:shape>
                <v:shape id="Picture" o:spid="_x0000_s1030" type="#_x0000_t75" style="position:absolute;left:28772;top:4286;width:3275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">
                  <v:imagedata r:id="rId46" o:title=""/>
                </v:shape>
                <v:group id="Group 1849533520" o:spid="_x0000_s1031" style="position:absolute;width:62382;height:34036" coordorigin="1524" coordsize="62388,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">
                  <v:shape id="Text Box 1849533517" o:spid="_x0000_s1032" type="#_x0000_t202" style="position:absolute;left:2269;top:30384;width:16378;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" filled="f" stroked="f">
                    <v:textbox>
                      <w:txbxContent>
                        <w:p w14:paraId="76D5079F" w14:textId="77777777" w:rsidR="008632CD" w:rsidRPr="003E285A" w:rsidRDefault="008632CD" w:rsidP="008632CD">
                          <w:pPr>
                            <w:rPr>
                              <w:sz w:val="22"/>
                              <w:szCs w:val="20"/>
                            </w:rPr>
                          </w:pPr>
                          <w:r w:rsidRPr="003E285A">
                            <w:rPr>
                              <w:sz w:val="22"/>
                              <w:szCs w:val="20"/>
                            </w:rPr>
                            <w:t xml:space="preserve">Source: </w:t>
                          </w:r>
                          <w:proofErr w:type="spellStart"/>
                          <w:r w:rsidRPr="003E285A">
                            <w:rPr>
                              <w:sz w:val="22"/>
                              <w:szCs w:val="20"/>
                            </w:rPr>
                            <w:t>ScotPHO</w:t>
                          </w:r>
                          <w:proofErr w:type="spellEnd"/>
                        </w:p>
                      </w:txbxContent>
                    </v:textbox>
                  </v:shape>
                  <v:shape id="Text Box 1849533518" o:spid="_x0000_s1033" type="#_x0000_t202" style="position:absolute;left:1524;width:2933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" filled="f" stroked="f">
                    <v:textbox>
                      <w:txbxContent>
                        <w:p w14:paraId="65925BAA" w14:textId="65B6DD86" w:rsidR="008632CD" w:rsidRPr="00DC17CD" w:rsidRDefault="008632CD" w:rsidP="008632CD">
                          <w:pPr>
                            <w:pStyle w:val="NoSpacing"/>
                          </w:pPr>
                          <w:r w:rsidRPr="00DC17CD">
                            <w:t xml:space="preserve">Figure </w:t>
                          </w:r>
                          <w:r w:rsidR="000B0DC3">
                            <w:t>6.3a</w:t>
                          </w:r>
                          <w:r w:rsidRPr="00DC17CD">
                            <w:t>: Smoking prevalence in Falkirk and Scotland</w:t>
                          </w:r>
                        </w:p>
                      </w:txbxContent>
                    </v:textbox>
                  </v:shape>
                  <v:shape id="Text Box 1849533519" o:spid="_x0000_s1034" type="#_x0000_t202" style="position:absolute;left:34385;width:2952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" filled="f" stroked="f">
                    <v:textbox>
                      <w:txbxContent>
                        <w:p w14:paraId="3AD3812B" w14:textId="03BAC3DD" w:rsidR="008632CD" w:rsidRPr="00DC17CD" w:rsidRDefault="008632CD" w:rsidP="008632CD">
                          <w:pPr>
                            <w:pStyle w:val="NoSpacing"/>
                          </w:pPr>
                          <w:r w:rsidRPr="00DC17CD">
                            <w:t xml:space="preserve">Figure </w:t>
                          </w:r>
                          <w:r w:rsidR="000B0DC3">
                            <w:t>6.3b</w:t>
                          </w:r>
                          <w:r w:rsidRPr="00DC17CD">
                            <w:t>: Smoking attributable deaths in Falkirk and Scotland</w:t>
                          </w:r>
                        </w:p>
                      </w:txbxContent>
                    </v:textbox>
                  </v:shape>
                </v:group>
                <w10:anchorlock/>
              </v:group>
            </w:pict>
          </mc:Fallback>
        </mc:AlternateContent>
      </w:r>
    </w:p>
    <w:p w14:paraId="393394D6" w14:textId="77777777" w:rsidR="00A540CC" w:rsidRDefault="00A540CC" w:rsidP="008632CD"/>
    <w:p w14:paraId="10222CE8" w14:textId="77777777" w:rsidR="00A540CC" w:rsidRDefault="00A540CC" w:rsidP="008632CD"/>
    <w:p w14:paraId="40FDE42A" w14:textId="77777777" w:rsidR="00A540CC" w:rsidRDefault="00A540CC" w:rsidP="008632CD"/>
    <w:p w14:paraId="060FB131" w14:textId="6727004A" w:rsidR="008632CD" w:rsidRDefault="00912F53" w:rsidP="008632CD">
      <w:pPr>
        <w:rPr>
          <w:noProof/>
        </w:rPr>
      </w:pPr>
      <w:r>
        <w:lastRenderedPageBreak/>
        <w:t xml:space="preserve">In 2019, smoking </w:t>
      </w:r>
      <w:r w:rsidR="008632CD">
        <w:t>prevalence was 14.6% in Falkirk compared to 17.5% nationally. The latest estimate for smoking attributable deaths was also lower in Falkirk than Scotland (280 deaths per 100,000 compared to 327 deaths).</w:t>
      </w:r>
      <w:r w:rsidR="008632CD" w:rsidRPr="00557E74">
        <w:t xml:space="preserve"> also suggest that Falkirk's smoking prevalence and deaths are lower than the national average.</w:t>
      </w:r>
      <w:r w:rsidR="008632CD" w:rsidRPr="008137C3">
        <w:rPr>
          <w:noProof/>
        </w:rPr>
        <w:t xml:space="preserve"> </w:t>
      </w:r>
    </w:p>
    <w:p w14:paraId="4EFA1F67" w14:textId="77777777" w:rsidR="009210C9" w:rsidRDefault="009210C9" w:rsidP="008632CD">
      <w:pPr>
        <w:rPr>
          <w:noProof/>
        </w:rPr>
      </w:pPr>
    </w:p>
    <w:p w14:paraId="01561610" w14:textId="5CE4D327" w:rsidR="009210C9" w:rsidRDefault="00313CD0" w:rsidP="008632CD">
      <w:r>
        <w:t xml:space="preserve">In Falkirk, </w:t>
      </w:r>
      <w:r w:rsidR="00400C5F">
        <w:t xml:space="preserve">18.5% of people aged 35-64 </w:t>
      </w:r>
      <w:r w:rsidR="00B418F7">
        <w:t xml:space="preserve">are </w:t>
      </w:r>
      <w:r w:rsidR="004C7656">
        <w:t xml:space="preserve">smokers, more than double </w:t>
      </w:r>
      <w:r w:rsidR="00B439E4">
        <w:t>the prevalence for older adults aged over 65 (8.3%).</w:t>
      </w:r>
    </w:p>
    <w:p w14:paraId="09F264F7" w14:textId="77777777" w:rsidR="00347F52" w:rsidRDefault="00347F52" w:rsidP="008632CD"/>
    <w:p w14:paraId="518563DF" w14:textId="020160FC" w:rsidR="00347F52" w:rsidRPr="00347F52" w:rsidRDefault="00347F52" w:rsidP="008632CD">
      <w:pPr>
        <w:rPr>
          <w:rFonts w:ascii="Montserrat SemiBold" w:hAnsi="Montserrat SemiBold"/>
        </w:rPr>
      </w:pPr>
      <w:r w:rsidRPr="00347F52">
        <w:rPr>
          <w:rFonts w:ascii="Montserrat SemiBold" w:hAnsi="Montserrat SemiBold"/>
        </w:rPr>
        <w:t>Figure 6.4: Smoking prevalence by age group in 2019 in Falkirk and Scotland</w:t>
      </w:r>
    </w:p>
    <w:p w14:paraId="1815BD2D" w14:textId="20AF05CC" w:rsidR="00E33E39" w:rsidRDefault="00E33E39" w:rsidP="00E33E39">
      <w:pPr>
        <w:pStyle w:val="NoSpacing"/>
      </w:pPr>
      <w:r>
        <w:rPr>
          <w:noProof/>
        </w:rPr>
        <w:drawing>
          <wp:inline distT="0" distB="0" distL="0" distR="0" wp14:anchorId="554E0C84" wp14:editId="273DAFD7">
            <wp:extent cx="4094644" cy="2639833"/>
            <wp:effectExtent l="0" t="0" r="1270" b="8255"/>
            <wp:docPr id="72" name="Picture" descr="Chart showing percentage of smoking prevalence by age group in 2019 in Falkirk and Scotland."/>
            <wp:cNvGraphicFramePr/>
            <a:graphic xmlns:a="http://schemas.openxmlformats.org/drawingml/2006/main">
              <a:graphicData uri="http://schemas.openxmlformats.org/drawingml/2006/picture">
                <pic:pic xmlns:pic="http://schemas.openxmlformats.org/drawingml/2006/picture">
                  <pic:nvPicPr>
                    <pic:cNvPr id="72" name="Picture" descr="Chart showing percentage of smoking prevalence by age group in 2019 in Falkirk and Scotland."/>
                    <pic:cNvPicPr/>
                  </pic:nvPicPr>
                  <pic:blipFill>
                    <a:blip r:embed="rId47">
                      <a:extLst>
                        <a:ext uri="{28A0092B-C50C-407E-A947-70E740481C1C}">
                          <a14:useLocalDpi xmlns:a14="http://schemas.microsoft.com/office/drawing/2010/main" val="0"/>
                        </a:ext>
                      </a:extLst>
                    </a:blip>
                    <a:stretch>
                      <a:fillRect/>
                    </a:stretch>
                  </pic:blipFill>
                  <pic:spPr bwMode="auto">
                    <a:xfrm>
                      <a:off x="0" y="0"/>
                      <a:ext cx="4101998" cy="2644574"/>
                    </a:xfrm>
                    <a:prstGeom prst="rect">
                      <a:avLst/>
                    </a:prstGeom>
                    <a:noFill/>
                    <a:ln w="9525">
                      <a:noFill/>
                      <a:headEnd/>
                      <a:tailEnd/>
                    </a:ln>
                  </pic:spPr>
                </pic:pic>
              </a:graphicData>
            </a:graphic>
          </wp:inline>
        </w:drawing>
      </w:r>
    </w:p>
    <w:p w14:paraId="282B498A" w14:textId="77777777" w:rsidR="00E33E39" w:rsidRPr="003E285A" w:rsidRDefault="00E33E39" w:rsidP="00E33E39">
      <w:pPr>
        <w:rPr>
          <w:sz w:val="22"/>
          <w:szCs w:val="20"/>
        </w:rPr>
      </w:pPr>
      <w:r w:rsidRPr="003E285A">
        <w:rPr>
          <w:sz w:val="22"/>
          <w:szCs w:val="20"/>
        </w:rPr>
        <w:t xml:space="preserve">Source: </w:t>
      </w:r>
      <w:proofErr w:type="spellStart"/>
      <w:r w:rsidRPr="003E285A">
        <w:rPr>
          <w:sz w:val="22"/>
          <w:szCs w:val="20"/>
        </w:rPr>
        <w:t>ScotPHO</w:t>
      </w:r>
      <w:proofErr w:type="spellEnd"/>
    </w:p>
    <w:p w14:paraId="2F38236F" w14:textId="17B424B4" w:rsidR="00E33E39" w:rsidRDefault="00E33E39" w:rsidP="00E33E39">
      <w:pPr>
        <w:pStyle w:val="NoSpacing"/>
      </w:pPr>
    </w:p>
    <w:p w14:paraId="51C6F00D" w14:textId="77777777" w:rsidR="008632CD" w:rsidRPr="00202A27" w:rsidRDefault="008632CD" w:rsidP="008632CD">
      <w:r w:rsidRPr="00202A27">
        <w:rPr>
          <w:rStyle w:val="Heading4Char"/>
        </w:rPr>
        <w:t>Links to deprivation:</w:t>
      </w:r>
      <w:r>
        <w:t xml:space="preserve"> </w:t>
      </w:r>
      <w:r w:rsidRPr="00F16EA0">
        <w:t>Smoking is linked to socioeconomic inequality, with prevalence rates being higher in more deprived areas. Across Scotland in 2019, 34% of adults living in SIMD 1 reported being current smokers compared to 6% in SIMD 5.</w:t>
      </w:r>
      <w:r>
        <w:rPr>
          <w:rStyle w:val="FootnoteReference"/>
        </w:rPr>
        <w:footnoteReference w:id="14"/>
      </w:r>
    </w:p>
    <w:p w14:paraId="46F628EE" w14:textId="77777777" w:rsidR="008632CD" w:rsidRDefault="008632CD" w:rsidP="008632CD"/>
    <w:p w14:paraId="6C8D1E48" w14:textId="66B2DD97" w:rsidR="008632CD" w:rsidRDefault="00912F53" w:rsidP="008632CD">
      <w:pPr>
        <w:pStyle w:val="Heading2"/>
      </w:pPr>
      <w:bookmarkStart w:id="60" w:name="_Toc134026578"/>
      <w:r>
        <w:t>6</w:t>
      </w:r>
      <w:r w:rsidR="008632CD">
        <w:t>.3 Healthy Weight, Diet, and Physical Activity</w:t>
      </w:r>
      <w:bookmarkEnd w:id="60"/>
    </w:p>
    <w:p w14:paraId="7CCF989A" w14:textId="77777777" w:rsidR="008632CD" w:rsidRPr="00426F54" w:rsidRDefault="008632CD" w:rsidP="008632CD">
      <w:r w:rsidRPr="00556E67">
        <w:t>One of Scotland's public health priorities is to promote having a healthy diet and being physically active, as this plays an important role in maintaining a healthy weight and brings a wide range of benefits for both physical and mental health.</w:t>
      </w:r>
    </w:p>
    <w:p w14:paraId="1B7E0DC1" w14:textId="77777777" w:rsidR="00232071" w:rsidRDefault="00232071" w:rsidP="008632CD"/>
    <w:p w14:paraId="7D929195" w14:textId="5100EFD5" w:rsidR="008632CD" w:rsidRDefault="00912F53" w:rsidP="008632CD">
      <w:pPr>
        <w:pStyle w:val="Heading3"/>
      </w:pPr>
      <w:r>
        <w:t>6</w:t>
      </w:r>
      <w:r w:rsidR="008632CD">
        <w:t>.3.1 Healthy Weight</w:t>
      </w:r>
    </w:p>
    <w:p w14:paraId="7AE7F0C5" w14:textId="2F4CB8B2" w:rsidR="008632CD" w:rsidRDefault="008632CD" w:rsidP="008632CD">
      <w:r>
        <w:t>The latest estimates from the Scottish Health Survey (2021) found that in Falkirk, around two thirds of adults do not have a healthy weight, and nearly a third (30%) are classed as obese. A healthy weight is defined by having a body mass index (BMI) between 18.5 and 25, and obesity represents a BMI greater than 30.</w:t>
      </w:r>
    </w:p>
    <w:p w14:paraId="1F6EC557" w14:textId="23DDA980" w:rsidR="00E33E39" w:rsidRPr="00E4203A" w:rsidRDefault="00E33E39" w:rsidP="00E33E39">
      <w:pPr>
        <w:pStyle w:val="NoSpacing"/>
      </w:pPr>
      <w:r w:rsidRPr="00E4203A">
        <w:rPr>
          <w:rFonts w:hint="eastAsia"/>
        </w:rPr>
        <w:lastRenderedPageBreak/>
        <w:t xml:space="preserve">Figure </w:t>
      </w:r>
      <w:r>
        <w:t>6.5</w:t>
      </w:r>
      <w:r w:rsidRPr="00E4203A">
        <w:rPr>
          <w:rFonts w:hint="eastAsia"/>
        </w:rPr>
        <w:t>:</w:t>
      </w:r>
      <w:r>
        <w:t xml:space="preserve"> Rates of obesity</w:t>
      </w:r>
      <w:r w:rsidRPr="000A19D7">
        <w:t xml:space="preserve"> between 2016 and 2019 in Falkirk and Scotland</w:t>
      </w:r>
      <w:r>
        <w:t xml:space="preserve"> by sex.</w:t>
      </w:r>
    </w:p>
    <w:p w14:paraId="2D563E6F" w14:textId="0D495236" w:rsidR="00E33E39" w:rsidRDefault="00E33E39" w:rsidP="008632CD">
      <w:r>
        <w:rPr>
          <w:noProof/>
        </w:rPr>
        <w:drawing>
          <wp:inline distT="0" distB="0" distL="0" distR="0" wp14:anchorId="0F32A65C" wp14:editId="6BFA41CD">
            <wp:extent cx="4019338" cy="2800350"/>
            <wp:effectExtent l="0" t="0" r="635" b="0"/>
            <wp:docPr id="73" name="Picture" descr="Chart showing percentage of people classes as obese between 2016 and 2019 in Falkirk and Scotland by gender."/>
            <wp:cNvGraphicFramePr/>
            <a:graphic xmlns:a="http://schemas.openxmlformats.org/drawingml/2006/main">
              <a:graphicData uri="http://schemas.openxmlformats.org/drawingml/2006/picture">
                <pic:pic xmlns:pic="http://schemas.openxmlformats.org/drawingml/2006/picture">
                  <pic:nvPicPr>
                    <pic:cNvPr id="73" name="Picture" descr="Chart showing percentage of people classes as obese between 2016 and 2019 in Falkirk and Scotland by gender."/>
                    <pic:cNvPicPr/>
                  </pic:nvPicPr>
                  <pic:blipFill>
                    <a:blip r:embed="rId48">
                      <a:extLst>
                        <a:ext uri="{28A0092B-C50C-407E-A947-70E740481C1C}">
                          <a14:useLocalDpi xmlns:a14="http://schemas.microsoft.com/office/drawing/2010/main" val="0"/>
                        </a:ext>
                      </a:extLst>
                    </a:blip>
                    <a:stretch>
                      <a:fillRect/>
                    </a:stretch>
                  </pic:blipFill>
                  <pic:spPr bwMode="auto">
                    <a:xfrm>
                      <a:off x="0" y="0"/>
                      <a:ext cx="4019338" cy="2800350"/>
                    </a:xfrm>
                    <a:prstGeom prst="rect">
                      <a:avLst/>
                    </a:prstGeom>
                    <a:noFill/>
                    <a:ln w="9525">
                      <a:noFill/>
                      <a:headEnd/>
                      <a:tailEnd/>
                    </a:ln>
                  </pic:spPr>
                </pic:pic>
              </a:graphicData>
            </a:graphic>
          </wp:inline>
        </w:drawing>
      </w:r>
    </w:p>
    <w:p w14:paraId="248061A5" w14:textId="77777777" w:rsidR="00E33E39" w:rsidRPr="003E285A" w:rsidRDefault="00E33E39" w:rsidP="00E33E39">
      <w:pPr>
        <w:rPr>
          <w:sz w:val="22"/>
          <w:szCs w:val="20"/>
        </w:rPr>
      </w:pPr>
      <w:r w:rsidRPr="003E285A">
        <w:rPr>
          <w:sz w:val="22"/>
          <w:szCs w:val="20"/>
        </w:rPr>
        <w:t>Source: Scottish Health Survey</w:t>
      </w:r>
    </w:p>
    <w:p w14:paraId="645ED0E2" w14:textId="77777777" w:rsidR="00E33E39" w:rsidRDefault="00E33E39" w:rsidP="008632CD"/>
    <w:p w14:paraId="13A0AF98" w14:textId="2E869865" w:rsidR="008632CD" w:rsidRDefault="008632CD" w:rsidP="008632CD">
      <w:r w:rsidRPr="00142362">
        <w:t xml:space="preserve">Although these estimates are </w:t>
      </w:r>
      <w:proofErr w:type="gramStart"/>
      <w:r w:rsidRPr="00142362">
        <w:t>similar to</w:t>
      </w:r>
      <w:proofErr w:type="gramEnd"/>
      <w:r w:rsidRPr="00142362">
        <w:t xml:space="preserve"> the national average, there is variance between Falkirk and Scotland in terms of gender differences. Figure </w:t>
      </w:r>
      <w:r w:rsidR="00243621">
        <w:t>6.5</w:t>
      </w:r>
      <w:r w:rsidRPr="00142362">
        <w:t xml:space="preserve"> shows that obesity among females in Falkirk is much greater than males. In 2016-2019, approximately 35% of females in Falkirk were obese compared to 25% of males. Whilst this pattern is present in the rest of Scotland, the difference is not as marked (30% of females classed as obese and 28% of males).</w:t>
      </w:r>
    </w:p>
    <w:p w14:paraId="167D211B" w14:textId="77777777" w:rsidR="008632CD" w:rsidRPr="00263D40" w:rsidRDefault="008632CD" w:rsidP="008632CD"/>
    <w:p w14:paraId="142BD951" w14:textId="3F6D0CB5" w:rsidR="008632CD" w:rsidRDefault="00912F53" w:rsidP="008632CD">
      <w:pPr>
        <w:pStyle w:val="Heading3"/>
      </w:pPr>
      <w:r>
        <w:t>6</w:t>
      </w:r>
      <w:r w:rsidR="008632CD">
        <w:t>.3.2 Diet</w:t>
      </w:r>
    </w:p>
    <w:p w14:paraId="713CB497" w14:textId="22A1878C" w:rsidR="008632CD" w:rsidRDefault="008632CD" w:rsidP="008632CD">
      <w:r w:rsidRPr="009D6610">
        <w:t>One of the ways to maintain a healthy weight is good nutrition. Eating a healthy diet also reduces the risk of various diseases, including cardiovascular diseases such as coronary heart disease and stroke</w:t>
      </w:r>
      <w:r>
        <w:rPr>
          <w:rStyle w:val="FootnoteReference"/>
        </w:rPr>
        <w:footnoteReference w:id="15"/>
      </w:r>
      <w:r w:rsidRPr="009D6610">
        <w:t xml:space="preserve">, which have a much higher burden in Falkirk compared to the rest of </w:t>
      </w:r>
      <w:r w:rsidRPr="00243621">
        <w:t xml:space="preserve">Scotland (see section </w:t>
      </w:r>
      <w:r w:rsidR="00243621">
        <w:t>7.2.2</w:t>
      </w:r>
      <w:r w:rsidRPr="009D6610">
        <w:t xml:space="preserve">). </w:t>
      </w:r>
    </w:p>
    <w:p w14:paraId="40E8FF97" w14:textId="77777777" w:rsidR="008632CD" w:rsidRDefault="008632CD" w:rsidP="008632CD"/>
    <w:p w14:paraId="45A20BB6" w14:textId="77777777" w:rsidR="008632CD" w:rsidRDefault="008632CD" w:rsidP="008632CD">
      <w:r w:rsidRPr="009D6610">
        <w:t>According to the Scottish Health Survey, people in Falkirk eat an average of 3.</w:t>
      </w:r>
      <w:r>
        <w:t>2</w:t>
      </w:r>
      <w:r w:rsidRPr="009D6610">
        <w:t xml:space="preserve"> portions of fruit and vegetable each day, against a recommendation of 5.</w:t>
      </w:r>
      <w:r>
        <w:t xml:space="preserve"> Less than a quarter (22%) of Falkirk’s population meet the recommended guidelines for fruit and vegetable consumption, and 1 in 10 people do not eat any fruit or vegetables at all.</w:t>
      </w:r>
    </w:p>
    <w:p w14:paraId="74A8265F" w14:textId="77777777" w:rsidR="008632CD" w:rsidRDefault="008632CD" w:rsidP="008632CD"/>
    <w:p w14:paraId="71D501DF" w14:textId="77777777" w:rsidR="008632CD" w:rsidRDefault="008632CD" w:rsidP="008632CD">
      <w:r w:rsidRPr="5D88CE1C">
        <w:rPr>
          <w:rStyle w:val="Heading4Char"/>
        </w:rPr>
        <w:t>Links to deprivation:</w:t>
      </w:r>
      <w:r>
        <w:t xml:space="preserve"> It is more expensive to eat a healthy diet than to eat a less healthy diet, making it more difficult for people on lower incomes to eat well. In 2019, the Scottish Health Survey found that across Scotland, people living in the most deprived areas of Scotland were less likely to consume 5 portions of fruit and vegetables a day than those in the least deprived areas.</w:t>
      </w:r>
    </w:p>
    <w:p w14:paraId="13B5AF7E" w14:textId="77777777" w:rsidR="008632CD" w:rsidRDefault="008632CD" w:rsidP="008632CD"/>
    <w:p w14:paraId="3C1A2268" w14:textId="4CDEAEE6" w:rsidR="008632CD" w:rsidRPr="000660BA" w:rsidRDefault="00A30908" w:rsidP="008632CD">
      <w:pPr>
        <w:pStyle w:val="Heading3"/>
      </w:pPr>
      <w:r>
        <w:t>6</w:t>
      </w:r>
      <w:r w:rsidR="008632CD">
        <w:t>.3.3 Physical activity</w:t>
      </w:r>
    </w:p>
    <w:p w14:paraId="51A6BB02" w14:textId="77777777" w:rsidR="008632CD" w:rsidRDefault="008632CD" w:rsidP="008632CD">
      <w:r>
        <w:lastRenderedPageBreak/>
        <w:t xml:space="preserve">Part of the Scottish Government's national outcomes is to work towards a more active Scotland, as physical activity can improve people's health and wellbeing in various ways. COSLA's paper on "The Positive Contribution of Physical Activity and Sport to Scotland" outlines ways in which changes can be made locally to support this, such as making physical activity part of routine healthcare, or care providers embedding physical activity into the daily lives of those they support. </w:t>
      </w:r>
    </w:p>
    <w:p w14:paraId="046123A8" w14:textId="77777777" w:rsidR="008632CD" w:rsidRDefault="008632CD" w:rsidP="008632CD"/>
    <w:p w14:paraId="1DA19509" w14:textId="77777777" w:rsidR="008632CD" w:rsidRDefault="008632CD" w:rsidP="008632CD">
      <w:r>
        <w:t xml:space="preserve">The latest findings from the Scottish Health Survey for the </w:t>
      </w:r>
      <w:proofErr w:type="gramStart"/>
      <w:r>
        <w:t>time period</w:t>
      </w:r>
      <w:proofErr w:type="gramEnd"/>
      <w:r>
        <w:t xml:space="preserve"> 2016-2019 were that 58% of females and 73% of males in Falkirk met the recommended guidelines for activity levels. It is possible that this difference in physical activity between sexes plays a role in obesity rates being higher among females than males. It is also worth noting that the proportion of people meeting their recommended activity levels has increased from 53% for females and 68% for males since 2012-2015. Despite the gender gap remaining the same, physical activity in Falkirk seems to be going in the right direction.</w:t>
      </w:r>
    </w:p>
    <w:p w14:paraId="5ADF4C2A" w14:textId="77777777" w:rsidR="008632CD" w:rsidRDefault="008632CD" w:rsidP="008632CD"/>
    <w:p w14:paraId="4379D58D" w14:textId="77777777" w:rsidR="008632CD" w:rsidRDefault="008632CD" w:rsidP="008632CD">
      <w:r w:rsidRPr="5D88CE1C">
        <w:rPr>
          <w:rStyle w:val="Heading4Char"/>
        </w:rPr>
        <w:t>Links to deprivation:</w:t>
      </w:r>
      <w:r>
        <w:t xml:space="preserve"> Levels of physical activity are lower in more deprived areas compared to less deprived areas. In 2019, 74% of those living in the least deprived SIMD quintile met recommended activity levels compared to 54% in the most deprived SIMD quintile. Similarly, the Scottish Household Survey found that in 2019, whilst 90% of people in SIMD 1 reported having engaged in a physical activity (including walking) in the 4 weeks prior to the survey, this was only 70% for those in SIMD 5.</w:t>
      </w:r>
    </w:p>
    <w:p w14:paraId="26DAE881" w14:textId="77777777" w:rsidR="00A30908" w:rsidRDefault="00A30908" w:rsidP="008632CD"/>
    <w:p w14:paraId="2CF35174" w14:textId="135E7DC0" w:rsidR="008632CD" w:rsidRDefault="00A30908" w:rsidP="008632CD">
      <w:pPr>
        <w:pStyle w:val="Heading2"/>
      </w:pPr>
      <w:bookmarkStart w:id="61" w:name="_Toc134026579"/>
      <w:r>
        <w:t>6</w:t>
      </w:r>
      <w:r w:rsidR="008632CD">
        <w:t>.4 Violent crime</w:t>
      </w:r>
      <w:bookmarkEnd w:id="61"/>
    </w:p>
    <w:p w14:paraId="0D889534" w14:textId="4E877606" w:rsidR="008632CD" w:rsidRDefault="0079107B" w:rsidP="008632CD">
      <w:r>
        <w:t xml:space="preserve">Crime </w:t>
      </w:r>
      <w:r w:rsidR="001C5BF8">
        <w:t>has</w:t>
      </w:r>
      <w:r w:rsidR="00864735">
        <w:t xml:space="preserve"> an impact on the health and wellbeing of </w:t>
      </w:r>
      <w:r w:rsidR="00567667">
        <w:t>the victims</w:t>
      </w:r>
      <w:r w:rsidR="00870194">
        <w:t xml:space="preserve"> </w:t>
      </w:r>
      <w:r w:rsidR="00D75749">
        <w:t xml:space="preserve">and on the local </w:t>
      </w:r>
      <w:r w:rsidR="00873ACE">
        <w:t>community</w:t>
      </w:r>
      <w:r w:rsidR="00567667">
        <w:t xml:space="preserve">. </w:t>
      </w:r>
      <w:r w:rsidR="00804F42">
        <w:t>Both the nature and frequency of crimes occurring in an area will</w:t>
      </w:r>
      <w:r w:rsidR="00F152B2">
        <w:t xml:space="preserve"> have an influence on how safe </w:t>
      </w:r>
      <w:r w:rsidR="009B257B">
        <w:t>residents</w:t>
      </w:r>
      <w:r w:rsidR="00F152B2">
        <w:t xml:space="preserve"> feel</w:t>
      </w:r>
      <w:r w:rsidR="000B2FC3">
        <w:t xml:space="preserve"> and </w:t>
      </w:r>
      <w:r w:rsidR="00190463">
        <w:t>could impact how people go about</w:t>
      </w:r>
      <w:r w:rsidR="00DF6715">
        <w:t xml:space="preserve"> their</w:t>
      </w:r>
      <w:r w:rsidR="00190463">
        <w:t xml:space="preserve"> daily life</w:t>
      </w:r>
      <w:r w:rsidR="00DF6715">
        <w:t xml:space="preserve">. </w:t>
      </w:r>
      <w:r w:rsidR="0021622E">
        <w:br/>
        <w:t xml:space="preserve">It is widely acknowledged that not all crimes are recorded so </w:t>
      </w:r>
      <w:r w:rsidR="00807175">
        <w:t xml:space="preserve">available figures </w:t>
      </w:r>
      <w:proofErr w:type="gramStart"/>
      <w:r w:rsidR="00807175">
        <w:t>are considered to be</w:t>
      </w:r>
      <w:proofErr w:type="gramEnd"/>
      <w:r w:rsidR="00807175">
        <w:t xml:space="preserve"> an understatement of </w:t>
      </w:r>
      <w:r w:rsidR="003F2CE4">
        <w:t>true levels of crime.</w:t>
      </w:r>
      <w:r w:rsidR="00190463">
        <w:t xml:space="preserve"> </w:t>
      </w:r>
    </w:p>
    <w:p w14:paraId="41D769B9" w14:textId="77777777" w:rsidR="00E24AC1" w:rsidRDefault="00E24AC1" w:rsidP="008632CD"/>
    <w:p w14:paraId="4BD098FF" w14:textId="276AE7CE" w:rsidR="008632CD" w:rsidRDefault="00E24AC1" w:rsidP="008632CD">
      <w:r>
        <w:t xml:space="preserve">Figure 6.6 shows that </w:t>
      </w:r>
      <w:r w:rsidR="004C114C">
        <w:t>while levels of</w:t>
      </w:r>
      <w:r w:rsidR="001E6F5C">
        <w:t xml:space="preserve"> violent</w:t>
      </w:r>
      <w:r w:rsidR="004C114C">
        <w:t xml:space="preserve"> crime dropped </w:t>
      </w:r>
      <w:r w:rsidR="00FC0A00">
        <w:t xml:space="preserve">between 2004/5 and </w:t>
      </w:r>
      <w:r w:rsidR="00800628">
        <w:t>2013/14</w:t>
      </w:r>
      <w:r w:rsidR="001E6F5C">
        <w:t xml:space="preserve"> in Falkirk, </w:t>
      </w:r>
      <w:r w:rsidR="00AA2746">
        <w:t>the rate of violent crimes has been increasing since then in Falkirk, mirroring a trend seen nationally.</w:t>
      </w:r>
      <w:r w:rsidR="00355962">
        <w:t xml:space="preserve"> It is important to note that while the trend </w:t>
      </w:r>
      <w:r w:rsidR="00E80431">
        <w:t>has been similar in Scotland and Falkirk in the past 5 years</w:t>
      </w:r>
      <w:r w:rsidR="00341E80">
        <w:t>, Falkirk previo</w:t>
      </w:r>
      <w:r w:rsidR="009B257B">
        <w:t>usly had considerably lower levels of violent crime compared to Scotland.</w:t>
      </w:r>
    </w:p>
    <w:p w14:paraId="4B4B8EC5" w14:textId="51F22D68" w:rsidR="00B819BD" w:rsidRDefault="00B819BD" w:rsidP="008632CD"/>
    <w:p w14:paraId="5DE10C39" w14:textId="77777777" w:rsidR="00B819BD" w:rsidRDefault="00B819BD">
      <w:pPr>
        <w:spacing w:after="160" w:line="259" w:lineRule="auto"/>
        <w:rPr>
          <w:rFonts w:ascii="Montserrat SemiBold" w:eastAsia="Microsoft YaHei UI" w:hAnsi="Montserrat SemiBold"/>
        </w:rPr>
      </w:pPr>
      <w:r>
        <w:br w:type="page"/>
      </w:r>
    </w:p>
    <w:p w14:paraId="63B89D44" w14:textId="6921A14D" w:rsidR="00B819BD" w:rsidRDefault="00B819BD" w:rsidP="00B819BD">
      <w:pPr>
        <w:pStyle w:val="NoSpacing"/>
      </w:pPr>
      <w:r w:rsidRPr="00C77A7B">
        <w:rPr>
          <w:rFonts w:hint="eastAsia"/>
        </w:rPr>
        <w:lastRenderedPageBreak/>
        <w:t xml:space="preserve">Figure </w:t>
      </w:r>
      <w:r>
        <w:t>6.6</w:t>
      </w:r>
      <w:r w:rsidRPr="00C77A7B">
        <w:rPr>
          <w:rFonts w:hint="eastAsia"/>
        </w:rPr>
        <w:t xml:space="preserve">: </w:t>
      </w:r>
      <w:r>
        <w:t>Violent crime</w:t>
      </w:r>
      <w:r w:rsidRPr="00C77A7B">
        <w:rPr>
          <w:rFonts w:hint="eastAsia"/>
        </w:rPr>
        <w:t xml:space="preserve"> in Falkirk HSCP and Scotland</w:t>
      </w:r>
    </w:p>
    <w:p w14:paraId="159E1C04" w14:textId="75E5FFFA" w:rsidR="00B819BD" w:rsidRDefault="00B819BD" w:rsidP="00B819BD">
      <w:pPr>
        <w:pStyle w:val="NoSpacing"/>
      </w:pPr>
      <w:r>
        <w:rPr>
          <w:noProof/>
        </w:rPr>
        <w:drawing>
          <wp:inline distT="0" distB="0" distL="0" distR="0" wp14:anchorId="6C58F6A2" wp14:editId="5A2FE3A0">
            <wp:extent cx="3952772" cy="2828925"/>
            <wp:effectExtent l="0" t="0" r="0" b="0"/>
            <wp:docPr id="75" name="Picture" descr="Line graph showing Violent crimes per 10,000 in Falkirk FSCP and Scotland by financial year from 2004/05"/>
            <wp:cNvGraphicFramePr/>
            <a:graphic xmlns:a="http://schemas.openxmlformats.org/drawingml/2006/main">
              <a:graphicData uri="http://schemas.openxmlformats.org/drawingml/2006/picture">
                <pic:pic xmlns:pic="http://schemas.openxmlformats.org/drawingml/2006/picture">
                  <pic:nvPicPr>
                    <pic:cNvPr id="75" name="Picture" descr="Line graph showing Violent crimes per 10,000 in Falkirk FSCP and Scotland by financial year from 2004/05"/>
                    <pic:cNvPicPr/>
                  </pic:nvPicPr>
                  <pic:blipFill>
                    <a:blip r:embed="rId49">
                      <a:extLst>
                        <a:ext uri="{28A0092B-C50C-407E-A947-70E740481C1C}">
                          <a14:useLocalDpi xmlns:a14="http://schemas.microsoft.com/office/drawing/2010/main" val="0"/>
                        </a:ext>
                      </a:extLst>
                    </a:blip>
                    <a:stretch>
                      <a:fillRect/>
                    </a:stretch>
                  </pic:blipFill>
                  <pic:spPr bwMode="auto">
                    <a:xfrm>
                      <a:off x="0" y="0"/>
                      <a:ext cx="3952772" cy="2828925"/>
                    </a:xfrm>
                    <a:prstGeom prst="rect">
                      <a:avLst/>
                    </a:prstGeom>
                    <a:noFill/>
                    <a:ln w="9525">
                      <a:noFill/>
                      <a:headEnd/>
                      <a:tailEnd/>
                    </a:ln>
                  </pic:spPr>
                </pic:pic>
              </a:graphicData>
            </a:graphic>
          </wp:inline>
        </w:drawing>
      </w:r>
    </w:p>
    <w:p w14:paraId="230C165A" w14:textId="65AD28BE" w:rsidR="00B819BD" w:rsidRPr="001E061F" w:rsidRDefault="00B819BD" w:rsidP="00B819BD">
      <w:pPr>
        <w:rPr>
          <w:sz w:val="22"/>
          <w:szCs w:val="20"/>
        </w:rPr>
      </w:pPr>
      <w:r w:rsidRPr="001E061F">
        <w:rPr>
          <w:sz w:val="22"/>
          <w:szCs w:val="20"/>
        </w:rPr>
        <w:t xml:space="preserve">Source: </w:t>
      </w:r>
      <w:proofErr w:type="spellStart"/>
      <w:r w:rsidRPr="001E061F">
        <w:rPr>
          <w:sz w:val="22"/>
          <w:szCs w:val="20"/>
        </w:rPr>
        <w:t>ScotPHO</w:t>
      </w:r>
      <w:proofErr w:type="spellEnd"/>
    </w:p>
    <w:p w14:paraId="1C8A55D1" w14:textId="21C23F68" w:rsidR="008632CD" w:rsidRDefault="008632CD" w:rsidP="008632CD"/>
    <w:p w14:paraId="020AEAFA" w14:textId="38BCB2BD" w:rsidR="008632CD" w:rsidRDefault="008632CD" w:rsidP="008632CD"/>
    <w:p w14:paraId="77E52733" w14:textId="77777777" w:rsidR="008632CD" w:rsidRDefault="008632CD" w:rsidP="008632CD"/>
    <w:p w14:paraId="2D1DBA14" w14:textId="77777777" w:rsidR="008632CD" w:rsidRDefault="008632CD" w:rsidP="008632CD"/>
    <w:p w14:paraId="6878670E" w14:textId="77777777" w:rsidR="008632CD" w:rsidRDefault="008632CD" w:rsidP="008632CD"/>
    <w:p w14:paraId="6E168376" w14:textId="77777777" w:rsidR="008632CD" w:rsidRDefault="008632CD" w:rsidP="008632CD"/>
    <w:p w14:paraId="70BE3DF9" w14:textId="77777777" w:rsidR="008632CD" w:rsidRDefault="008632CD" w:rsidP="008632CD"/>
    <w:p w14:paraId="4D5C8041" w14:textId="77777777" w:rsidR="008632CD" w:rsidRDefault="008632CD" w:rsidP="008632CD"/>
    <w:p w14:paraId="638FA63D" w14:textId="77777777" w:rsidR="00C01BE4" w:rsidRDefault="00C01BE4" w:rsidP="008632CD"/>
    <w:p w14:paraId="4C54284C" w14:textId="77777777" w:rsidR="00C01BE4" w:rsidRDefault="00C01BE4" w:rsidP="008632CD"/>
    <w:p w14:paraId="73424232" w14:textId="77777777" w:rsidR="00C01BE4" w:rsidRDefault="00C01BE4" w:rsidP="008632CD"/>
    <w:p w14:paraId="2498D8F8" w14:textId="77777777" w:rsidR="00C01BE4" w:rsidRDefault="00C01BE4" w:rsidP="008632CD"/>
    <w:p w14:paraId="2039A02F" w14:textId="77777777" w:rsidR="00C01BE4" w:rsidRDefault="00C01BE4" w:rsidP="008632CD"/>
    <w:p w14:paraId="1C4A4612" w14:textId="77777777" w:rsidR="00C01BE4" w:rsidRDefault="00C01BE4" w:rsidP="008632CD"/>
    <w:p w14:paraId="0337DC0C" w14:textId="77777777" w:rsidR="00C01BE4" w:rsidRDefault="00C01BE4" w:rsidP="008632CD"/>
    <w:p w14:paraId="7C063FC5" w14:textId="77777777" w:rsidR="00C01BE4" w:rsidRDefault="00C01BE4" w:rsidP="008632CD"/>
    <w:p w14:paraId="479CE120" w14:textId="77777777" w:rsidR="00C01BE4" w:rsidRDefault="00C01BE4" w:rsidP="008632CD"/>
    <w:p w14:paraId="786F367F" w14:textId="77777777" w:rsidR="00C01BE4" w:rsidRDefault="00C01BE4" w:rsidP="008632CD"/>
    <w:p w14:paraId="2AB1CE37" w14:textId="77777777" w:rsidR="00C01BE4" w:rsidRDefault="00C01BE4" w:rsidP="008632CD"/>
    <w:p w14:paraId="0C10AF95" w14:textId="77777777" w:rsidR="00C01BE4" w:rsidRDefault="00C01BE4" w:rsidP="008632CD"/>
    <w:p w14:paraId="057BF1BF" w14:textId="77777777" w:rsidR="00C01BE4" w:rsidRDefault="00C01BE4" w:rsidP="008632CD"/>
    <w:p w14:paraId="37B708AF" w14:textId="77777777" w:rsidR="00C01BE4" w:rsidRDefault="00C01BE4" w:rsidP="008632CD"/>
    <w:p w14:paraId="1CF76098" w14:textId="77777777" w:rsidR="00C01BE4" w:rsidRDefault="00C01BE4" w:rsidP="008632CD"/>
    <w:p w14:paraId="70B10EC2" w14:textId="77777777" w:rsidR="008632CD" w:rsidRDefault="008632CD" w:rsidP="008632CD"/>
    <w:p w14:paraId="53901DD0" w14:textId="77777777" w:rsidR="008632CD" w:rsidRDefault="008632CD" w:rsidP="008632CD"/>
    <w:p w14:paraId="5AD49FC9" w14:textId="77777777" w:rsidR="008632CD" w:rsidRDefault="008632CD" w:rsidP="008632CD"/>
    <w:p w14:paraId="3A6804B2" w14:textId="77777777" w:rsidR="00030F9C" w:rsidRDefault="00030F9C" w:rsidP="008D7805"/>
    <w:p w14:paraId="5AEF8A36" w14:textId="77777777" w:rsidR="001012EB" w:rsidRDefault="001012EB" w:rsidP="1B7C8A48">
      <w:pPr>
        <w:rPr>
          <w:color w:val="404040" w:themeColor="text1" w:themeTint="BF"/>
        </w:rPr>
      </w:pPr>
    </w:p>
    <w:p w14:paraId="536577B3" w14:textId="77777777" w:rsidR="00B819BD" w:rsidRDefault="00B819BD">
      <w:pPr>
        <w:spacing w:after="160" w:line="259" w:lineRule="auto"/>
        <w:rPr>
          <w:rFonts w:ascii="Montserrat" w:eastAsia="Calibri" w:hAnsi="Montserrat"/>
          <w:caps/>
          <w:color w:val="262626"/>
          <w:sz w:val="36"/>
          <w:szCs w:val="28"/>
        </w:rPr>
      </w:pPr>
      <w:bookmarkStart w:id="62" w:name="_Toc538584805"/>
      <w:bookmarkStart w:id="63" w:name="_Toc2105580992"/>
      <w:r>
        <w:br w:type="page"/>
      </w:r>
    </w:p>
    <w:p w14:paraId="31130B7D" w14:textId="12F81C61" w:rsidR="00D06130" w:rsidRDefault="006227C3" w:rsidP="00D06130">
      <w:pPr>
        <w:pStyle w:val="Heading1"/>
      </w:pPr>
      <w:bookmarkStart w:id="64" w:name="_Toc134026580"/>
      <w:r>
        <w:lastRenderedPageBreak/>
        <w:t>7</w:t>
      </w:r>
      <w:r w:rsidR="0084791A">
        <w:t>.</w:t>
      </w:r>
      <w:r w:rsidR="00D06130">
        <w:t xml:space="preserve"> Health</w:t>
      </w:r>
      <w:bookmarkEnd w:id="62"/>
      <w:bookmarkEnd w:id="63"/>
      <w:bookmarkEnd w:id="64"/>
    </w:p>
    <w:p w14:paraId="4DAE1DA1" w14:textId="77777777" w:rsidR="003641D9" w:rsidRPr="003641D9" w:rsidRDefault="003641D9" w:rsidP="003641D9"/>
    <w:p w14:paraId="7044BDFD" w14:textId="1F71BC33" w:rsidR="00D06130" w:rsidRDefault="003641D9" w:rsidP="00D06130">
      <w:r w:rsidRPr="003641D9">
        <w:t>According to the latest estimates from the Scottish Health Survey (2021), 69% of Falkirk's population describe their health as "Good" or "Very good" between 2016 and 2019. This is slightly lower than the national average (72%). This section delves deeper into the health of Falkirk's population, expanding on topics of health inequalities, disease and disability, and mental health.</w:t>
      </w:r>
    </w:p>
    <w:p w14:paraId="4349BD15" w14:textId="77777777" w:rsidR="003641D9" w:rsidRDefault="003641D9" w:rsidP="00D06130"/>
    <w:p w14:paraId="1839998F" w14:textId="5006ED0E" w:rsidR="00D06130" w:rsidRDefault="006227C3" w:rsidP="00D06130">
      <w:pPr>
        <w:pStyle w:val="Heading2"/>
      </w:pPr>
      <w:bookmarkStart w:id="65" w:name="_Toc1595657706"/>
      <w:bookmarkStart w:id="66" w:name="_Toc797391925"/>
      <w:bookmarkStart w:id="67" w:name="_Toc134026581"/>
      <w:r>
        <w:t>7</w:t>
      </w:r>
      <w:r w:rsidR="00D06130">
        <w:t>.1 Health Inequalities: Life expectancy &amp; Mortality</w:t>
      </w:r>
      <w:bookmarkEnd w:id="65"/>
      <w:bookmarkEnd w:id="66"/>
      <w:bookmarkEnd w:id="67"/>
    </w:p>
    <w:p w14:paraId="3BF2EA1D" w14:textId="1137905A" w:rsidR="00D06130" w:rsidRDefault="41E19E36" w:rsidP="00D06130">
      <w:r>
        <w:t xml:space="preserve">One of the key objectives of the strategic planning process should be to make informed decisions which help to reduce health inequalities. Health inequalities shouldn't </w:t>
      </w:r>
      <w:r w:rsidR="001216B0">
        <w:t>exist,</w:t>
      </w:r>
      <w:r>
        <w:t xml:space="preserve"> but figures suggest that there are still significant health inequalities across all of Scotland dependant on where a person is born. </w:t>
      </w:r>
      <w:proofErr w:type="gramStart"/>
      <w:r>
        <w:t>A number of</w:t>
      </w:r>
      <w:proofErr w:type="gramEnd"/>
      <w:r>
        <w:t xml:space="preserve"> health inequality indicators have been developed focusing on life expectancy at birth and mortality.</w:t>
      </w:r>
    </w:p>
    <w:p w14:paraId="710C1E7E" w14:textId="77777777" w:rsidR="00D06130" w:rsidRDefault="00D06130" w:rsidP="00D06130"/>
    <w:p w14:paraId="78FABE4F" w14:textId="4775EB52" w:rsidR="00D06130" w:rsidRDefault="009A0B69" w:rsidP="00D06130">
      <w:pPr>
        <w:pStyle w:val="Heading3"/>
      </w:pPr>
      <w:r>
        <w:t>7</w:t>
      </w:r>
      <w:r w:rsidR="00D06130">
        <w:rPr>
          <w:rFonts w:hint="eastAsia"/>
        </w:rPr>
        <w:t>.1.1 Life Expectancy</w:t>
      </w:r>
    </w:p>
    <w:p w14:paraId="4663C453" w14:textId="2B6286A1" w:rsidR="00D06130" w:rsidRDefault="00D06130" w:rsidP="00D06130">
      <w:r>
        <w:t xml:space="preserve">In Falkirk, men can expect to live up to 76.6 years on average and women up to 80.4 years. Table </w:t>
      </w:r>
      <w:r w:rsidR="00F2380E">
        <w:t>7.1</w:t>
      </w:r>
      <w:r>
        <w:t xml:space="preserve"> shows that </w:t>
      </w:r>
      <w:r w:rsidR="002F7FF0">
        <w:t>life expectancy among</w:t>
      </w:r>
      <w:r w:rsidR="00742A2E">
        <w:t xml:space="preserve"> males is </w:t>
      </w:r>
      <w:proofErr w:type="gramStart"/>
      <w:r w:rsidR="00742A2E">
        <w:t>similar to</w:t>
      </w:r>
      <w:proofErr w:type="gramEnd"/>
      <w:r>
        <w:t xml:space="preserve"> the </w:t>
      </w:r>
      <w:r w:rsidR="00FD0D42">
        <w:t xml:space="preserve">rest of </w:t>
      </w:r>
      <w:r>
        <w:t>Scotlan</w:t>
      </w:r>
      <w:r w:rsidR="00FD0D42">
        <w:t>d</w:t>
      </w:r>
      <w:r>
        <w:t>,</w:t>
      </w:r>
      <w:r w:rsidR="00742A2E">
        <w:t xml:space="preserve"> whilst female </w:t>
      </w:r>
      <w:r w:rsidR="00A32E5D">
        <w:t xml:space="preserve">estimates are slightly below the national average. </w:t>
      </w:r>
    </w:p>
    <w:p w14:paraId="7C6F8615" w14:textId="77777777" w:rsidR="00D06130" w:rsidRDefault="00D06130" w:rsidP="00D06130"/>
    <w:p w14:paraId="5D77BCFA" w14:textId="177477A9" w:rsidR="00D06130" w:rsidRPr="00E50D20" w:rsidRDefault="00D06130" w:rsidP="00D06130">
      <w:pPr>
        <w:pStyle w:val="NoSpacing"/>
      </w:pPr>
      <w:r w:rsidRPr="00E50D20">
        <w:t xml:space="preserve">Table </w:t>
      </w:r>
      <w:r w:rsidR="009A0B69" w:rsidRPr="00E50D20">
        <w:t>7.1</w:t>
      </w:r>
      <w:r w:rsidRPr="00E50D20">
        <w:t xml:space="preserve">: </w:t>
      </w:r>
      <w:r w:rsidR="00E50D20" w:rsidRPr="00E50D20">
        <w:rPr>
          <w:szCs w:val="24"/>
        </w:rPr>
        <w:t>Life expectancy at birth in most recent estimate (2018-2020 for Falkirk HSCP and Scotland, 2016-2020 for localities)</w:t>
      </w:r>
    </w:p>
    <w:tbl>
      <w:tblPr>
        <w:tblStyle w:val="TableGrid"/>
        <w:tblW w:w="5000" w:type="pct"/>
        <w:tblLook w:val="07E0" w:firstRow="1" w:lastRow="1" w:firstColumn="1" w:lastColumn="1" w:noHBand="1" w:noVBand="1"/>
      </w:tblPr>
      <w:tblGrid>
        <w:gridCol w:w="1166"/>
        <w:gridCol w:w="1752"/>
        <w:gridCol w:w="1940"/>
        <w:gridCol w:w="1562"/>
        <w:gridCol w:w="1678"/>
        <w:gridCol w:w="1309"/>
      </w:tblGrid>
      <w:tr w:rsidR="00D06130" w14:paraId="3BCE8062" w14:textId="77777777" w:rsidTr="00B819BD">
        <w:tc>
          <w:tcPr>
            <w:tcW w:w="620" w:type="pct"/>
            <w:tcBorders>
              <w:top w:val="nil"/>
              <w:left w:val="nil"/>
              <w:bottom w:val="single" w:sz="4" w:space="0" w:color="auto"/>
              <w:right w:val="single" w:sz="4" w:space="0" w:color="auto"/>
            </w:tcBorders>
            <w:shd w:val="clear" w:color="auto" w:fill="FFFFFF" w:themeFill="background1"/>
          </w:tcPr>
          <w:p w14:paraId="400D7578" w14:textId="77777777" w:rsidR="00D06130" w:rsidRPr="00217133" w:rsidRDefault="00D06130" w:rsidP="00ED3DF4">
            <w:pPr>
              <w:rPr>
                <w:sz w:val="24"/>
                <w:szCs w:val="24"/>
              </w:rPr>
            </w:pPr>
          </w:p>
        </w:tc>
        <w:tc>
          <w:tcPr>
            <w:tcW w:w="931" w:type="pct"/>
            <w:tcBorders>
              <w:left w:val="single" w:sz="4" w:space="0" w:color="auto"/>
            </w:tcBorders>
            <w:shd w:val="clear" w:color="auto" w:fill="2CA9BB"/>
          </w:tcPr>
          <w:p w14:paraId="5F605EC0" w14:textId="77777777" w:rsidR="00D06130" w:rsidRPr="00217133" w:rsidRDefault="00D06130" w:rsidP="00ED3DF4">
            <w:pPr>
              <w:pStyle w:val="NoSpacing"/>
              <w:rPr>
                <w:sz w:val="24"/>
                <w:szCs w:val="24"/>
              </w:rPr>
            </w:pPr>
            <w:r w:rsidRPr="00217133">
              <w:rPr>
                <w:sz w:val="24"/>
                <w:szCs w:val="24"/>
              </w:rPr>
              <w:t>Falkirk HSCP</w:t>
            </w:r>
          </w:p>
        </w:tc>
        <w:tc>
          <w:tcPr>
            <w:tcW w:w="1031" w:type="pct"/>
            <w:shd w:val="clear" w:color="auto" w:fill="2CA9BB"/>
          </w:tcPr>
          <w:p w14:paraId="0F1FC3A5" w14:textId="77777777" w:rsidR="00D06130" w:rsidRPr="00217133" w:rsidRDefault="00D06130" w:rsidP="00ED3DF4">
            <w:pPr>
              <w:pStyle w:val="NoSpacing"/>
              <w:rPr>
                <w:sz w:val="24"/>
                <w:szCs w:val="24"/>
              </w:rPr>
            </w:pPr>
            <w:r w:rsidRPr="00217133">
              <w:rPr>
                <w:sz w:val="24"/>
                <w:szCs w:val="24"/>
              </w:rPr>
              <w:t>Falkirk Central</w:t>
            </w:r>
          </w:p>
        </w:tc>
        <w:tc>
          <w:tcPr>
            <w:tcW w:w="830" w:type="pct"/>
            <w:shd w:val="clear" w:color="auto" w:fill="2CA9BB"/>
          </w:tcPr>
          <w:p w14:paraId="50A146E4" w14:textId="77777777" w:rsidR="00D06130" w:rsidRPr="00217133" w:rsidRDefault="00D06130" w:rsidP="00ED3DF4">
            <w:pPr>
              <w:pStyle w:val="NoSpacing"/>
              <w:rPr>
                <w:sz w:val="24"/>
                <w:szCs w:val="24"/>
              </w:rPr>
            </w:pPr>
            <w:r w:rsidRPr="00217133">
              <w:rPr>
                <w:sz w:val="24"/>
                <w:szCs w:val="24"/>
              </w:rPr>
              <w:t>Falkirk East</w:t>
            </w:r>
          </w:p>
        </w:tc>
        <w:tc>
          <w:tcPr>
            <w:tcW w:w="892" w:type="pct"/>
            <w:shd w:val="clear" w:color="auto" w:fill="2CA9BB"/>
          </w:tcPr>
          <w:p w14:paraId="56296A46" w14:textId="77777777" w:rsidR="00D06130" w:rsidRPr="00217133" w:rsidRDefault="00D06130" w:rsidP="00ED3DF4">
            <w:pPr>
              <w:pStyle w:val="NoSpacing"/>
              <w:rPr>
                <w:sz w:val="24"/>
                <w:szCs w:val="24"/>
              </w:rPr>
            </w:pPr>
            <w:r w:rsidRPr="00217133">
              <w:rPr>
                <w:sz w:val="24"/>
                <w:szCs w:val="24"/>
              </w:rPr>
              <w:t>Falkirk West</w:t>
            </w:r>
          </w:p>
        </w:tc>
        <w:tc>
          <w:tcPr>
            <w:tcW w:w="696" w:type="pct"/>
            <w:shd w:val="clear" w:color="auto" w:fill="2CA9BB"/>
          </w:tcPr>
          <w:p w14:paraId="0DDEEA48" w14:textId="77777777" w:rsidR="00D06130" w:rsidRPr="00217133" w:rsidRDefault="00D06130" w:rsidP="00ED3DF4">
            <w:pPr>
              <w:pStyle w:val="NoSpacing"/>
              <w:rPr>
                <w:sz w:val="24"/>
                <w:szCs w:val="24"/>
              </w:rPr>
            </w:pPr>
            <w:r w:rsidRPr="00217133">
              <w:rPr>
                <w:sz w:val="24"/>
                <w:szCs w:val="24"/>
              </w:rPr>
              <w:t>Scotland</w:t>
            </w:r>
          </w:p>
        </w:tc>
      </w:tr>
      <w:tr w:rsidR="00D06130" w14:paraId="36CD8C80" w14:textId="77777777" w:rsidTr="00B819BD">
        <w:tc>
          <w:tcPr>
            <w:tcW w:w="620" w:type="pct"/>
            <w:tcBorders>
              <w:top w:val="single" w:sz="4" w:space="0" w:color="auto"/>
            </w:tcBorders>
            <w:shd w:val="clear" w:color="auto" w:fill="2CA9BB"/>
          </w:tcPr>
          <w:p w14:paraId="7C1FFA3A" w14:textId="77777777" w:rsidR="00D06130" w:rsidRPr="00217133" w:rsidRDefault="00D06130" w:rsidP="00ED3DF4">
            <w:pPr>
              <w:pStyle w:val="NoSpacing"/>
              <w:rPr>
                <w:sz w:val="24"/>
                <w:szCs w:val="24"/>
              </w:rPr>
            </w:pPr>
            <w:r w:rsidRPr="00217133">
              <w:rPr>
                <w:sz w:val="24"/>
                <w:szCs w:val="24"/>
              </w:rPr>
              <w:t>Female</w:t>
            </w:r>
          </w:p>
        </w:tc>
        <w:tc>
          <w:tcPr>
            <w:tcW w:w="931" w:type="pct"/>
          </w:tcPr>
          <w:p w14:paraId="71CF7FF9" w14:textId="77777777" w:rsidR="00D06130" w:rsidRPr="00217133" w:rsidRDefault="00D06130" w:rsidP="00ED3DF4">
            <w:pPr>
              <w:rPr>
                <w:sz w:val="24"/>
                <w:szCs w:val="24"/>
              </w:rPr>
            </w:pPr>
            <w:r w:rsidRPr="00217133">
              <w:rPr>
                <w:sz w:val="24"/>
                <w:szCs w:val="24"/>
              </w:rPr>
              <w:t>80.4</w:t>
            </w:r>
          </w:p>
        </w:tc>
        <w:tc>
          <w:tcPr>
            <w:tcW w:w="1031" w:type="pct"/>
          </w:tcPr>
          <w:p w14:paraId="406D6BDE" w14:textId="77777777" w:rsidR="00D06130" w:rsidRPr="00217133" w:rsidRDefault="00D06130" w:rsidP="00ED3DF4">
            <w:pPr>
              <w:rPr>
                <w:sz w:val="24"/>
                <w:szCs w:val="24"/>
              </w:rPr>
            </w:pPr>
            <w:r w:rsidRPr="00217133">
              <w:rPr>
                <w:sz w:val="24"/>
                <w:szCs w:val="24"/>
              </w:rPr>
              <w:t>79.1</w:t>
            </w:r>
          </w:p>
        </w:tc>
        <w:tc>
          <w:tcPr>
            <w:tcW w:w="830" w:type="pct"/>
          </w:tcPr>
          <w:p w14:paraId="40CFF997" w14:textId="77777777" w:rsidR="00D06130" w:rsidRPr="00217133" w:rsidRDefault="00D06130" w:rsidP="00ED3DF4">
            <w:pPr>
              <w:rPr>
                <w:sz w:val="24"/>
                <w:szCs w:val="24"/>
              </w:rPr>
            </w:pPr>
            <w:r w:rsidRPr="00217133">
              <w:rPr>
                <w:sz w:val="24"/>
                <w:szCs w:val="24"/>
              </w:rPr>
              <w:t>81.1</w:t>
            </w:r>
          </w:p>
        </w:tc>
        <w:tc>
          <w:tcPr>
            <w:tcW w:w="892" w:type="pct"/>
          </w:tcPr>
          <w:p w14:paraId="05A6FCD0" w14:textId="77777777" w:rsidR="00D06130" w:rsidRPr="00217133" w:rsidRDefault="00D06130" w:rsidP="00ED3DF4">
            <w:pPr>
              <w:rPr>
                <w:sz w:val="24"/>
                <w:szCs w:val="24"/>
              </w:rPr>
            </w:pPr>
            <w:r w:rsidRPr="00217133">
              <w:rPr>
                <w:sz w:val="24"/>
                <w:szCs w:val="24"/>
              </w:rPr>
              <w:t>80.8</w:t>
            </w:r>
          </w:p>
        </w:tc>
        <w:tc>
          <w:tcPr>
            <w:tcW w:w="696" w:type="pct"/>
          </w:tcPr>
          <w:p w14:paraId="723D5AB3" w14:textId="77777777" w:rsidR="00D06130" w:rsidRPr="00217133" w:rsidRDefault="00D06130" w:rsidP="00ED3DF4">
            <w:pPr>
              <w:rPr>
                <w:sz w:val="24"/>
                <w:szCs w:val="24"/>
              </w:rPr>
            </w:pPr>
            <w:r w:rsidRPr="00217133">
              <w:rPr>
                <w:sz w:val="24"/>
                <w:szCs w:val="24"/>
              </w:rPr>
              <w:t>81.0</w:t>
            </w:r>
          </w:p>
        </w:tc>
      </w:tr>
      <w:tr w:rsidR="00D06130" w14:paraId="49A62610" w14:textId="77777777" w:rsidTr="00B819BD">
        <w:tc>
          <w:tcPr>
            <w:tcW w:w="620" w:type="pct"/>
            <w:shd w:val="clear" w:color="auto" w:fill="2CA9BB"/>
          </w:tcPr>
          <w:p w14:paraId="0693CD91" w14:textId="77777777" w:rsidR="00D06130" w:rsidRPr="00217133" w:rsidRDefault="00D06130" w:rsidP="00ED3DF4">
            <w:pPr>
              <w:pStyle w:val="NoSpacing"/>
              <w:rPr>
                <w:sz w:val="24"/>
                <w:szCs w:val="24"/>
              </w:rPr>
            </w:pPr>
            <w:r w:rsidRPr="00217133">
              <w:rPr>
                <w:sz w:val="24"/>
                <w:szCs w:val="24"/>
              </w:rPr>
              <w:t>Male</w:t>
            </w:r>
          </w:p>
        </w:tc>
        <w:tc>
          <w:tcPr>
            <w:tcW w:w="931" w:type="pct"/>
          </w:tcPr>
          <w:p w14:paraId="6F41D697" w14:textId="77777777" w:rsidR="00D06130" w:rsidRPr="00217133" w:rsidRDefault="00D06130" w:rsidP="00ED3DF4">
            <w:pPr>
              <w:rPr>
                <w:sz w:val="24"/>
                <w:szCs w:val="24"/>
              </w:rPr>
            </w:pPr>
            <w:r w:rsidRPr="00217133">
              <w:rPr>
                <w:sz w:val="24"/>
                <w:szCs w:val="24"/>
              </w:rPr>
              <w:t>76.6</w:t>
            </w:r>
          </w:p>
        </w:tc>
        <w:tc>
          <w:tcPr>
            <w:tcW w:w="1031" w:type="pct"/>
          </w:tcPr>
          <w:p w14:paraId="4BD2516C" w14:textId="77777777" w:rsidR="00D06130" w:rsidRPr="00217133" w:rsidRDefault="00D06130" w:rsidP="00ED3DF4">
            <w:pPr>
              <w:rPr>
                <w:sz w:val="24"/>
                <w:szCs w:val="24"/>
              </w:rPr>
            </w:pPr>
            <w:r w:rsidRPr="00217133">
              <w:rPr>
                <w:sz w:val="24"/>
                <w:szCs w:val="24"/>
              </w:rPr>
              <w:t>75.5</w:t>
            </w:r>
          </w:p>
        </w:tc>
        <w:tc>
          <w:tcPr>
            <w:tcW w:w="830" w:type="pct"/>
          </w:tcPr>
          <w:p w14:paraId="5E8A6BBB" w14:textId="77777777" w:rsidR="00D06130" w:rsidRPr="00217133" w:rsidRDefault="00D06130" w:rsidP="00ED3DF4">
            <w:pPr>
              <w:rPr>
                <w:sz w:val="24"/>
                <w:szCs w:val="24"/>
              </w:rPr>
            </w:pPr>
            <w:r w:rsidRPr="00217133">
              <w:rPr>
                <w:sz w:val="24"/>
                <w:szCs w:val="24"/>
              </w:rPr>
              <w:t>77.4</w:t>
            </w:r>
          </w:p>
        </w:tc>
        <w:tc>
          <w:tcPr>
            <w:tcW w:w="892" w:type="pct"/>
          </w:tcPr>
          <w:p w14:paraId="7F53DA6B" w14:textId="77777777" w:rsidR="00D06130" w:rsidRPr="00217133" w:rsidRDefault="00D06130" w:rsidP="00ED3DF4">
            <w:pPr>
              <w:rPr>
                <w:sz w:val="24"/>
                <w:szCs w:val="24"/>
              </w:rPr>
            </w:pPr>
            <w:r w:rsidRPr="00217133">
              <w:rPr>
                <w:sz w:val="24"/>
                <w:szCs w:val="24"/>
              </w:rPr>
              <w:t>77.4</w:t>
            </w:r>
          </w:p>
        </w:tc>
        <w:tc>
          <w:tcPr>
            <w:tcW w:w="696" w:type="pct"/>
          </w:tcPr>
          <w:p w14:paraId="4EEF33E1" w14:textId="77777777" w:rsidR="00D06130" w:rsidRPr="00217133" w:rsidRDefault="00D06130" w:rsidP="00ED3DF4">
            <w:pPr>
              <w:rPr>
                <w:sz w:val="24"/>
                <w:szCs w:val="24"/>
              </w:rPr>
            </w:pPr>
            <w:r w:rsidRPr="00217133">
              <w:rPr>
                <w:sz w:val="24"/>
                <w:szCs w:val="24"/>
              </w:rPr>
              <w:t>76.8</w:t>
            </w:r>
          </w:p>
        </w:tc>
      </w:tr>
    </w:tbl>
    <w:p w14:paraId="060F202A" w14:textId="49A61388" w:rsidR="00D06130" w:rsidRPr="00516323" w:rsidRDefault="004530A6" w:rsidP="00B819BD">
      <w:r w:rsidRPr="00516323">
        <w:t>Source:</w:t>
      </w:r>
      <w:r w:rsidR="00BA7CB6" w:rsidRPr="00516323">
        <w:t xml:space="preserve"> </w:t>
      </w:r>
      <w:proofErr w:type="spellStart"/>
      <w:r w:rsidR="00BA7CB6" w:rsidRPr="00516323">
        <w:t>ScotPHO</w:t>
      </w:r>
      <w:proofErr w:type="spellEnd"/>
    </w:p>
    <w:p w14:paraId="7F99109A" w14:textId="77777777" w:rsidR="00BA7CB6" w:rsidRPr="004530A6" w:rsidRDefault="00BA7CB6" w:rsidP="004530A6">
      <w:pPr>
        <w:jc w:val="right"/>
        <w:rPr>
          <w:sz w:val="22"/>
          <w:szCs w:val="20"/>
        </w:rPr>
      </w:pPr>
    </w:p>
    <w:p w14:paraId="61B43372" w14:textId="5B62597C" w:rsidR="00B819BD" w:rsidRDefault="00BD2BCB" w:rsidP="00D06130">
      <w:r w:rsidRPr="00BD2BCB">
        <w:t xml:space="preserve">The locality breakdown in table </w:t>
      </w:r>
      <w:r w:rsidR="00F2380E">
        <w:t>7.1</w:t>
      </w:r>
      <w:r w:rsidRPr="00BD2BCB">
        <w:t xml:space="preserve"> also highlights inequalities across Falkirk.</w:t>
      </w:r>
      <w:r>
        <w:t xml:space="preserve"> </w:t>
      </w:r>
      <w:r w:rsidR="00D06130">
        <w:t xml:space="preserve">Falkirk Central locality has the lowest life expectancy for both men and women of the three localities. </w:t>
      </w:r>
      <w:r w:rsidR="00D06130">
        <w:rPr>
          <w:rFonts w:hint="eastAsia"/>
        </w:rPr>
        <w:t xml:space="preserve">Figure </w:t>
      </w:r>
      <w:r w:rsidR="00F2380E">
        <w:t>7.1</w:t>
      </w:r>
      <w:r w:rsidR="00D06130">
        <w:rPr>
          <w:rFonts w:hint="eastAsia"/>
        </w:rPr>
        <w:t xml:space="preserve"> looks at life expectancy at birth by sex and level of deprivation in Falkirk. On average, life expectancy among people living in the least deprived quintile is 8.3 years higher among females and 10.5 years higher among males than those living in the most deprived quintile.</w:t>
      </w:r>
      <w:r w:rsidR="00D06130">
        <w:t xml:space="preserve"> </w:t>
      </w:r>
      <w:r w:rsidR="00D06130" w:rsidRPr="000E0E88">
        <w:t>Since Falkirk Central has more people living in deprived areas</w:t>
      </w:r>
      <w:r w:rsidR="00D06130">
        <w:t xml:space="preserve"> </w:t>
      </w:r>
      <w:r w:rsidR="0033478D">
        <w:t xml:space="preserve">(54.4% living in the two most deprived quintiles compared to </w:t>
      </w:r>
      <w:r w:rsidR="003C4F03">
        <w:t>35.3% and 28.7% in</w:t>
      </w:r>
      <w:r w:rsidR="00273B23">
        <w:t xml:space="preserve"> </w:t>
      </w:r>
      <w:r w:rsidR="003C4F03">
        <w:t>Falkirk East and West, respectively),</w:t>
      </w:r>
      <w:r w:rsidR="00D06130" w:rsidRPr="000E0E88">
        <w:t xml:space="preserve"> the lower life expectancy could be </w:t>
      </w:r>
      <w:r w:rsidR="004016EE" w:rsidRPr="000E0E88">
        <w:t>partially attributed to higher deprivation.</w:t>
      </w:r>
    </w:p>
    <w:p w14:paraId="670FE1C8" w14:textId="67559989" w:rsidR="006C6299" w:rsidRDefault="006C6299" w:rsidP="00D06130"/>
    <w:p w14:paraId="06120BE6" w14:textId="77777777" w:rsidR="006C6299" w:rsidRDefault="006C6299">
      <w:pPr>
        <w:spacing w:after="160" w:line="259" w:lineRule="auto"/>
        <w:rPr>
          <w:rFonts w:ascii="Montserrat SemiBold" w:eastAsia="Microsoft YaHei UI" w:hAnsi="Montserrat SemiBold"/>
        </w:rPr>
      </w:pPr>
      <w:r>
        <w:br w:type="page"/>
      </w:r>
    </w:p>
    <w:p w14:paraId="668F67EF" w14:textId="69874940" w:rsidR="006C6299" w:rsidRPr="00C77A7B" w:rsidRDefault="006C6299" w:rsidP="006C6299">
      <w:pPr>
        <w:pStyle w:val="NoSpacing"/>
      </w:pPr>
      <w:r w:rsidRPr="00C77A7B">
        <w:rPr>
          <w:rFonts w:hint="eastAsia"/>
        </w:rPr>
        <w:lastRenderedPageBreak/>
        <w:t xml:space="preserve">Figure </w:t>
      </w:r>
      <w:r>
        <w:t>7.1</w:t>
      </w:r>
      <w:r w:rsidRPr="00C77A7B">
        <w:rPr>
          <w:rFonts w:hint="eastAsia"/>
        </w:rPr>
        <w:t>: Life expectancy by sex and SIMD in Falkirk, 2016-2020</w:t>
      </w:r>
    </w:p>
    <w:p w14:paraId="44D11E1E" w14:textId="017287FA" w:rsidR="006C6299" w:rsidRDefault="006C6299" w:rsidP="00D06130">
      <w:r>
        <w:rPr>
          <w:noProof/>
        </w:rPr>
        <w:drawing>
          <wp:inline distT="0" distB="0" distL="0" distR="0" wp14:anchorId="4C3BB57A" wp14:editId="1EF8C089">
            <wp:extent cx="4323835" cy="3254582"/>
            <wp:effectExtent l="0" t="0" r="635" b="3175"/>
            <wp:docPr id="6" name="Picture" descr="Chart showing life expectance by years Falkirk by sex from 2016-2020"/>
            <wp:cNvGraphicFramePr/>
            <a:graphic xmlns:a="http://schemas.openxmlformats.org/drawingml/2006/main">
              <a:graphicData uri="http://schemas.openxmlformats.org/drawingml/2006/picture">
                <pic:pic xmlns:pic="http://schemas.openxmlformats.org/drawingml/2006/picture">
                  <pic:nvPicPr>
                    <pic:cNvPr id="6" name="Picture" descr="Chart showing life expectance by years Falkirk by sex from 2016-2020"/>
                    <pic:cNvPicPr/>
                  </pic:nvPicPr>
                  <pic:blipFill>
                    <a:blip r:embed="rId50">
                      <a:extLst>
                        <a:ext uri="{28A0092B-C50C-407E-A947-70E740481C1C}">
                          <a14:useLocalDpi xmlns:a14="http://schemas.microsoft.com/office/drawing/2010/main" val="0"/>
                        </a:ext>
                      </a:extLst>
                    </a:blip>
                    <a:stretch>
                      <a:fillRect/>
                    </a:stretch>
                  </pic:blipFill>
                  <pic:spPr bwMode="auto">
                    <a:xfrm>
                      <a:off x="0" y="0"/>
                      <a:ext cx="4323835" cy="3254582"/>
                    </a:xfrm>
                    <a:prstGeom prst="rect">
                      <a:avLst/>
                    </a:prstGeom>
                    <a:noFill/>
                    <a:ln w="9525">
                      <a:noFill/>
                      <a:headEnd/>
                      <a:tailEnd/>
                    </a:ln>
                  </pic:spPr>
                </pic:pic>
              </a:graphicData>
            </a:graphic>
          </wp:inline>
        </w:drawing>
      </w:r>
    </w:p>
    <w:p w14:paraId="5242702C" w14:textId="77777777" w:rsidR="00987BA5" w:rsidRPr="0052507B" w:rsidRDefault="00987BA5" w:rsidP="00987BA5">
      <w:pPr>
        <w:rPr>
          <w:sz w:val="22"/>
          <w:szCs w:val="20"/>
        </w:rPr>
      </w:pPr>
      <w:r w:rsidRPr="0052507B">
        <w:rPr>
          <w:sz w:val="22"/>
          <w:szCs w:val="20"/>
        </w:rPr>
        <w:t xml:space="preserve">Source: </w:t>
      </w:r>
      <w:r>
        <w:rPr>
          <w:sz w:val="22"/>
          <w:szCs w:val="20"/>
        </w:rPr>
        <w:t>Scottish Government (</w:t>
      </w:r>
      <w:proofErr w:type="spellStart"/>
      <w:proofErr w:type="gramStart"/>
      <w:r>
        <w:rPr>
          <w:sz w:val="22"/>
          <w:szCs w:val="20"/>
        </w:rPr>
        <w:t>statistics.gov.scot</w:t>
      </w:r>
      <w:proofErr w:type="spellEnd"/>
      <w:proofErr w:type="gramEnd"/>
      <w:r>
        <w:rPr>
          <w:sz w:val="22"/>
          <w:szCs w:val="20"/>
        </w:rPr>
        <w:t>)</w:t>
      </w:r>
    </w:p>
    <w:p w14:paraId="6BC07B2D" w14:textId="77777777" w:rsidR="00987BA5" w:rsidRPr="00B856AE" w:rsidRDefault="00987BA5" w:rsidP="00D06130"/>
    <w:p w14:paraId="2588D344" w14:textId="77777777" w:rsidR="00347F52" w:rsidRDefault="00D06130" w:rsidP="00D63A36">
      <w:pPr>
        <w:jc w:val="both"/>
      </w:pPr>
      <w:r>
        <w:rPr>
          <w:rFonts w:hint="eastAsia"/>
        </w:rPr>
        <w:t xml:space="preserve">These disparities are apparent on a small scale. For example, Camelon East is one of the most deprived areas of Falkirk with 83.4% of its population living in the most deprived SIMD quintile (the Falkirk average is 16%). It also </w:t>
      </w:r>
      <w:r w:rsidR="00E96342">
        <w:t>has</w:t>
      </w:r>
      <w:r>
        <w:rPr>
          <w:rFonts w:hint="eastAsia"/>
        </w:rPr>
        <w:t xml:space="preserve"> the lowest female life expectancy and second lowest male life expectancy. On the other hand, the </w:t>
      </w:r>
      <w:proofErr w:type="spellStart"/>
      <w:r>
        <w:rPr>
          <w:rFonts w:hint="eastAsia"/>
        </w:rPr>
        <w:t>Lochgreen</w:t>
      </w:r>
      <w:proofErr w:type="spellEnd"/>
      <w:r>
        <w:rPr>
          <w:rFonts w:hint="eastAsia"/>
        </w:rPr>
        <w:t xml:space="preserve"> and </w:t>
      </w:r>
      <w:proofErr w:type="spellStart"/>
      <w:r>
        <w:rPr>
          <w:rFonts w:hint="eastAsia"/>
        </w:rPr>
        <w:t>Lionthorn</w:t>
      </w:r>
      <w:proofErr w:type="spellEnd"/>
      <w:r>
        <w:rPr>
          <w:rFonts w:hint="eastAsia"/>
        </w:rPr>
        <w:t xml:space="preserve"> intermediate zone is one of the least deprived areas and has both the highest female and male life expectancy. As shown in figure </w:t>
      </w:r>
      <w:r w:rsidR="00F2380E">
        <w:t>7.2</w:t>
      </w:r>
      <w:r>
        <w:rPr>
          <w:rFonts w:hint="eastAsia"/>
        </w:rPr>
        <w:t>, these areas are relatively close to one another and are in the same secondary school catchment area. Two students may both be going to Falkirk High school, yet</w:t>
      </w:r>
      <w:r w:rsidR="00C119B0">
        <w:t xml:space="preserve"> the data shows that</w:t>
      </w:r>
      <w:r>
        <w:rPr>
          <w:rFonts w:hint="eastAsia"/>
        </w:rPr>
        <w:t xml:space="preserve"> the student living in </w:t>
      </w:r>
      <w:proofErr w:type="spellStart"/>
      <w:r>
        <w:rPr>
          <w:rFonts w:hint="eastAsia"/>
        </w:rPr>
        <w:t>Lochgreen</w:t>
      </w:r>
      <w:proofErr w:type="spellEnd"/>
      <w:r>
        <w:rPr>
          <w:rFonts w:hint="eastAsia"/>
        </w:rPr>
        <w:t xml:space="preserve"> &amp; </w:t>
      </w:r>
      <w:proofErr w:type="spellStart"/>
      <w:r>
        <w:rPr>
          <w:rFonts w:hint="eastAsia"/>
        </w:rPr>
        <w:t>Lionthorn</w:t>
      </w:r>
      <w:proofErr w:type="spellEnd"/>
      <w:r>
        <w:rPr>
          <w:rFonts w:hint="eastAsia"/>
        </w:rPr>
        <w:t xml:space="preserve"> </w:t>
      </w:r>
      <w:r w:rsidR="00C119B0">
        <w:t>may</w:t>
      </w:r>
      <w:r>
        <w:rPr>
          <w:rFonts w:hint="eastAsia"/>
        </w:rPr>
        <w:t xml:space="preserve"> live 13 years longer than the one living in Camelon East if they are female, and almost 18 years longer if they are male. </w:t>
      </w:r>
    </w:p>
    <w:p w14:paraId="43CFBA18" w14:textId="77777777" w:rsidR="00347F52" w:rsidRDefault="00347F52" w:rsidP="00D63A36">
      <w:pPr>
        <w:jc w:val="both"/>
      </w:pPr>
    </w:p>
    <w:p w14:paraId="7A6959F1" w14:textId="0D1D9AFE" w:rsidR="00D06130" w:rsidRPr="00347F52" w:rsidRDefault="00347F52" w:rsidP="00D63A36">
      <w:pPr>
        <w:jc w:val="both"/>
        <w:rPr>
          <w:rFonts w:ascii="Montserrat SemiBold" w:hAnsi="Montserrat SemiBold"/>
        </w:rPr>
      </w:pPr>
      <w:r w:rsidRPr="00347F52">
        <w:rPr>
          <w:rFonts w:ascii="Montserrat SemiBold" w:hAnsi="Montserrat SemiBold"/>
        </w:rPr>
        <w:t xml:space="preserve">Figure 7.2: Map of Camelon East and </w:t>
      </w:r>
      <w:proofErr w:type="spellStart"/>
      <w:r w:rsidRPr="00347F52">
        <w:rPr>
          <w:rFonts w:ascii="Montserrat SemiBold" w:hAnsi="Montserrat SemiBold"/>
        </w:rPr>
        <w:t>Lochgreen</w:t>
      </w:r>
      <w:proofErr w:type="spellEnd"/>
      <w:r w:rsidRPr="00347F52">
        <w:rPr>
          <w:rFonts w:ascii="Montserrat SemiBold" w:hAnsi="Montserrat SemiBold"/>
        </w:rPr>
        <w:t xml:space="preserve"> &amp; </w:t>
      </w:r>
      <w:proofErr w:type="spellStart"/>
      <w:r w:rsidRPr="00347F52">
        <w:rPr>
          <w:rFonts w:ascii="Montserrat SemiBold" w:hAnsi="Montserrat SemiBold"/>
        </w:rPr>
        <w:t>Lionthorn</w:t>
      </w:r>
      <w:proofErr w:type="spellEnd"/>
    </w:p>
    <w:p w14:paraId="57C96CEC" w14:textId="30841733" w:rsidR="006C6299" w:rsidRDefault="006C6299" w:rsidP="006C6299">
      <w:pPr>
        <w:pStyle w:val="NoSpacing"/>
      </w:pPr>
      <w:r>
        <w:rPr>
          <w:noProof/>
        </w:rPr>
        <w:drawing>
          <wp:inline distT="0" distB="0" distL="0" distR="0" wp14:anchorId="5CF942BE" wp14:editId="15A7AD56">
            <wp:extent cx="3494330" cy="2496709"/>
            <wp:effectExtent l="0" t="0" r="0" b="0"/>
            <wp:docPr id="7" name="Picture 7" descr="Map of camelon East and Lochgreen and Liont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camelon East and Lochgreen and Lionthorn"/>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97807" cy="2499194"/>
                    </a:xfrm>
                    <a:prstGeom prst="rect">
                      <a:avLst/>
                    </a:prstGeom>
                    <a:noFill/>
                  </pic:spPr>
                </pic:pic>
              </a:graphicData>
            </a:graphic>
          </wp:inline>
        </w:drawing>
      </w:r>
    </w:p>
    <w:p w14:paraId="6B313372" w14:textId="424B0829" w:rsidR="00D06130" w:rsidRDefault="00AA6C11" w:rsidP="00D06130">
      <w:pPr>
        <w:pStyle w:val="Heading3"/>
      </w:pPr>
      <w:r>
        <w:lastRenderedPageBreak/>
        <w:t>7</w:t>
      </w:r>
      <w:r w:rsidR="00D06130">
        <w:rPr>
          <w:rFonts w:hint="eastAsia"/>
        </w:rPr>
        <w:t>.1.2 Healthy Life Expectancy</w:t>
      </w:r>
    </w:p>
    <w:p w14:paraId="71FF186B" w14:textId="6380BCC0" w:rsidR="00F46AB8" w:rsidRDefault="00F46AB8" w:rsidP="00F46AB8">
      <w:r w:rsidRPr="00DB789E">
        <w:t xml:space="preserve">While life expectancy is an estimate of how many years a person might be expected to live, healthy life expectancy is an estimate of how many years they might live in a ‘healthy’ state. </w:t>
      </w:r>
      <w:r w:rsidR="006E44E2" w:rsidRPr="006E44E2">
        <w:t xml:space="preserve">In Falkirk, although women are expected to live longer lives compared with men, they tend to live less years of their life in good health (an estimated 1.3 years less). As shown in table </w:t>
      </w:r>
      <w:r w:rsidR="00F2380E">
        <w:t>7.2</w:t>
      </w:r>
      <w:r w:rsidR="006E44E2" w:rsidRPr="006E44E2">
        <w:t xml:space="preserve">, this contrasts with patterns at national level. </w:t>
      </w:r>
      <w:r w:rsidR="00EE1F77" w:rsidRPr="006E44E2">
        <w:t>Furthermore</w:t>
      </w:r>
      <w:r w:rsidR="006E44E2" w:rsidRPr="006E44E2">
        <w:t xml:space="preserve">, both female life expectancy and healthy life expectancy at birth are lower in Falkirk than Scotland, whereas male estimates are similar. </w:t>
      </w:r>
    </w:p>
    <w:p w14:paraId="67D507C6" w14:textId="77777777" w:rsidR="00F61495" w:rsidRDefault="00F61495" w:rsidP="00F46AB8">
      <w:pPr>
        <w:rPr>
          <w:color w:val="404040" w:themeColor="text1" w:themeTint="BF"/>
        </w:rPr>
      </w:pPr>
    </w:p>
    <w:p w14:paraId="70110C07" w14:textId="0D3A739B" w:rsidR="00AA6C11" w:rsidRPr="00AA6C11" w:rsidRDefault="00F61495" w:rsidP="00AA6C11">
      <w:pPr>
        <w:pStyle w:val="NoSpacing"/>
      </w:pPr>
      <w:r>
        <w:t xml:space="preserve">Table </w:t>
      </w:r>
      <w:r w:rsidR="00AA6C11">
        <w:t>7.2</w:t>
      </w:r>
      <w:r>
        <w:t>: Healthy life expectancy at birth in Falkirk and Scotland, 2018-2020</w:t>
      </w:r>
    </w:p>
    <w:tbl>
      <w:tblPr>
        <w:tblStyle w:val="TableGrid"/>
        <w:tblW w:w="3014" w:type="pct"/>
        <w:tblLook w:val="07E0" w:firstRow="1" w:lastRow="1" w:firstColumn="1" w:lastColumn="1" w:noHBand="1" w:noVBand="1"/>
      </w:tblPr>
      <w:tblGrid>
        <w:gridCol w:w="1891"/>
        <w:gridCol w:w="1938"/>
        <w:gridCol w:w="1842"/>
      </w:tblGrid>
      <w:tr w:rsidR="00F61495" w14:paraId="4886B3F1" w14:textId="77777777" w:rsidTr="00B36C09">
        <w:tc>
          <w:tcPr>
            <w:tcW w:w="1667" w:type="pct"/>
            <w:tcBorders>
              <w:top w:val="nil"/>
              <w:left w:val="nil"/>
              <w:bottom w:val="single" w:sz="4" w:space="0" w:color="auto"/>
              <w:right w:val="single" w:sz="4" w:space="0" w:color="auto"/>
            </w:tcBorders>
            <w:shd w:val="clear" w:color="auto" w:fill="FFFFFF" w:themeFill="background1"/>
          </w:tcPr>
          <w:p w14:paraId="7E1ABA8F" w14:textId="77777777" w:rsidR="00F61495" w:rsidRPr="00C77A7B" w:rsidRDefault="00F61495" w:rsidP="000F6AC1">
            <w:pPr>
              <w:rPr>
                <w:sz w:val="24"/>
                <w:szCs w:val="24"/>
              </w:rPr>
            </w:pPr>
          </w:p>
        </w:tc>
        <w:tc>
          <w:tcPr>
            <w:tcW w:w="1709" w:type="pct"/>
            <w:tcBorders>
              <w:left w:val="single" w:sz="4" w:space="0" w:color="auto"/>
            </w:tcBorders>
            <w:shd w:val="clear" w:color="auto" w:fill="2CA9BB"/>
          </w:tcPr>
          <w:p w14:paraId="62740BB0" w14:textId="77777777" w:rsidR="00F61495" w:rsidRPr="00C77A7B" w:rsidRDefault="00F61495" w:rsidP="000F6AC1">
            <w:pPr>
              <w:pStyle w:val="NoSpacing"/>
              <w:rPr>
                <w:sz w:val="24"/>
                <w:szCs w:val="24"/>
              </w:rPr>
            </w:pPr>
            <w:r w:rsidRPr="00C77A7B">
              <w:rPr>
                <w:sz w:val="24"/>
                <w:szCs w:val="24"/>
              </w:rPr>
              <w:t>Falkirk HSCP</w:t>
            </w:r>
          </w:p>
        </w:tc>
        <w:tc>
          <w:tcPr>
            <w:tcW w:w="1624" w:type="pct"/>
            <w:shd w:val="clear" w:color="auto" w:fill="2CA9BB"/>
          </w:tcPr>
          <w:p w14:paraId="6D85FEA3" w14:textId="77777777" w:rsidR="00F61495" w:rsidRPr="00C77A7B" w:rsidRDefault="00F61495" w:rsidP="000F6AC1">
            <w:pPr>
              <w:pStyle w:val="NoSpacing"/>
              <w:rPr>
                <w:sz w:val="24"/>
                <w:szCs w:val="24"/>
              </w:rPr>
            </w:pPr>
            <w:r w:rsidRPr="00C77A7B">
              <w:rPr>
                <w:sz w:val="24"/>
                <w:szCs w:val="24"/>
              </w:rPr>
              <w:t>Scotland</w:t>
            </w:r>
          </w:p>
        </w:tc>
      </w:tr>
      <w:tr w:rsidR="00F61495" w14:paraId="47B3D3B1" w14:textId="77777777" w:rsidTr="00B36C09">
        <w:tc>
          <w:tcPr>
            <w:tcW w:w="1667" w:type="pct"/>
            <w:tcBorders>
              <w:top w:val="single" w:sz="4" w:space="0" w:color="auto"/>
            </w:tcBorders>
            <w:shd w:val="clear" w:color="auto" w:fill="2CA9BB"/>
          </w:tcPr>
          <w:p w14:paraId="72B200C9" w14:textId="77777777" w:rsidR="00F61495" w:rsidRPr="00C77A7B" w:rsidRDefault="00F61495" w:rsidP="000F6AC1">
            <w:pPr>
              <w:pStyle w:val="NoSpacing"/>
              <w:rPr>
                <w:sz w:val="24"/>
                <w:szCs w:val="24"/>
              </w:rPr>
            </w:pPr>
            <w:r w:rsidRPr="00C77A7B">
              <w:rPr>
                <w:sz w:val="24"/>
                <w:szCs w:val="24"/>
              </w:rPr>
              <w:t>Female</w:t>
            </w:r>
          </w:p>
        </w:tc>
        <w:tc>
          <w:tcPr>
            <w:tcW w:w="1709" w:type="pct"/>
          </w:tcPr>
          <w:p w14:paraId="31D50FDD" w14:textId="2F064E7C" w:rsidR="00F61495" w:rsidRPr="00C77A7B" w:rsidRDefault="00BF7829" w:rsidP="000F6AC1">
            <w:pPr>
              <w:rPr>
                <w:sz w:val="24"/>
                <w:szCs w:val="24"/>
              </w:rPr>
            </w:pPr>
            <w:r w:rsidRPr="00C77A7B">
              <w:rPr>
                <w:sz w:val="24"/>
                <w:szCs w:val="24"/>
              </w:rPr>
              <w:t>59.5</w:t>
            </w:r>
          </w:p>
        </w:tc>
        <w:tc>
          <w:tcPr>
            <w:tcW w:w="1624" w:type="pct"/>
          </w:tcPr>
          <w:p w14:paraId="224EE4FF" w14:textId="03470C68" w:rsidR="00F61495" w:rsidRPr="00C77A7B" w:rsidRDefault="00BF7829" w:rsidP="000F6AC1">
            <w:pPr>
              <w:rPr>
                <w:sz w:val="24"/>
                <w:szCs w:val="24"/>
              </w:rPr>
            </w:pPr>
            <w:r w:rsidRPr="00C77A7B">
              <w:rPr>
                <w:sz w:val="24"/>
                <w:szCs w:val="24"/>
              </w:rPr>
              <w:t>61.8</w:t>
            </w:r>
          </w:p>
        </w:tc>
      </w:tr>
      <w:tr w:rsidR="00F61495" w14:paraId="46C58C66" w14:textId="77777777" w:rsidTr="00B36C09">
        <w:tc>
          <w:tcPr>
            <w:tcW w:w="1667" w:type="pct"/>
            <w:shd w:val="clear" w:color="auto" w:fill="2CA9BB"/>
          </w:tcPr>
          <w:p w14:paraId="58CD0AF6" w14:textId="77777777" w:rsidR="00F61495" w:rsidRPr="00C77A7B" w:rsidRDefault="00F61495" w:rsidP="000F6AC1">
            <w:pPr>
              <w:pStyle w:val="NoSpacing"/>
              <w:rPr>
                <w:sz w:val="24"/>
                <w:szCs w:val="24"/>
              </w:rPr>
            </w:pPr>
            <w:r w:rsidRPr="00C77A7B">
              <w:rPr>
                <w:sz w:val="24"/>
                <w:szCs w:val="24"/>
              </w:rPr>
              <w:t>Male</w:t>
            </w:r>
          </w:p>
        </w:tc>
        <w:tc>
          <w:tcPr>
            <w:tcW w:w="1709" w:type="pct"/>
          </w:tcPr>
          <w:p w14:paraId="4D2A5B27" w14:textId="175474B9" w:rsidR="00F61495" w:rsidRPr="00C77A7B" w:rsidRDefault="00BF7829" w:rsidP="000F6AC1">
            <w:pPr>
              <w:rPr>
                <w:sz w:val="24"/>
                <w:szCs w:val="24"/>
              </w:rPr>
            </w:pPr>
            <w:r w:rsidRPr="00C77A7B">
              <w:rPr>
                <w:sz w:val="24"/>
                <w:szCs w:val="24"/>
              </w:rPr>
              <w:t>60.8</w:t>
            </w:r>
          </w:p>
        </w:tc>
        <w:tc>
          <w:tcPr>
            <w:tcW w:w="1624" w:type="pct"/>
          </w:tcPr>
          <w:p w14:paraId="0F443583" w14:textId="424DE627" w:rsidR="00F61495" w:rsidRPr="00C77A7B" w:rsidRDefault="00D21F3E" w:rsidP="000F6AC1">
            <w:pPr>
              <w:rPr>
                <w:sz w:val="24"/>
                <w:szCs w:val="24"/>
              </w:rPr>
            </w:pPr>
            <w:r w:rsidRPr="00C77A7B">
              <w:rPr>
                <w:sz w:val="24"/>
                <w:szCs w:val="24"/>
              </w:rPr>
              <w:t>60.9</w:t>
            </w:r>
          </w:p>
        </w:tc>
      </w:tr>
    </w:tbl>
    <w:p w14:paraId="09DE4490" w14:textId="0415CE88" w:rsidR="00F61495" w:rsidRPr="00C77A7B" w:rsidRDefault="0052507B" w:rsidP="00AA6C11">
      <w:pPr>
        <w:rPr>
          <w:color w:val="404040" w:themeColor="text1" w:themeTint="BF"/>
        </w:rPr>
      </w:pPr>
      <w:r w:rsidRPr="00AA6C11">
        <w:rPr>
          <w:color w:val="000000" w:themeColor="text1"/>
          <w:sz w:val="22"/>
          <w:szCs w:val="20"/>
        </w:rPr>
        <w:t xml:space="preserve">Source: </w:t>
      </w:r>
      <w:proofErr w:type="spellStart"/>
      <w:r w:rsidRPr="00AA6C11">
        <w:rPr>
          <w:color w:val="000000" w:themeColor="text1"/>
          <w:sz w:val="22"/>
          <w:szCs w:val="20"/>
        </w:rPr>
        <w:t>ScotPHO</w:t>
      </w:r>
      <w:proofErr w:type="spellEnd"/>
      <w:r w:rsidR="000A1CEC" w:rsidRPr="003C5457">
        <w:rPr>
          <w:color w:val="000000" w:themeColor="text1"/>
        </w:rPr>
        <w:tab/>
      </w:r>
      <w:r w:rsidR="000A1CEC" w:rsidRPr="00C77A7B">
        <w:rPr>
          <w:color w:val="404040" w:themeColor="text1" w:themeTint="BF"/>
        </w:rPr>
        <w:tab/>
      </w:r>
    </w:p>
    <w:p w14:paraId="4AAF955E" w14:textId="77777777" w:rsidR="0052507B" w:rsidRPr="0052507B" w:rsidRDefault="0052507B" w:rsidP="0052507B">
      <w:pPr>
        <w:jc w:val="right"/>
        <w:rPr>
          <w:color w:val="404040" w:themeColor="text1" w:themeTint="BF"/>
          <w:sz w:val="22"/>
          <w:szCs w:val="20"/>
        </w:rPr>
      </w:pPr>
    </w:p>
    <w:p w14:paraId="71509AFE" w14:textId="3BCE04FA" w:rsidR="00D06130" w:rsidRDefault="004F06E9" w:rsidP="00D06130">
      <w:r w:rsidRPr="004F06E9">
        <w:t xml:space="preserve">Healthy life expectancy also has evident inequalities linked to deprivation. In Scotland, those living in areas of higher deprivation have shorter healthy lives than those living in areas of lower deprivation. It is not possible to break this data down to Falkirk HSCP </w:t>
      </w:r>
      <w:r w:rsidR="001216B0" w:rsidRPr="004F06E9">
        <w:t>level,</w:t>
      </w:r>
      <w:r w:rsidRPr="004F06E9">
        <w:t xml:space="preserve"> but the pattern experienced at Scotland level is expected be representative of what happens in Falkirk. For both males and females in 2018-2020, there was a difference of over 21 years in healthy life expectancy between those living in the least deprived and most deprived areas.</w:t>
      </w:r>
    </w:p>
    <w:p w14:paraId="36F885C5" w14:textId="77777777" w:rsidR="004F06E9" w:rsidRDefault="004F06E9" w:rsidP="00D06130"/>
    <w:p w14:paraId="3C56FF41" w14:textId="266D2F73" w:rsidR="00D06130" w:rsidRPr="00153A90" w:rsidRDefault="00AA6C11" w:rsidP="00D06130">
      <w:pPr>
        <w:pStyle w:val="Heading3"/>
      </w:pPr>
      <w:r>
        <w:t>7</w:t>
      </w:r>
      <w:r w:rsidR="00D06130">
        <w:rPr>
          <w:rFonts w:hint="eastAsia"/>
        </w:rPr>
        <w:t>.1.3 Mortality among 15-44 year olds</w:t>
      </w:r>
    </w:p>
    <w:p w14:paraId="7307CC97" w14:textId="60EA4306" w:rsidR="00D06130" w:rsidRDefault="00D06130" w:rsidP="00D06130">
      <w:pPr>
        <w:rPr>
          <w:rFonts w:eastAsia="Microsoft JhengHei Light"/>
        </w:rPr>
      </w:pPr>
      <w:r>
        <w:rPr>
          <w:rFonts w:eastAsia="Microsoft JhengHei Light"/>
        </w:rPr>
        <w:t>All-cause</w:t>
      </w:r>
      <w:r>
        <w:rPr>
          <w:rFonts w:eastAsia="Microsoft JhengHei Light" w:hint="eastAsia"/>
        </w:rPr>
        <w:t xml:space="preserve"> mortality among </w:t>
      </w:r>
      <w:proofErr w:type="gramStart"/>
      <w:r>
        <w:rPr>
          <w:rFonts w:eastAsia="Microsoft JhengHei Light" w:hint="eastAsia"/>
        </w:rPr>
        <w:t>15-44 year olds</w:t>
      </w:r>
      <w:proofErr w:type="gramEnd"/>
      <w:r>
        <w:rPr>
          <w:rFonts w:eastAsia="Microsoft JhengHei Light" w:hint="eastAsia"/>
        </w:rPr>
        <w:t xml:space="preserve"> is defined by the number of deaths from all causes of people between 15 and 44 years of age. As figure </w:t>
      </w:r>
      <w:r w:rsidR="00F2380E">
        <w:rPr>
          <w:rFonts w:eastAsia="Microsoft JhengHei Light"/>
        </w:rPr>
        <w:t>7.3</w:t>
      </w:r>
      <w:r>
        <w:rPr>
          <w:rFonts w:eastAsia="Microsoft JhengHei Light" w:hint="eastAsia"/>
        </w:rPr>
        <w:t xml:space="preserve"> shows, in both Falkirk and Scotland this has been increasing since 2012-2014. </w:t>
      </w:r>
      <w:r w:rsidR="00B25271">
        <w:rPr>
          <w:rFonts w:eastAsia="Microsoft JhengHei Light"/>
        </w:rPr>
        <w:t xml:space="preserve">In 2019, there were </w:t>
      </w:r>
      <w:r w:rsidR="00B25271" w:rsidRPr="00B25271">
        <w:rPr>
          <w:rFonts w:eastAsia="Microsoft JhengHei Light"/>
        </w:rPr>
        <w:t>119.</w:t>
      </w:r>
      <w:r w:rsidR="00B25271">
        <w:rPr>
          <w:rFonts w:eastAsia="Microsoft JhengHei Light"/>
        </w:rPr>
        <w:t xml:space="preserve">8 deaths among </w:t>
      </w:r>
      <w:proofErr w:type="gramStart"/>
      <w:r w:rsidR="00B25271">
        <w:rPr>
          <w:rFonts w:eastAsia="Microsoft JhengHei Light"/>
        </w:rPr>
        <w:t>15-44 year olds</w:t>
      </w:r>
      <w:proofErr w:type="gramEnd"/>
      <w:r w:rsidR="00B25271">
        <w:rPr>
          <w:rFonts w:eastAsia="Microsoft JhengHei Light"/>
        </w:rPr>
        <w:t xml:space="preserve"> per 100,000</w:t>
      </w:r>
      <w:r w:rsidR="00531A48">
        <w:rPr>
          <w:rFonts w:eastAsia="Microsoft JhengHei Light"/>
        </w:rPr>
        <w:t>.</w:t>
      </w:r>
      <w:r w:rsidR="005743A3">
        <w:rPr>
          <w:rFonts w:eastAsia="Microsoft JhengHei Light"/>
        </w:rPr>
        <w:t xml:space="preserve"> </w:t>
      </w:r>
      <w:r w:rsidR="0012663F">
        <w:rPr>
          <w:rFonts w:eastAsia="Microsoft JhengHei Light"/>
        </w:rPr>
        <w:t>Although information on the caus</w:t>
      </w:r>
      <w:r w:rsidR="003B29A8">
        <w:rPr>
          <w:rFonts w:eastAsia="Microsoft JhengHei Light"/>
        </w:rPr>
        <w:t xml:space="preserve">e of deaths among </w:t>
      </w:r>
      <w:proofErr w:type="gramStart"/>
      <w:r w:rsidR="003B29A8">
        <w:rPr>
          <w:rFonts w:eastAsia="Microsoft JhengHei Light"/>
        </w:rPr>
        <w:t>15-44 year olds</w:t>
      </w:r>
      <w:proofErr w:type="gramEnd"/>
      <w:r w:rsidR="003B29A8">
        <w:rPr>
          <w:rFonts w:eastAsia="Microsoft JhengHei Light"/>
        </w:rPr>
        <w:t xml:space="preserve"> in Falkirk is limited, </w:t>
      </w:r>
      <w:r w:rsidR="00624ED1">
        <w:rPr>
          <w:rFonts w:eastAsia="Microsoft JhengHei Light"/>
        </w:rPr>
        <w:t xml:space="preserve">in Scotland </w:t>
      </w:r>
      <w:r w:rsidR="00531A48">
        <w:rPr>
          <w:rFonts w:eastAsia="Microsoft JhengHei Light"/>
        </w:rPr>
        <w:t>in 2020</w:t>
      </w:r>
      <w:r w:rsidR="003D1D0A">
        <w:rPr>
          <w:rFonts w:eastAsia="Microsoft JhengHei Light"/>
        </w:rPr>
        <w:t xml:space="preserve">, almost one-third </w:t>
      </w:r>
      <w:r w:rsidR="002666A2">
        <w:rPr>
          <w:rFonts w:eastAsia="Microsoft JhengHei Light"/>
        </w:rPr>
        <w:t>(32</w:t>
      </w:r>
      <w:r w:rsidR="00177815">
        <w:rPr>
          <w:rFonts w:eastAsia="Microsoft JhengHei Light"/>
        </w:rPr>
        <w:t xml:space="preserve">%) </w:t>
      </w:r>
      <w:r w:rsidR="003D1D0A">
        <w:rPr>
          <w:rFonts w:eastAsia="Microsoft JhengHei Light"/>
        </w:rPr>
        <w:t>of de</w:t>
      </w:r>
      <w:r w:rsidR="00670095">
        <w:rPr>
          <w:rFonts w:eastAsia="Microsoft JhengHei Light"/>
        </w:rPr>
        <w:t xml:space="preserve">aths were drug-related, and </w:t>
      </w:r>
      <w:r w:rsidR="00177815">
        <w:rPr>
          <w:rFonts w:eastAsia="Microsoft JhengHei Light"/>
        </w:rPr>
        <w:t>17% were probable suicides.</w:t>
      </w:r>
      <w:r w:rsidR="00CC3B9B">
        <w:rPr>
          <w:rStyle w:val="FootnoteReference"/>
          <w:rFonts w:eastAsia="Microsoft JhengHei Light"/>
        </w:rPr>
        <w:footnoteReference w:id="16"/>
      </w:r>
    </w:p>
    <w:p w14:paraId="74E71B4D" w14:textId="27A98C4F" w:rsidR="000A1CEC" w:rsidRDefault="000A1CEC" w:rsidP="00D06130">
      <w:pPr>
        <w:rPr>
          <w:rFonts w:eastAsia="Microsoft JhengHei Light"/>
        </w:rPr>
      </w:pPr>
    </w:p>
    <w:p w14:paraId="02FC8138" w14:textId="77777777" w:rsidR="00AC6194" w:rsidRDefault="00AC6194">
      <w:pPr>
        <w:spacing w:after="160" w:line="259" w:lineRule="auto"/>
        <w:rPr>
          <w:rFonts w:ascii="Montserrat SemiBold" w:eastAsia="Microsoft YaHei UI" w:hAnsi="Montserrat SemiBold"/>
        </w:rPr>
      </w:pPr>
      <w:r>
        <w:br w:type="page"/>
      </w:r>
    </w:p>
    <w:p w14:paraId="0D48715E" w14:textId="37AD0097" w:rsidR="00292DD5" w:rsidRPr="00C77A7B" w:rsidRDefault="00292DD5" w:rsidP="00292DD5">
      <w:pPr>
        <w:pStyle w:val="NoSpacing"/>
      </w:pPr>
      <w:r w:rsidRPr="00C77A7B">
        <w:rPr>
          <w:rFonts w:hint="eastAsia"/>
        </w:rPr>
        <w:lastRenderedPageBreak/>
        <w:t xml:space="preserve">Figure </w:t>
      </w:r>
      <w:r>
        <w:t>7.3</w:t>
      </w:r>
      <w:r w:rsidRPr="00C77A7B">
        <w:rPr>
          <w:rFonts w:hint="eastAsia"/>
        </w:rPr>
        <w:t>: Deaths aged 15-44 in Falkirk HSCP and Scotland</w:t>
      </w:r>
    </w:p>
    <w:p w14:paraId="631CFD98" w14:textId="3E8AE6E1" w:rsidR="714AB5BF" w:rsidRDefault="00292DD5" w:rsidP="714AB5BF">
      <w:pPr>
        <w:rPr>
          <w:rFonts w:eastAsia="Microsoft JhengHei Light"/>
        </w:rPr>
      </w:pPr>
      <w:r>
        <w:rPr>
          <w:noProof/>
        </w:rPr>
        <w:drawing>
          <wp:inline distT="0" distB="0" distL="0" distR="0" wp14:anchorId="31D8A8FD" wp14:editId="0EDED6E4">
            <wp:extent cx="4192755" cy="3112839"/>
            <wp:effectExtent l="0" t="0" r="0" b="0"/>
            <wp:docPr id="13" name="Picture" descr="Line Graph showing Deaths aged 15-44 (Standardised rates pert 100,000) in Falkirk HSCP and Scotland by year groups starting from 2002-2004"/>
            <wp:cNvGraphicFramePr/>
            <a:graphic xmlns:a="http://schemas.openxmlformats.org/drawingml/2006/main">
              <a:graphicData uri="http://schemas.openxmlformats.org/drawingml/2006/picture">
                <pic:pic xmlns:pic="http://schemas.openxmlformats.org/drawingml/2006/picture">
                  <pic:nvPicPr>
                    <pic:cNvPr id="13" name="Picture" descr="Line Graph showing Deaths aged 15-44 (Standardised rates pert 100,000) in Falkirk HSCP and Scotland by year groups starting from 2002-2004"/>
                    <pic:cNvPicPr/>
                  </pic:nvPicPr>
                  <pic:blipFill>
                    <a:blip r:embed="rId52">
                      <a:extLst>
                        <a:ext uri="{28A0092B-C50C-407E-A947-70E740481C1C}">
                          <a14:useLocalDpi xmlns:a14="http://schemas.microsoft.com/office/drawing/2010/main" val="0"/>
                        </a:ext>
                      </a:extLst>
                    </a:blip>
                    <a:stretch>
                      <a:fillRect/>
                    </a:stretch>
                  </pic:blipFill>
                  <pic:spPr bwMode="auto">
                    <a:xfrm>
                      <a:off x="0" y="0"/>
                      <a:ext cx="4192755" cy="3112839"/>
                    </a:xfrm>
                    <a:prstGeom prst="rect">
                      <a:avLst/>
                    </a:prstGeom>
                    <a:noFill/>
                    <a:ln w="9525">
                      <a:noFill/>
                      <a:headEnd/>
                      <a:tailEnd/>
                    </a:ln>
                  </pic:spPr>
                </pic:pic>
              </a:graphicData>
            </a:graphic>
          </wp:inline>
        </w:drawing>
      </w:r>
    </w:p>
    <w:p w14:paraId="4BD8E977" w14:textId="77777777" w:rsidR="00292DD5" w:rsidRPr="001E061F" w:rsidRDefault="00292DD5" w:rsidP="00292DD5">
      <w:pPr>
        <w:rPr>
          <w:sz w:val="22"/>
          <w:szCs w:val="20"/>
        </w:rPr>
      </w:pPr>
      <w:r w:rsidRPr="001E061F">
        <w:rPr>
          <w:sz w:val="22"/>
          <w:szCs w:val="20"/>
        </w:rPr>
        <w:t xml:space="preserve">Source: </w:t>
      </w:r>
      <w:proofErr w:type="spellStart"/>
      <w:r w:rsidRPr="001E061F">
        <w:rPr>
          <w:sz w:val="22"/>
          <w:szCs w:val="20"/>
        </w:rPr>
        <w:t>ScotPHO</w:t>
      </w:r>
      <w:proofErr w:type="spellEnd"/>
    </w:p>
    <w:p w14:paraId="280B12B1" w14:textId="77777777" w:rsidR="00292DD5" w:rsidRDefault="00292DD5" w:rsidP="00D06130">
      <w:pPr>
        <w:rPr>
          <w:rFonts w:eastAsia="Microsoft JhengHei Light"/>
        </w:rPr>
      </w:pPr>
    </w:p>
    <w:p w14:paraId="738BE67A" w14:textId="15E6B1F6" w:rsidR="007E7C73" w:rsidRDefault="00D06130" w:rsidP="00D06130">
      <w:pPr>
        <w:rPr>
          <w:noProof/>
          <w:lang w:eastAsia="en-GB"/>
        </w:rPr>
      </w:pPr>
      <w:r>
        <w:rPr>
          <w:rFonts w:eastAsia="Microsoft JhengHei Light" w:hint="eastAsia"/>
        </w:rPr>
        <w:t xml:space="preserve">As seen with life </w:t>
      </w:r>
      <w:r w:rsidR="000B6C4D">
        <w:rPr>
          <w:rFonts w:eastAsia="Microsoft JhengHei Light"/>
        </w:rPr>
        <w:t>and healthy life</w:t>
      </w:r>
      <w:r>
        <w:rPr>
          <w:rFonts w:eastAsia="Microsoft JhengHei Light" w:hint="eastAsia"/>
        </w:rPr>
        <w:t xml:space="preserve"> expectancy, there is a large gap in the rate of deaths among </w:t>
      </w:r>
      <w:proofErr w:type="gramStart"/>
      <w:r>
        <w:rPr>
          <w:rFonts w:eastAsia="Microsoft JhengHei Light" w:hint="eastAsia"/>
        </w:rPr>
        <w:t>15-44 year olds</w:t>
      </w:r>
      <w:proofErr w:type="gramEnd"/>
      <w:r>
        <w:rPr>
          <w:rFonts w:eastAsia="Microsoft JhengHei Light" w:hint="eastAsia"/>
        </w:rPr>
        <w:t xml:space="preserve"> between the most and least deprived areas of Falkirk. Figures </w:t>
      </w:r>
      <w:r w:rsidR="00E30AF4">
        <w:rPr>
          <w:rFonts w:eastAsia="Microsoft JhengHei Light"/>
        </w:rPr>
        <w:t>7.4</w:t>
      </w:r>
      <w:r>
        <w:rPr>
          <w:rFonts w:eastAsia="Microsoft JhengHei Light" w:hint="eastAsia"/>
        </w:rPr>
        <w:t xml:space="preserve">a and </w:t>
      </w:r>
      <w:r w:rsidR="00E30AF4">
        <w:rPr>
          <w:rFonts w:eastAsia="Microsoft JhengHei Light"/>
        </w:rPr>
        <w:t>7.4</w:t>
      </w:r>
      <w:r>
        <w:rPr>
          <w:rFonts w:eastAsia="Microsoft JhengHei Light" w:hint="eastAsia"/>
        </w:rPr>
        <w:t xml:space="preserve">b below illustrate not only that these health inequalities </w:t>
      </w:r>
      <w:r w:rsidR="00594E51">
        <w:rPr>
          <w:rFonts w:eastAsia="Microsoft JhengHei Light"/>
        </w:rPr>
        <w:t>exist,</w:t>
      </w:r>
      <w:r>
        <w:rPr>
          <w:rFonts w:eastAsia="Microsoft JhengHei Light" w:hint="eastAsia"/>
        </w:rPr>
        <w:t xml:space="preserve"> but they are also widening.</w:t>
      </w:r>
      <w:r>
        <w:rPr>
          <w:rFonts w:hint="eastAsia"/>
          <w:noProof/>
          <w:lang w:eastAsia="en-GB"/>
        </w:rPr>
        <w:t xml:space="preserve"> </w:t>
      </w:r>
    </w:p>
    <w:p w14:paraId="4E45E8A2" w14:textId="77777777" w:rsidR="00AC6194" w:rsidRDefault="00AC6194" w:rsidP="00D06130">
      <w:pPr>
        <w:rPr>
          <w:noProof/>
          <w:lang w:eastAsia="en-GB"/>
        </w:rPr>
      </w:pPr>
    </w:p>
    <w:p w14:paraId="449DFD2D" w14:textId="109FAF05" w:rsidR="00D06130" w:rsidRDefault="007E7C73" w:rsidP="00D06130">
      <w:pPr>
        <w:pStyle w:val="NoSpacing"/>
        <w:rPr>
          <w:color w:val="2CA9BB"/>
        </w:rPr>
      </w:pPr>
      <w:r>
        <w:rPr>
          <w:rFonts w:eastAsia="Microsoft JhengHei Light" w:hint="eastAsia"/>
          <w:noProof/>
        </w:rPr>
        <mc:AlternateContent>
          <mc:Choice Requires="wpg">
            <w:drawing>
              <wp:inline distT="0" distB="0" distL="0" distR="0" wp14:anchorId="661A2A1D" wp14:editId="3A4C7B86">
                <wp:extent cx="6096635" cy="3403600"/>
                <wp:effectExtent l="0" t="0" r="0" b="6350"/>
                <wp:docPr id="610595798" name="Group 610595798" descr="Charts showing Differences in deaths aged 15-44 years between deprivation groups for 2018-2020 in Falkirk"/>
                <wp:cNvGraphicFramePr/>
                <a:graphic xmlns:a="http://schemas.openxmlformats.org/drawingml/2006/main">
                  <a:graphicData uri="http://schemas.microsoft.com/office/word/2010/wordprocessingGroup">
                    <wpg:wgp>
                      <wpg:cNvGrpSpPr/>
                      <wpg:grpSpPr>
                        <a:xfrm>
                          <a:off x="0" y="0"/>
                          <a:ext cx="6096635" cy="3403600"/>
                          <a:chOff x="0" y="0"/>
                          <a:chExt cx="6143625" cy="3403601"/>
                        </a:xfrm>
                      </wpg:grpSpPr>
                      <wpg:grpSp>
                        <wpg:cNvPr id="51" name="Group 51"/>
                        <wpg:cNvGrpSpPr/>
                        <wpg:grpSpPr>
                          <a:xfrm>
                            <a:off x="0" y="0"/>
                            <a:ext cx="6143625" cy="3403601"/>
                            <a:chOff x="238125" y="28575"/>
                            <a:chExt cx="6143626" cy="3403662"/>
                          </a:xfrm>
                        </wpg:grpSpPr>
                        <wpg:grpSp>
                          <wpg:cNvPr id="44" name="Group 44"/>
                          <wpg:cNvGrpSpPr/>
                          <wpg:grpSpPr>
                            <a:xfrm>
                              <a:off x="238125" y="28575"/>
                              <a:ext cx="6143626" cy="981074"/>
                              <a:chOff x="238125" y="28575"/>
                              <a:chExt cx="6143626" cy="981074"/>
                            </a:xfrm>
                          </wpg:grpSpPr>
                          <wps:wsp>
                            <wps:cNvPr id="35" name="Text Box 35"/>
                            <wps:cNvSpPr txBox="1">
                              <a:spLocks noChangeArrowheads="1"/>
                            </wps:cNvSpPr>
                            <wps:spPr bwMode="auto">
                              <a:xfrm>
                                <a:off x="238125" y="28575"/>
                                <a:ext cx="3257551" cy="971550"/>
                              </a:xfrm>
                              <a:prstGeom prst="rect">
                                <a:avLst/>
                              </a:prstGeom>
                              <a:noFill/>
                              <a:ln w="9525">
                                <a:noFill/>
                                <a:miter lim="800000"/>
                                <a:headEnd/>
                                <a:tailEnd/>
                              </a:ln>
                            </wps:spPr>
                            <wps:txbx>
                              <w:txbxContent>
                                <w:p w14:paraId="026A0A40" w14:textId="68526A64" w:rsidR="00D06130" w:rsidRPr="00065ACC" w:rsidRDefault="00D06130" w:rsidP="00D06130">
                                  <w:pPr>
                                    <w:pStyle w:val="NoSpacing"/>
                                  </w:pPr>
                                  <w:r w:rsidRPr="00065ACC">
                                    <w:rPr>
                                      <w:rFonts w:hint="eastAsia"/>
                                    </w:rPr>
                                    <w:t xml:space="preserve">Figure </w:t>
                                  </w:r>
                                  <w:r w:rsidR="009C0972">
                                    <w:t>7.4</w:t>
                                  </w:r>
                                  <w:r w:rsidRPr="00065ACC">
                                    <w:rPr>
                                      <w:rFonts w:hint="eastAsia"/>
                                    </w:rPr>
                                    <w:t>a: Differences in deaths aged 15-44 years between deprivation groups for 2018-2020 in Falkirk</w:t>
                                  </w:r>
                                </w:p>
                              </w:txbxContent>
                            </wps:txbx>
                            <wps:bodyPr rot="0" vertOverflow="clip" horzOverflow="clip" vert="horz" wrap="square" lIns="91440" tIns="45720" rIns="91440" bIns="45720" anchor="t" anchorCtr="0">
                              <a:noAutofit/>
                            </wps:bodyPr>
                          </wps:wsp>
                          <wps:wsp>
                            <wps:cNvPr id="34" name="Text Box 34"/>
                            <wps:cNvSpPr txBox="1">
                              <a:spLocks noChangeArrowheads="1"/>
                            </wps:cNvSpPr>
                            <wps:spPr bwMode="auto">
                              <a:xfrm>
                                <a:off x="3505201" y="38099"/>
                                <a:ext cx="2876550" cy="971550"/>
                              </a:xfrm>
                              <a:prstGeom prst="rect">
                                <a:avLst/>
                              </a:prstGeom>
                              <a:noFill/>
                              <a:ln w="9525">
                                <a:noFill/>
                                <a:miter lim="800000"/>
                                <a:headEnd/>
                                <a:tailEnd/>
                              </a:ln>
                            </wps:spPr>
                            <wps:txbx>
                              <w:txbxContent>
                                <w:p w14:paraId="67799AE1" w14:textId="0B46805F" w:rsidR="00D06130" w:rsidRPr="00065ACC" w:rsidRDefault="00D06130" w:rsidP="00D06130">
                                  <w:pPr>
                                    <w:pStyle w:val="NoSpacing"/>
                                  </w:pPr>
                                  <w:r w:rsidRPr="00065ACC">
                                    <w:rPr>
                                      <w:rFonts w:hint="eastAsia"/>
                                    </w:rPr>
                                    <w:t xml:space="preserve">Figure </w:t>
                                  </w:r>
                                  <w:r w:rsidR="009C0972">
                                    <w:t>7.4</w:t>
                                  </w:r>
                                  <w:r w:rsidRPr="00065ACC">
                                    <w:rPr>
                                      <w:rFonts w:hint="eastAsia"/>
                                    </w:rPr>
                                    <w:t>b: Percentage change in deaths aged 15-44 years from 2002-2004 to 2018-2020 in Falkirk</w:t>
                                  </w:r>
                                </w:p>
                              </w:txbxContent>
                            </wps:txbx>
                            <wps:bodyPr rot="0" vertOverflow="clip" horzOverflow="clip" vert="horz" wrap="square" lIns="91440" tIns="45720" rIns="91440" bIns="45720" anchor="t" anchorCtr="0">
                              <a:noAutofit/>
                            </wps:bodyPr>
                          </wps:wsp>
                        </wpg:grpSp>
                        <wps:wsp>
                          <wps:cNvPr id="50" name="Text Box 50"/>
                          <wps:cNvSpPr txBox="1">
                            <a:spLocks noChangeArrowheads="1"/>
                          </wps:cNvSpPr>
                          <wps:spPr bwMode="auto">
                            <a:xfrm>
                              <a:off x="327954" y="3067050"/>
                              <a:ext cx="1695450" cy="365187"/>
                            </a:xfrm>
                            <a:prstGeom prst="rect">
                              <a:avLst/>
                            </a:prstGeom>
                            <a:noFill/>
                            <a:ln w="9525">
                              <a:noFill/>
                              <a:miter lim="800000"/>
                              <a:headEnd/>
                              <a:tailEnd/>
                            </a:ln>
                          </wps:spPr>
                          <wps:txbx>
                            <w:txbxContent>
                              <w:p w14:paraId="36F6884D" w14:textId="77777777" w:rsidR="000A1CEC" w:rsidRPr="001E061F" w:rsidRDefault="000A1CEC" w:rsidP="000A1CEC">
                                <w:pPr>
                                  <w:rPr>
                                    <w:sz w:val="22"/>
                                    <w:szCs w:val="20"/>
                                  </w:rPr>
                                </w:pPr>
                                <w:r w:rsidRPr="001E061F">
                                  <w:rPr>
                                    <w:sz w:val="22"/>
                                    <w:szCs w:val="20"/>
                                  </w:rPr>
                                  <w:t xml:space="preserve">Source: </w:t>
                                </w:r>
                                <w:proofErr w:type="spellStart"/>
                                <w:r w:rsidRPr="001E061F">
                                  <w:rPr>
                                    <w:sz w:val="22"/>
                                    <w:szCs w:val="20"/>
                                  </w:rPr>
                                  <w:t>ScotPHO</w:t>
                                </w:r>
                                <w:proofErr w:type="spellEnd"/>
                              </w:p>
                            </w:txbxContent>
                          </wps:txbx>
                          <wps:bodyPr rot="0" vertOverflow="clip" horzOverflow="clip" vert="horz" wrap="square" lIns="91440" tIns="45720" rIns="91440" bIns="45720" anchor="t" anchorCtr="0">
                            <a:noAutofit/>
                          </wps:bodyPr>
                        </wps:wsp>
                      </wpg:grpSp>
                      <pic:pic xmlns:pic="http://schemas.openxmlformats.org/drawingml/2006/picture">
                        <pic:nvPicPr>
                          <pic:cNvPr id="610595796" name="Picture"/>
                          <pic:cNvPicPr/>
                        </pic:nvPicPr>
                        <pic:blipFill>
                          <a:blip r:embed="rId53">
                            <a:extLst>
                              <a:ext uri="{28A0092B-C50C-407E-A947-70E740481C1C}">
                                <a14:useLocalDpi xmlns:a14="http://schemas.microsoft.com/office/drawing/2010/main" val="0"/>
                              </a:ext>
                            </a:extLst>
                          </a:blip>
                          <a:stretch>
                            <a:fillRect/>
                          </a:stretch>
                        </pic:blipFill>
                        <pic:spPr bwMode="auto">
                          <a:xfrm>
                            <a:off x="0" y="619125"/>
                            <a:ext cx="3038475" cy="2390775"/>
                          </a:xfrm>
                          <a:prstGeom prst="rect">
                            <a:avLst/>
                          </a:prstGeom>
                          <a:noFill/>
                          <a:ln w="9525">
                            <a:noFill/>
                            <a:headEnd/>
                            <a:tailEnd/>
                          </a:ln>
                        </pic:spPr>
                      </pic:pic>
                      <pic:pic xmlns:pic="http://schemas.openxmlformats.org/drawingml/2006/picture">
                        <pic:nvPicPr>
                          <pic:cNvPr id="610595797" name="Picture"/>
                          <pic:cNvPicPr/>
                        </pic:nvPicPr>
                        <pic:blipFill>
                          <a:blip r:embed="rId54">
                            <a:extLst>
                              <a:ext uri="{28A0092B-C50C-407E-A947-70E740481C1C}">
                                <a14:useLocalDpi xmlns:a14="http://schemas.microsoft.com/office/drawing/2010/main" val="0"/>
                              </a:ext>
                            </a:extLst>
                          </a:blip>
                          <a:stretch>
                            <a:fillRect/>
                          </a:stretch>
                        </pic:blipFill>
                        <pic:spPr bwMode="auto">
                          <a:xfrm>
                            <a:off x="3143250" y="619125"/>
                            <a:ext cx="3000375" cy="2390775"/>
                          </a:xfrm>
                          <a:prstGeom prst="rect">
                            <a:avLst/>
                          </a:prstGeom>
                          <a:noFill/>
                          <a:ln w="9525">
                            <a:noFill/>
                            <a:headEnd/>
                            <a:tailEnd/>
                          </a:ln>
                        </pic:spPr>
                      </pic:pic>
                    </wpg:wgp>
                  </a:graphicData>
                </a:graphic>
              </wp:inline>
            </w:drawing>
          </mc:Choice>
          <mc:Fallback>
            <w:pict>
              <v:group w14:anchorId="661A2A1D" id="Group 610595798" o:spid="_x0000_s1035" alt="Charts showing Differences in deaths aged 15-44 years between deprivation groups for 2018-2020 in Falkirk" style="width:480.05pt;height:268pt;mso-position-horizontal-relative:char;mso-position-vertical-relative:line" coordsize="61436,3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">
                <v:group id="Group 51" o:spid="_x0000_s1036" style="position:absolute;width:61436;height:34036" coordorigin="2381,285" coordsize="61436,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44" o:spid="_x0000_s1037" style="position:absolute;left:2381;top:285;width:61436;height:9811" coordorigin="2381,285" coordsize="61436,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35" o:spid="_x0000_s1038" type="#_x0000_t202" style="position:absolute;left:2381;top:285;width:32575;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26A0A40" w14:textId="68526A64" w:rsidR="00D06130" w:rsidRPr="00065ACC" w:rsidRDefault="00D06130" w:rsidP="00D06130">
                            <w:pPr>
                              <w:pStyle w:val="NoSpacing"/>
                            </w:pPr>
                            <w:r w:rsidRPr="00065ACC">
                              <w:rPr>
                                <w:rFonts w:hint="eastAsia"/>
                              </w:rPr>
                              <w:t xml:space="preserve">Figure </w:t>
                            </w:r>
                            <w:r w:rsidR="009C0972">
                              <w:t>7.4</w:t>
                            </w:r>
                            <w:r w:rsidRPr="00065ACC">
                              <w:rPr>
                                <w:rFonts w:hint="eastAsia"/>
                              </w:rPr>
                              <w:t>a: Differences in deaths aged 15-44 years between deprivation groups for 2018-2020 in Falkirk</w:t>
                            </w:r>
                          </w:p>
                        </w:txbxContent>
                      </v:textbox>
                    </v:shape>
                    <v:shape id="Text Box 34" o:spid="_x0000_s1039" type="#_x0000_t202" style="position:absolute;left:35052;top:380;width:28765;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7799AE1" w14:textId="0B46805F" w:rsidR="00D06130" w:rsidRPr="00065ACC" w:rsidRDefault="00D06130" w:rsidP="00D06130">
                            <w:pPr>
                              <w:pStyle w:val="NoSpacing"/>
                            </w:pPr>
                            <w:r w:rsidRPr="00065ACC">
                              <w:rPr>
                                <w:rFonts w:hint="eastAsia"/>
                              </w:rPr>
                              <w:t xml:space="preserve">Figure </w:t>
                            </w:r>
                            <w:r w:rsidR="009C0972">
                              <w:t>7.4</w:t>
                            </w:r>
                            <w:r w:rsidRPr="00065ACC">
                              <w:rPr>
                                <w:rFonts w:hint="eastAsia"/>
                              </w:rPr>
                              <w:t>b: Percentage change in deaths aged 15-44 years from 2002-2004 to 2018-2020 in Falkirk</w:t>
                            </w:r>
                          </w:p>
                        </w:txbxContent>
                      </v:textbox>
                    </v:shape>
                  </v:group>
                  <v:shape id="Text Box 50" o:spid="_x0000_s1040" type="#_x0000_t202" style="position:absolute;left:3279;top:30670;width:16955;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36F6884D" w14:textId="77777777" w:rsidR="000A1CEC" w:rsidRPr="001E061F" w:rsidRDefault="000A1CEC" w:rsidP="000A1CEC">
                          <w:pPr>
                            <w:rPr>
                              <w:sz w:val="22"/>
                              <w:szCs w:val="20"/>
                            </w:rPr>
                          </w:pPr>
                          <w:r w:rsidRPr="001E061F">
                            <w:rPr>
                              <w:sz w:val="22"/>
                              <w:szCs w:val="20"/>
                            </w:rPr>
                            <w:t xml:space="preserve">Source: </w:t>
                          </w:r>
                          <w:proofErr w:type="spellStart"/>
                          <w:r w:rsidRPr="001E061F">
                            <w:rPr>
                              <w:sz w:val="22"/>
                              <w:szCs w:val="20"/>
                            </w:rPr>
                            <w:t>ScotPHO</w:t>
                          </w:r>
                          <w:proofErr w:type="spellEnd"/>
                        </w:p>
                      </w:txbxContent>
                    </v:textbox>
                  </v:shape>
                </v:group>
                <v:shape id="Picture" o:spid="_x0000_s1041" type="#_x0000_t75" style="position:absolute;top:6191;width:30384;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">
                  <v:imagedata r:id="rId55" o:title=""/>
                </v:shape>
                <v:shape id="Picture" o:spid="_x0000_s1042" type="#_x0000_t75" style="position:absolute;left:31432;top:6191;width:30004;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">
                  <v:imagedata r:id="rId56" o:title=""/>
                </v:shape>
                <w10:anchorlock/>
              </v:group>
            </w:pict>
          </mc:Fallback>
        </mc:AlternateContent>
      </w:r>
    </w:p>
    <w:p w14:paraId="7C066EC0" w14:textId="0A5E0BA9" w:rsidR="00D06130" w:rsidRDefault="00D06130" w:rsidP="00D06130">
      <w:bookmarkStart w:id="68" w:name="_Toc1122846889"/>
      <w:bookmarkStart w:id="69" w:name="_Toc1083486774"/>
      <w:bookmarkEnd w:id="68"/>
      <w:bookmarkEnd w:id="69"/>
      <w:r w:rsidRPr="3711A266">
        <w:rPr>
          <w:rStyle w:val="Heading5Char"/>
        </w:rPr>
        <w:t>COVID-19 impact</w:t>
      </w:r>
      <w:r w:rsidRPr="001555EC">
        <w:rPr>
          <w:rStyle w:val="Heading5Char"/>
        </w:rPr>
        <w:t>:</w:t>
      </w:r>
      <w:r w:rsidRPr="001555EC">
        <w:rPr>
          <w:color w:val="C8370E"/>
        </w:rPr>
        <w:t xml:space="preserve"> </w:t>
      </w:r>
      <w:r w:rsidRPr="3711A266">
        <w:t>T</w:t>
      </w:r>
      <w:r>
        <w:t xml:space="preserve">he pandemic has disproportionately affected populations living in higher levels of deprivation. In Scotland, mortality related to COVID-19 has been twice as high for people living in the most deprived SIMD quintile </w:t>
      </w:r>
      <w:r>
        <w:lastRenderedPageBreak/>
        <w:t>compared to those living in the least deprived quintile</w:t>
      </w:r>
      <w:r>
        <w:rPr>
          <w:rStyle w:val="FootnoteReference"/>
        </w:rPr>
        <w:footnoteReference w:id="17"/>
      </w:r>
      <w:r>
        <w:t>. Furthermore, there is emerging evidence that COVID-19 has heightened pre-existing inequalities and exacerbated the effect of deprivation on health outcomes. Although estimates for Falkirk are not recent enough to draw any concrete conclusions, the full effect of the pandemic on health inequalities is likely to be reflected in future estimates.</w:t>
      </w:r>
    </w:p>
    <w:p w14:paraId="7F25F5B4" w14:textId="77777777" w:rsidR="009A7613" w:rsidRDefault="009A7613" w:rsidP="00D06130"/>
    <w:p w14:paraId="02282863" w14:textId="6894B549" w:rsidR="00B10C5D" w:rsidRDefault="00273B23" w:rsidP="00B10C5D">
      <w:pPr>
        <w:pStyle w:val="Heading3"/>
      </w:pPr>
      <w:r>
        <w:t>7</w:t>
      </w:r>
      <w:r w:rsidR="00B10C5D">
        <w:rPr>
          <w:rFonts w:hint="eastAsia"/>
        </w:rPr>
        <w:t>.1.</w:t>
      </w:r>
      <w:r>
        <w:t>4</w:t>
      </w:r>
      <w:r w:rsidR="006D4768">
        <w:t xml:space="preserve"> Health and socio-economic measures by intermediate zone</w:t>
      </w:r>
    </w:p>
    <w:p w14:paraId="226C60C2" w14:textId="77777777" w:rsidR="002A3738" w:rsidRPr="002A3738" w:rsidRDefault="002A3738" w:rsidP="002A3738"/>
    <w:p w14:paraId="5B0C80C4" w14:textId="3C448C8E" w:rsidR="002A3738" w:rsidRDefault="002A3738" w:rsidP="002A3738">
      <w:r>
        <w:t>We have seen that life expectancy and mortality among 15-44 years olds varies widely across the Partnership.  Factors that shape our lives (</w:t>
      </w:r>
      <w:proofErr w:type="gramStart"/>
      <w:r>
        <w:t>e.g.</w:t>
      </w:r>
      <w:proofErr w:type="gramEnd"/>
      <w:r>
        <w:t xml:space="preserve"> education, work, housing) influence our health and so it is important to understand how these vary across the Partnership too.  Appendix </w:t>
      </w:r>
      <w:r w:rsidR="00512AE5">
        <w:t>2</w:t>
      </w:r>
      <w:r>
        <w:t xml:space="preserve"> provides an overview of a select range of health and socio-economic measures by Intermediate Zone.  Each chart is a scatterplot where each Intermediate zone is a dot which has been coloured by whether a quarter or more (red) or less than a quarter (blue) of the population is in considered to be in SIMD Quintile 1.  The values for Falkirk and Scotland have also been included as a comparison.  To illustrate the range the values for Bainsford &amp; </w:t>
      </w:r>
      <w:proofErr w:type="spellStart"/>
      <w:r>
        <w:t>Langlees</w:t>
      </w:r>
      <w:proofErr w:type="spellEnd"/>
      <w:r>
        <w:t xml:space="preserve"> and </w:t>
      </w:r>
      <w:proofErr w:type="spellStart"/>
      <w:r>
        <w:t>Lochgreen</w:t>
      </w:r>
      <w:proofErr w:type="spellEnd"/>
      <w:r>
        <w:t xml:space="preserve"> &amp; </w:t>
      </w:r>
      <w:proofErr w:type="spellStart"/>
      <w:r>
        <w:t>Lionthorn</w:t>
      </w:r>
      <w:proofErr w:type="spellEnd"/>
      <w:r>
        <w:t xml:space="preserve"> have been labelled as being representative of those areas in both local authorities where either a high proportion or none of the population is considered to live in the most deprived areas in Scotland (SIMD Quintile 1).   The charts include the following measures: life expectancy, the older population</w:t>
      </w:r>
      <w:r w:rsidR="0006263D">
        <w:t xml:space="preserve">, </w:t>
      </w:r>
      <w:r w:rsidR="00C82C1E">
        <w:t xml:space="preserve">the </w:t>
      </w:r>
      <w:r>
        <w:t>environm</w:t>
      </w:r>
      <w:r w:rsidR="00C82C1E">
        <w:t>ent</w:t>
      </w:r>
      <w:r>
        <w:t xml:space="preserve">, housing, </w:t>
      </w:r>
      <w:r w:rsidR="00C82C1E">
        <w:t>the economy</w:t>
      </w:r>
      <w:r>
        <w:t xml:space="preserve">, mortality, ill health and children and young people.  </w:t>
      </w:r>
    </w:p>
    <w:p w14:paraId="1EDF3E5A" w14:textId="77777777" w:rsidR="00404780" w:rsidRDefault="00404780" w:rsidP="002A3738"/>
    <w:p w14:paraId="26E4263C" w14:textId="4E08781E" w:rsidR="00404780" w:rsidRDefault="002A3738" w:rsidP="002A3738">
      <w:r>
        <w:t>With the caveat that the charts do not include confidence intervals, they highlight:</w:t>
      </w:r>
    </w:p>
    <w:p w14:paraId="4F1F33B2" w14:textId="48D78C1F" w:rsidR="003D0C66" w:rsidRDefault="002A3738" w:rsidP="00A36519">
      <w:pPr>
        <w:pStyle w:val="ListParagraph"/>
        <w:numPr>
          <w:ilvl w:val="0"/>
          <w:numId w:val="24"/>
        </w:numPr>
      </w:pPr>
      <w:r>
        <w:t xml:space="preserve">The wide range across the Partnership and that while there are some areas that are worse than Scotland there are many that are better.  </w:t>
      </w:r>
    </w:p>
    <w:p w14:paraId="66B7A095" w14:textId="50132A69" w:rsidR="002A3738" w:rsidRDefault="0052582B" w:rsidP="00A36519">
      <w:pPr>
        <w:pStyle w:val="ListParagraph"/>
        <w:numPr>
          <w:ilvl w:val="0"/>
          <w:numId w:val="24"/>
        </w:numPr>
      </w:pPr>
      <w:r>
        <w:t>Other than a higher rate of emergency hospitalisations and a lower rate of alcohol-related admissions,</w:t>
      </w:r>
      <w:r w:rsidR="002A3738">
        <w:t xml:space="preserve"> Falkirk generally performs similarly to Scotland</w:t>
      </w:r>
      <w:r>
        <w:t xml:space="preserve">.  </w:t>
      </w:r>
    </w:p>
    <w:p w14:paraId="7007A1DD" w14:textId="76798FBC" w:rsidR="00385891" w:rsidRDefault="00385891" w:rsidP="00A36519">
      <w:pPr>
        <w:pStyle w:val="ListParagraph"/>
        <w:numPr>
          <w:ilvl w:val="0"/>
          <w:numId w:val="24"/>
        </w:numPr>
      </w:pPr>
      <w:r>
        <w:t>A</w:t>
      </w:r>
      <w:r w:rsidR="002A3738">
        <w:t xml:space="preserve">reas of higher deprivation generally perform poorer across all measures than less deprived areas.  </w:t>
      </w:r>
    </w:p>
    <w:p w14:paraId="4C12B9CB" w14:textId="26C03666" w:rsidR="002A3738" w:rsidRDefault="002A3738" w:rsidP="00A36519">
      <w:pPr>
        <w:pStyle w:val="ListParagraph"/>
        <w:numPr>
          <w:ilvl w:val="0"/>
          <w:numId w:val="24"/>
        </w:numPr>
      </w:pPr>
      <w:r>
        <w:t xml:space="preserve">Bainsford and </w:t>
      </w:r>
      <w:proofErr w:type="spellStart"/>
      <w:r>
        <w:t>Langlees</w:t>
      </w:r>
      <w:proofErr w:type="spellEnd"/>
      <w:r>
        <w:t xml:space="preserve"> consistently has one of the poorest outcomes across all measures and </w:t>
      </w:r>
      <w:proofErr w:type="spellStart"/>
      <w:r>
        <w:t>Lochgreen</w:t>
      </w:r>
      <w:proofErr w:type="spellEnd"/>
      <w:r>
        <w:t xml:space="preserve"> and </w:t>
      </w:r>
      <w:proofErr w:type="spellStart"/>
      <w:r>
        <w:t>Lionthorn</w:t>
      </w:r>
      <w:proofErr w:type="spellEnd"/>
      <w:r>
        <w:t xml:space="preserve"> one of the better outcomes.   </w:t>
      </w:r>
    </w:p>
    <w:p w14:paraId="61548357" w14:textId="62EED509" w:rsidR="006D4768" w:rsidRPr="006D4768" w:rsidRDefault="002A3738" w:rsidP="00A36519">
      <w:pPr>
        <w:pStyle w:val="ListParagraph"/>
        <w:numPr>
          <w:ilvl w:val="0"/>
          <w:numId w:val="24"/>
        </w:numPr>
      </w:pPr>
      <w:r>
        <w:t xml:space="preserve">Importantly, they highlight the interconnectedness of all aspects of our lives - how people in more deprived areas are more reliant on benefits, more likely to live in poverty, to live on their own, live for less years, have a younger population and have poorer health outcomes than those who live in less deprived areas.        </w:t>
      </w:r>
    </w:p>
    <w:p w14:paraId="0F768438" w14:textId="1F21C7D7" w:rsidR="009A7613" w:rsidRDefault="009A7613" w:rsidP="00D06130"/>
    <w:p w14:paraId="5F76AA75" w14:textId="6D548C20" w:rsidR="00D06130" w:rsidRDefault="00273B23" w:rsidP="00D06130">
      <w:pPr>
        <w:pStyle w:val="Heading2"/>
      </w:pPr>
      <w:bookmarkStart w:id="70" w:name="_Toc385269598"/>
      <w:bookmarkStart w:id="71" w:name="_Toc1092846418"/>
      <w:bookmarkStart w:id="72" w:name="_Toc134026582"/>
      <w:r>
        <w:lastRenderedPageBreak/>
        <w:t>7</w:t>
      </w:r>
      <w:r w:rsidR="00D06130">
        <w:t xml:space="preserve">.2 </w:t>
      </w:r>
      <w:bookmarkEnd w:id="70"/>
      <w:bookmarkEnd w:id="71"/>
      <w:r w:rsidR="00465A13">
        <w:t xml:space="preserve">Diseases &amp; </w:t>
      </w:r>
      <w:r w:rsidR="003E285A">
        <w:t>Long-term Conditions</w:t>
      </w:r>
      <w:bookmarkEnd w:id="72"/>
    </w:p>
    <w:p w14:paraId="6DA5B59F" w14:textId="1BC6BAE2" w:rsidR="00571838" w:rsidRDefault="00E25120" w:rsidP="00571838">
      <w:r w:rsidRPr="00E25120">
        <w:t>A long-term illness is a physical or mental condition lasting at least one year and is defined as limiting if it limits a person's activities in any way. According to the 2021 Scottish Health Survey, 51% of Falkirk's population do not have a long-term illness, 14% have a non-limiting long-term illness, and 36% have a limiting long-term illness.</w:t>
      </w:r>
    </w:p>
    <w:p w14:paraId="253BE71A" w14:textId="1FCF3613" w:rsidR="008731B9" w:rsidRDefault="008731B9" w:rsidP="00571838"/>
    <w:p w14:paraId="1910257C" w14:textId="4A671341" w:rsidR="00A540CC" w:rsidRDefault="0086072A" w:rsidP="00571838">
      <w:r w:rsidRPr="0086072A">
        <w:t xml:space="preserve">Figure </w:t>
      </w:r>
      <w:r w:rsidR="00241DFD">
        <w:t>7.5</w:t>
      </w:r>
      <w:r w:rsidRPr="0086072A">
        <w:t xml:space="preserve"> provides further information on those with </w:t>
      </w:r>
      <w:r>
        <w:t xml:space="preserve">limiting </w:t>
      </w:r>
      <w:r w:rsidRPr="0086072A">
        <w:t>long-term illnesses in Falkirk and Scotland. The chart shows that in both Falkirk and Scotland, women are more likely to report having a limiting long-term condition, but the gap between males and females is wider in Falkirk</w:t>
      </w:r>
      <w:r w:rsidR="00501C60">
        <w:t xml:space="preserve"> (</w:t>
      </w:r>
      <w:r w:rsidR="005F274C">
        <w:t xml:space="preserve">female percentage is 12 points higher than males in Falkirk, and </w:t>
      </w:r>
      <w:r w:rsidR="0078012F">
        <w:t>5 points higher in Scotland)</w:t>
      </w:r>
      <w:r w:rsidRPr="0086072A">
        <w:t xml:space="preserve">. These figures echo patterns in healthy life expectancy seen in section </w:t>
      </w:r>
      <w:r w:rsidR="00241DFD">
        <w:t>7</w:t>
      </w:r>
      <w:r w:rsidRPr="0086072A">
        <w:t>.1.2, again suggesting that women in Falkirk live in poorer health compared to men and women in the rest of Scotland.</w:t>
      </w:r>
    </w:p>
    <w:p w14:paraId="6F5A86C4" w14:textId="7EF10B74" w:rsidR="00EB375E" w:rsidRDefault="00EB375E" w:rsidP="00571838"/>
    <w:p w14:paraId="4D71FA51" w14:textId="77777777" w:rsidR="00EB375E" w:rsidRPr="00E4203A" w:rsidRDefault="00EB375E" w:rsidP="00EB375E">
      <w:pPr>
        <w:pStyle w:val="NoSpacing"/>
      </w:pPr>
      <w:r w:rsidRPr="00E4203A">
        <w:rPr>
          <w:rFonts w:hint="eastAsia"/>
        </w:rPr>
        <w:t xml:space="preserve">Figure </w:t>
      </w:r>
      <w:r>
        <w:t>7.5</w:t>
      </w:r>
      <w:r w:rsidRPr="00E4203A">
        <w:rPr>
          <w:rFonts w:hint="eastAsia"/>
        </w:rPr>
        <w:t xml:space="preserve">: </w:t>
      </w:r>
      <w:r w:rsidRPr="000A19D7">
        <w:t>Proportion of males and females who report having a limiting long-term illness between 2016 and 2019 in Falkirk and Scotland.</w:t>
      </w:r>
    </w:p>
    <w:p w14:paraId="005163E5" w14:textId="6C35CFCE" w:rsidR="00EB375E" w:rsidRDefault="00EB375E" w:rsidP="00571838">
      <w:r>
        <w:rPr>
          <w:noProof/>
        </w:rPr>
        <w:drawing>
          <wp:inline distT="0" distB="0" distL="0" distR="0" wp14:anchorId="67721422" wp14:editId="65EFC5E6">
            <wp:extent cx="3630252" cy="2296126"/>
            <wp:effectExtent l="0" t="0" r="8890" b="9525"/>
            <wp:docPr id="15" name="Picture" descr="Chart showing percentage of people with a limiting long-term illness between 2016 and 2019 in Falkirk and Scotland by gender"/>
            <wp:cNvGraphicFramePr/>
            <a:graphic xmlns:a="http://schemas.openxmlformats.org/drawingml/2006/main">
              <a:graphicData uri="http://schemas.openxmlformats.org/drawingml/2006/picture">
                <pic:pic xmlns:pic="http://schemas.openxmlformats.org/drawingml/2006/picture">
                  <pic:nvPicPr>
                    <pic:cNvPr id="15" name="Picture" descr="Chart showing percentage of people with a limiting long-term illness between 2016 and 2019 in Falkirk and Scotland by gender"/>
                    <pic:cNvPicPr/>
                  </pic:nvPicPr>
                  <pic:blipFill>
                    <a:blip r:embed="rId57">
                      <a:extLst>
                        <a:ext uri="{28A0092B-C50C-407E-A947-70E740481C1C}">
                          <a14:useLocalDpi xmlns:a14="http://schemas.microsoft.com/office/drawing/2010/main" val="0"/>
                        </a:ext>
                      </a:extLst>
                    </a:blip>
                    <a:stretch>
                      <a:fillRect/>
                    </a:stretch>
                  </pic:blipFill>
                  <pic:spPr bwMode="auto">
                    <a:xfrm>
                      <a:off x="0" y="0"/>
                      <a:ext cx="3630252" cy="2296126"/>
                    </a:xfrm>
                    <a:prstGeom prst="rect">
                      <a:avLst/>
                    </a:prstGeom>
                    <a:noFill/>
                    <a:ln w="9525">
                      <a:noFill/>
                      <a:headEnd/>
                      <a:tailEnd/>
                    </a:ln>
                  </pic:spPr>
                </pic:pic>
              </a:graphicData>
            </a:graphic>
          </wp:inline>
        </w:drawing>
      </w:r>
    </w:p>
    <w:p w14:paraId="25C2017E" w14:textId="77777777" w:rsidR="00EB375E" w:rsidRPr="001E061F" w:rsidRDefault="00EB375E" w:rsidP="00EB375E">
      <w:pPr>
        <w:rPr>
          <w:sz w:val="22"/>
          <w:szCs w:val="20"/>
        </w:rPr>
      </w:pPr>
      <w:r w:rsidRPr="001E061F">
        <w:rPr>
          <w:sz w:val="22"/>
          <w:szCs w:val="20"/>
        </w:rPr>
        <w:t>Source: Scottish Health Survey</w:t>
      </w:r>
    </w:p>
    <w:p w14:paraId="68C2580E" w14:textId="77777777" w:rsidR="00B07681" w:rsidRDefault="00B07681" w:rsidP="00571838"/>
    <w:p w14:paraId="66762FA8" w14:textId="7D055CF1" w:rsidR="00D06130" w:rsidRDefault="00241DFD" w:rsidP="00A02EF1">
      <w:pPr>
        <w:pStyle w:val="Heading3"/>
      </w:pPr>
      <w:r>
        <w:t>7</w:t>
      </w:r>
      <w:r w:rsidR="00A02EF1">
        <w:t>.2.</w:t>
      </w:r>
      <w:r w:rsidR="00E05198">
        <w:t>1</w:t>
      </w:r>
      <w:r w:rsidR="00A02EF1">
        <w:t xml:space="preserve"> Disease Prevalence</w:t>
      </w:r>
    </w:p>
    <w:p w14:paraId="339EA4AF" w14:textId="3F884887" w:rsidR="00AF58E0" w:rsidRDefault="00AF58E0" w:rsidP="00AF58E0">
      <w:r>
        <w:t xml:space="preserve">In June 2022, Public Health Scotland </w:t>
      </w:r>
      <w:r w:rsidR="00470D79">
        <w:t>released disease prevalence data extracted from General Practices in Scotland through Scottish Primary Care Information Resource (SPIRE).</w:t>
      </w:r>
      <w:r w:rsidR="009743BE">
        <w:rPr>
          <w:rStyle w:val="FootnoteReference"/>
        </w:rPr>
        <w:footnoteReference w:id="18"/>
      </w:r>
      <w:r w:rsidR="00470D79">
        <w:t xml:space="preserve"> </w:t>
      </w:r>
      <w:r w:rsidR="00A41C1E">
        <w:t>Data was available for all practices in Falkirk except one (</w:t>
      </w:r>
      <w:proofErr w:type="spellStart"/>
      <w:r w:rsidR="00A41C1E">
        <w:t>Kersiebank</w:t>
      </w:r>
      <w:proofErr w:type="spellEnd"/>
      <w:r w:rsidR="00A41C1E">
        <w:t xml:space="preserve"> from Forth Medical Group)</w:t>
      </w:r>
      <w:r w:rsidR="0018331B">
        <w:t>. Findings are summarised below,</w:t>
      </w:r>
      <w:r w:rsidR="001E3B14">
        <w:t xml:space="preserve"> </w:t>
      </w:r>
      <w:r w:rsidR="006A12FE">
        <w:t>please refer to</w:t>
      </w:r>
      <w:r w:rsidR="001E3B14">
        <w:t xml:space="preserve"> the </w:t>
      </w:r>
      <w:r w:rsidR="00A519AB">
        <w:t xml:space="preserve">official </w:t>
      </w:r>
      <w:r w:rsidR="001E3B14">
        <w:t xml:space="preserve">publication </w:t>
      </w:r>
      <w:r w:rsidR="006A12FE">
        <w:t>for</w:t>
      </w:r>
      <w:r w:rsidR="001E3B14">
        <w:t xml:space="preserve"> </w:t>
      </w:r>
      <w:r w:rsidR="00A519AB">
        <w:t xml:space="preserve">methodologies as well as </w:t>
      </w:r>
      <w:r w:rsidR="001E3B14">
        <w:t>data visualisations at practice and cluster level</w:t>
      </w:r>
      <w:r w:rsidR="006A12FE">
        <w:t>.</w:t>
      </w:r>
    </w:p>
    <w:p w14:paraId="403ABC55" w14:textId="3A69BF08" w:rsidR="006A12FE" w:rsidRDefault="006A12FE" w:rsidP="00AF58E0"/>
    <w:p w14:paraId="69F38556" w14:textId="7C48F468" w:rsidR="00A540CC" w:rsidRDefault="00A519AB" w:rsidP="00AF58E0">
      <w:r>
        <w:t xml:space="preserve">Figure </w:t>
      </w:r>
      <w:r w:rsidR="00E05198">
        <w:t>7.6</w:t>
      </w:r>
      <w:r>
        <w:t xml:space="preserve"> shows prevalence of various </w:t>
      </w:r>
      <w:r w:rsidR="00DE5A5D">
        <w:t xml:space="preserve">diseases among the </w:t>
      </w:r>
      <w:r w:rsidR="003A2E44" w:rsidRPr="003A2E44">
        <w:t>156</w:t>
      </w:r>
      <w:r w:rsidR="003A2E44">
        <w:t>,</w:t>
      </w:r>
      <w:r w:rsidR="003A2E44" w:rsidRPr="003A2E44">
        <w:t>614</w:t>
      </w:r>
      <w:r w:rsidR="003A2E44">
        <w:t xml:space="preserve"> people registered across Falkirk practices</w:t>
      </w:r>
      <w:r w:rsidR="009F13E7">
        <w:t xml:space="preserve"> in 2021/22</w:t>
      </w:r>
      <w:r w:rsidR="00DE5A5D">
        <w:t>.</w:t>
      </w:r>
      <w:r w:rsidR="00A75413">
        <w:t xml:space="preserve"> The most prevalent conditions were hypertension (</w:t>
      </w:r>
      <w:r w:rsidR="003D4B1B">
        <w:t>15.2</w:t>
      </w:r>
      <w:r w:rsidR="00A75413">
        <w:t>%), depression (</w:t>
      </w:r>
      <w:r w:rsidR="00445981">
        <w:t>10.4</w:t>
      </w:r>
      <w:r w:rsidR="00A75413">
        <w:t>%) and asthma (</w:t>
      </w:r>
      <w:r w:rsidR="00445981">
        <w:t>7.0</w:t>
      </w:r>
      <w:r w:rsidR="00A75413">
        <w:t>%).</w:t>
      </w:r>
      <w:r w:rsidR="00700EA0">
        <w:t xml:space="preserve"> Both hypertension and depression appear to be more prevalent in Falkirk than the </w:t>
      </w:r>
      <w:r w:rsidR="00700EA0">
        <w:lastRenderedPageBreak/>
        <w:t>rest of Scotland</w:t>
      </w:r>
      <w:r w:rsidR="00BF395D">
        <w:t xml:space="preserve">, with a </w:t>
      </w:r>
      <w:r w:rsidR="00D80E66">
        <w:t>2</w:t>
      </w:r>
      <w:r w:rsidR="003D4B1B">
        <w:t>.1%-point</w:t>
      </w:r>
      <w:r w:rsidR="00BF395D">
        <w:t xml:space="preserve"> difference for hypertension, and </w:t>
      </w:r>
      <w:r w:rsidR="00D80E66">
        <w:t>2.2%-point</w:t>
      </w:r>
      <w:r w:rsidR="00BF395D">
        <w:t xml:space="preserve"> difference for depression.</w:t>
      </w:r>
    </w:p>
    <w:p w14:paraId="5CFEF719" w14:textId="209E0EE9" w:rsidR="00A540CC" w:rsidRDefault="00A540CC" w:rsidP="00B15F0B">
      <w:pPr>
        <w:rPr>
          <w:sz w:val="22"/>
          <w:szCs w:val="20"/>
        </w:rPr>
      </w:pPr>
    </w:p>
    <w:p w14:paraId="1C27CDAB" w14:textId="77777777" w:rsidR="00EB375E" w:rsidRPr="00E4203A" w:rsidRDefault="00EB375E" w:rsidP="00EB375E">
      <w:pPr>
        <w:pStyle w:val="NoSpacing"/>
      </w:pPr>
      <w:r w:rsidRPr="00E4203A">
        <w:rPr>
          <w:rFonts w:hint="eastAsia"/>
        </w:rPr>
        <w:t xml:space="preserve">Figure </w:t>
      </w:r>
      <w:r>
        <w:t>7.6</w:t>
      </w:r>
      <w:r w:rsidRPr="00E4203A">
        <w:rPr>
          <w:rFonts w:hint="eastAsia"/>
        </w:rPr>
        <w:t xml:space="preserve">: </w:t>
      </w:r>
      <w:r>
        <w:t>Disease prevalence in Falkirk and Scotland, 2021/22</w:t>
      </w:r>
    </w:p>
    <w:p w14:paraId="1DE769F4" w14:textId="67DA2448" w:rsidR="00A540CC" w:rsidRDefault="00EB375E" w:rsidP="00B15F0B">
      <w:pPr>
        <w:rPr>
          <w:sz w:val="22"/>
          <w:szCs w:val="20"/>
        </w:rPr>
      </w:pPr>
      <w:r>
        <w:rPr>
          <w:noProof/>
        </w:rPr>
        <w:drawing>
          <wp:inline distT="0" distB="0" distL="0" distR="0" wp14:anchorId="36AECDF4" wp14:editId="3955434D">
            <wp:extent cx="5252309" cy="4357940"/>
            <wp:effectExtent l="0" t="0" r="5715" b="5080"/>
            <wp:docPr id="1571911429" name="Picture" descr="Chart showing percentage of disease prevalence in Falkirk and Scotland in 2021/22 by disease type."/>
            <wp:cNvGraphicFramePr/>
            <a:graphic xmlns:a="http://schemas.openxmlformats.org/drawingml/2006/main">
              <a:graphicData uri="http://schemas.openxmlformats.org/drawingml/2006/picture">
                <pic:pic xmlns:pic="http://schemas.openxmlformats.org/drawingml/2006/picture">
                  <pic:nvPicPr>
                    <pic:cNvPr id="1571911429" name="Picture" descr="Chart showing percentage of disease prevalence in Falkirk and Scotland in 2021/22 by disease type."/>
                    <pic:cNvPicPr/>
                  </pic:nvPicPr>
                  <pic:blipFill>
                    <a:blip r:embed="rId58">
                      <a:extLst>
                        <a:ext uri="{28A0092B-C50C-407E-A947-70E740481C1C}">
                          <a14:useLocalDpi xmlns:a14="http://schemas.microsoft.com/office/drawing/2010/main" val="0"/>
                        </a:ext>
                      </a:extLst>
                    </a:blip>
                    <a:stretch>
                      <a:fillRect/>
                    </a:stretch>
                  </pic:blipFill>
                  <pic:spPr bwMode="auto">
                    <a:xfrm>
                      <a:off x="0" y="0"/>
                      <a:ext cx="5252309" cy="4357940"/>
                    </a:xfrm>
                    <a:prstGeom prst="rect">
                      <a:avLst/>
                    </a:prstGeom>
                    <a:noFill/>
                    <a:ln w="9525">
                      <a:noFill/>
                      <a:headEnd/>
                      <a:tailEnd/>
                    </a:ln>
                  </pic:spPr>
                </pic:pic>
              </a:graphicData>
            </a:graphic>
          </wp:inline>
        </w:drawing>
      </w:r>
    </w:p>
    <w:p w14:paraId="43F09551" w14:textId="77777777" w:rsidR="00EB375E" w:rsidRPr="006702E2" w:rsidRDefault="00EB375E" w:rsidP="00EB375E">
      <w:pPr>
        <w:rPr>
          <w:sz w:val="22"/>
          <w:szCs w:val="20"/>
        </w:rPr>
      </w:pPr>
      <w:r w:rsidRPr="006702E2">
        <w:rPr>
          <w:sz w:val="22"/>
          <w:szCs w:val="20"/>
        </w:rPr>
        <w:t xml:space="preserve">Source: </w:t>
      </w:r>
      <w:r>
        <w:rPr>
          <w:sz w:val="22"/>
          <w:szCs w:val="20"/>
        </w:rPr>
        <w:t>Public Health Scotland</w:t>
      </w:r>
    </w:p>
    <w:p w14:paraId="1C44A965" w14:textId="1D8FA67E" w:rsidR="00DE5A5D" w:rsidRDefault="00DC6AD0" w:rsidP="00B15F0B">
      <w:pPr>
        <w:rPr>
          <w:sz w:val="22"/>
          <w:szCs w:val="20"/>
        </w:rPr>
      </w:pPr>
      <w:r>
        <w:rPr>
          <w:sz w:val="22"/>
          <w:szCs w:val="20"/>
        </w:rPr>
        <w:t xml:space="preserve">Note: </w:t>
      </w:r>
      <w:r w:rsidR="00DE5A5D" w:rsidRPr="00DC6AD0">
        <w:rPr>
          <w:sz w:val="22"/>
          <w:szCs w:val="20"/>
        </w:rPr>
        <w:t>Mental health</w:t>
      </w:r>
      <w:r w:rsidR="00B15F0B">
        <w:rPr>
          <w:sz w:val="22"/>
          <w:szCs w:val="20"/>
        </w:rPr>
        <w:t xml:space="preserve"> in Figure 7.6</w:t>
      </w:r>
      <w:r w:rsidR="00DE5A5D" w:rsidRPr="00DC6AD0">
        <w:rPr>
          <w:sz w:val="22"/>
          <w:szCs w:val="20"/>
        </w:rPr>
        <w:t xml:space="preserve"> refers to </w:t>
      </w:r>
      <w:r w:rsidR="00A75413" w:rsidRPr="00DC6AD0">
        <w:rPr>
          <w:sz w:val="22"/>
          <w:szCs w:val="20"/>
        </w:rPr>
        <w:t>patients with schizophrenia, bipolar affective disorder and other psychoses and other patients on lithium therapy.</w:t>
      </w:r>
    </w:p>
    <w:p w14:paraId="3C7E0D8B" w14:textId="2EC44BE6" w:rsidR="00A01751" w:rsidRPr="002E4CCC" w:rsidRDefault="00A01751" w:rsidP="00D06130"/>
    <w:p w14:paraId="5F0F221C" w14:textId="0058ABE9" w:rsidR="00D06130" w:rsidRDefault="008F1AA4" w:rsidP="00D06130">
      <w:pPr>
        <w:pStyle w:val="Heading3"/>
        <w:rPr>
          <w:color w:val="auto"/>
        </w:rPr>
      </w:pPr>
      <w:r>
        <w:t>7</w:t>
      </w:r>
      <w:r w:rsidR="00D06130">
        <w:rPr>
          <w:rFonts w:hint="eastAsia"/>
        </w:rPr>
        <w:t>.2.</w:t>
      </w:r>
      <w:r w:rsidR="00CD1543">
        <w:t>2</w:t>
      </w:r>
      <w:r w:rsidR="00D06130">
        <w:rPr>
          <w:rFonts w:hint="eastAsia"/>
        </w:rPr>
        <w:t xml:space="preserve"> Burden of disease</w:t>
      </w:r>
    </w:p>
    <w:p w14:paraId="629C8375" w14:textId="058F9B4B" w:rsidR="00D06130" w:rsidRDefault="00D06130" w:rsidP="00D06130">
      <w:r>
        <w:rPr>
          <w:rFonts w:hint="eastAsia"/>
        </w:rPr>
        <w:t xml:space="preserve">Burden of disease is a measure of the health of the population. It aims to quantify the difference between living to old age in good health, and the situation in which healthy life is shortened by illness, injury, </w:t>
      </w:r>
      <w:proofErr w:type="gramStart"/>
      <w:r>
        <w:rPr>
          <w:rFonts w:hint="eastAsia"/>
        </w:rPr>
        <w:t>disability</w:t>
      </w:r>
      <w:proofErr w:type="gramEnd"/>
      <w:r>
        <w:rPr>
          <w:rFonts w:hint="eastAsia"/>
        </w:rPr>
        <w:t xml:space="preserve"> and early death. </w:t>
      </w:r>
    </w:p>
    <w:p w14:paraId="296BFFF0" w14:textId="164A447F" w:rsidR="00D06130" w:rsidRDefault="00D06130" w:rsidP="00D06130"/>
    <w:p w14:paraId="2F466B43" w14:textId="43D626A6" w:rsidR="00D06130" w:rsidRDefault="00D06130" w:rsidP="00D06130">
      <w:r>
        <w:rPr>
          <w:rFonts w:hint="eastAsia"/>
        </w:rPr>
        <w:t>Burden of disease studies use a single measure which combines fatal burden [</w:t>
      </w:r>
      <w:proofErr w:type="gramStart"/>
      <w:r>
        <w:rPr>
          <w:rFonts w:hint="eastAsia"/>
        </w:rPr>
        <w:t>i.e.</w:t>
      </w:r>
      <w:proofErr w:type="gramEnd"/>
      <w:r>
        <w:rPr>
          <w:rFonts w:hint="eastAsia"/>
        </w:rPr>
        <w:t xml:space="preserve"> years lost because of early death - years of life lost (YLL)] and non-fatal burden </w:t>
      </w:r>
      <w:r>
        <w:t>[</w:t>
      </w:r>
      <w:r>
        <w:rPr>
          <w:rFonts w:hint="eastAsia"/>
        </w:rPr>
        <w:t xml:space="preserve">i.e. years lost because they are lived in less than ideal health - years lived with disability (YLD)]. The measure used to describe the overall burden of disease is called the disability-adjusted life year (DALY) and was calculated by adding together the YLL (fatal burden) and YLD (non-fatal burden) for each disease, </w:t>
      </w:r>
      <w:r w:rsidR="008F1AA4">
        <w:t>condition,</w:t>
      </w:r>
      <w:r>
        <w:rPr>
          <w:rFonts w:hint="eastAsia"/>
        </w:rPr>
        <w:t xml:space="preserve"> or injury. </w:t>
      </w:r>
    </w:p>
    <w:p w14:paraId="2C2AD797" w14:textId="7A5BBB57" w:rsidR="0088166C" w:rsidRDefault="0088166C" w:rsidP="00801B31"/>
    <w:p w14:paraId="1FB8BE35" w14:textId="77777777" w:rsidR="00EB375E" w:rsidRPr="00A11A58" w:rsidRDefault="00EB375E" w:rsidP="00EB375E">
      <w:pPr>
        <w:pStyle w:val="NoSpacing"/>
      </w:pPr>
      <w:r>
        <w:t>Figure 7.7: What is a DALY?</w:t>
      </w:r>
    </w:p>
    <w:p w14:paraId="2C2EEFF8" w14:textId="32800D8D" w:rsidR="00EB375E" w:rsidRDefault="00EB375E" w:rsidP="00801B31">
      <w:r>
        <w:rPr>
          <w:noProof/>
        </w:rPr>
        <w:lastRenderedPageBreak/>
        <w:drawing>
          <wp:inline distT="0" distB="0" distL="0" distR="0" wp14:anchorId="7594ADC4" wp14:editId="3FC3360C">
            <wp:extent cx="4860824" cy="3455265"/>
            <wp:effectExtent l="0" t="0" r="0" b="0"/>
            <wp:docPr id="16" name="Picture 16" descr="Chart showing what is DALY.  DALY equals Years lived with disability, illness or injury (YLD) plus Years of life lost (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howing what is DALY.  DALY equals Years lived with disability, illness or injury (YLD) plus Years of life lost (YLL)"/>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0824" cy="3455265"/>
                    </a:xfrm>
                    <a:prstGeom prst="rect">
                      <a:avLst/>
                    </a:prstGeom>
                    <a:noFill/>
                    <a:ln>
                      <a:noFill/>
                    </a:ln>
                  </pic:spPr>
                </pic:pic>
              </a:graphicData>
            </a:graphic>
          </wp:inline>
        </w:drawing>
      </w:r>
    </w:p>
    <w:p w14:paraId="670AAC0F" w14:textId="77777777" w:rsidR="00EB375E" w:rsidRPr="001E061F" w:rsidRDefault="00EB375E" w:rsidP="00EB375E">
      <w:pPr>
        <w:rPr>
          <w:sz w:val="22"/>
          <w:szCs w:val="20"/>
        </w:rPr>
      </w:pPr>
      <w:r w:rsidRPr="001E061F">
        <w:rPr>
          <w:sz w:val="22"/>
          <w:szCs w:val="20"/>
        </w:rPr>
        <w:t>Source: Public Health England</w:t>
      </w:r>
    </w:p>
    <w:p w14:paraId="3B8DB159" w14:textId="3B4F9C2D" w:rsidR="00D06130" w:rsidRDefault="00D06130" w:rsidP="00D06130"/>
    <w:p w14:paraId="45D96C2A" w14:textId="58177B49" w:rsidR="00D06130" w:rsidRDefault="00D06130" w:rsidP="00D06130">
      <w:r>
        <w:rPr>
          <w:rFonts w:hint="eastAsia"/>
        </w:rPr>
        <w:t xml:space="preserve">Figure </w:t>
      </w:r>
      <w:r w:rsidR="008F1AA4">
        <w:t>7.</w:t>
      </w:r>
      <w:r w:rsidR="002822CD">
        <w:t>8</w:t>
      </w:r>
      <w:r>
        <w:rPr>
          <w:rFonts w:hint="eastAsia"/>
        </w:rPr>
        <w:t xml:space="preserve"> shows the overall burden each group of conditions has in Falkirk and Scotland.</w:t>
      </w:r>
      <w:r>
        <w:t xml:space="preserve"> Cancers and cardiovascular diseases are by far the conditions with the most important burden in Falkirk. Although Falkirk and Scotland have similar DALY rates for most conditions, cardiovascular diseases appear to have a higher burden in Falkirk than Scotland. </w:t>
      </w:r>
    </w:p>
    <w:p w14:paraId="36656B3E" w14:textId="4567E84E" w:rsidR="00D06130" w:rsidRDefault="00D06130" w:rsidP="00D06130"/>
    <w:p w14:paraId="61A38179" w14:textId="1630DE90" w:rsidR="00E654E2" w:rsidRDefault="00D06130" w:rsidP="00D06130">
      <w:r>
        <w:rPr>
          <w:rFonts w:hint="eastAsia"/>
        </w:rPr>
        <w:t xml:space="preserve">Figure </w:t>
      </w:r>
      <w:r w:rsidR="002822CD">
        <w:t>7.8</w:t>
      </w:r>
      <w:r>
        <w:rPr>
          <w:rFonts w:hint="eastAsia"/>
        </w:rPr>
        <w:t xml:space="preserve"> shows the overall burden of each category of disease or disorder as it sums the YLL (fatal burden) and YLD (non-fatal burden). However, the distinction between these two measures is important. As shown in </w:t>
      </w:r>
      <w:r w:rsidR="00700141">
        <w:t>T</w:t>
      </w:r>
      <w:r>
        <w:rPr>
          <w:rFonts w:hint="eastAsia"/>
        </w:rPr>
        <w:t xml:space="preserve">able </w:t>
      </w:r>
      <w:r w:rsidR="00700141">
        <w:t>7.3</w:t>
      </w:r>
      <w:r>
        <w:rPr>
          <w:rFonts w:hint="eastAsia"/>
        </w:rPr>
        <w:t xml:space="preserve">, cancers are the biggest cause of years of life lost, whereas mental health conditions are responsible for the most years lived with a disorder or disease. The fatal and non-fatal burden of diseases is similar in both Falkirk and </w:t>
      </w:r>
      <w:r w:rsidRPr="007613D4">
        <w:rPr>
          <w:rFonts w:hint="eastAsia"/>
        </w:rPr>
        <w:t xml:space="preserve">Scotland, </w:t>
      </w:r>
      <w:proofErr w:type="gramStart"/>
      <w:r w:rsidRPr="007613D4">
        <w:rPr>
          <w:rFonts w:hint="eastAsia"/>
        </w:rPr>
        <w:t>with the exception of</w:t>
      </w:r>
      <w:proofErr w:type="gramEnd"/>
      <w:r w:rsidRPr="007613D4">
        <w:rPr>
          <w:rFonts w:hint="eastAsia"/>
        </w:rPr>
        <w:t xml:space="preserve"> YLL for cardiovascular diseases and chronic respiratory disorders, where the burden is much higher in Falkirk (18.4% and 22.1% higher, respectively).</w:t>
      </w:r>
    </w:p>
    <w:p w14:paraId="5B5DEE26" w14:textId="77777777" w:rsidR="00EB375E" w:rsidRDefault="00EB375E" w:rsidP="00EB375E">
      <w:pPr>
        <w:pStyle w:val="NoSpacing"/>
      </w:pPr>
    </w:p>
    <w:p w14:paraId="1A4EB3A7" w14:textId="77777777" w:rsidR="00EB375E" w:rsidRDefault="00EB375E">
      <w:pPr>
        <w:spacing w:after="160" w:line="259" w:lineRule="auto"/>
        <w:rPr>
          <w:rFonts w:ascii="Montserrat SemiBold" w:eastAsia="Microsoft YaHei UI" w:hAnsi="Montserrat SemiBold"/>
        </w:rPr>
      </w:pPr>
      <w:r>
        <w:br w:type="page"/>
      </w:r>
    </w:p>
    <w:p w14:paraId="6D8CD18A" w14:textId="3C8A2232" w:rsidR="00EB375E" w:rsidRDefault="00EB375E" w:rsidP="00EB375E">
      <w:pPr>
        <w:pStyle w:val="NoSpacing"/>
      </w:pPr>
      <w:r w:rsidRPr="00E4203A">
        <w:rPr>
          <w:rFonts w:hint="eastAsia"/>
        </w:rPr>
        <w:lastRenderedPageBreak/>
        <w:t xml:space="preserve">Figure </w:t>
      </w:r>
      <w:r>
        <w:t>7.8</w:t>
      </w:r>
      <w:r w:rsidRPr="00E4203A">
        <w:rPr>
          <w:rFonts w:hint="eastAsia"/>
        </w:rPr>
        <w:t>: Disability-Adjusted Life Years (DALYs) in Falkirk and Scotland in 2019</w:t>
      </w:r>
    </w:p>
    <w:p w14:paraId="00AFE571" w14:textId="77777777" w:rsidR="00EB375E" w:rsidRPr="00E4203A" w:rsidRDefault="00EB375E" w:rsidP="00EB375E">
      <w:pPr>
        <w:pStyle w:val="NoSpacing"/>
      </w:pPr>
      <w:r>
        <w:rPr>
          <w:noProof/>
        </w:rPr>
        <w:drawing>
          <wp:inline distT="0" distB="0" distL="0" distR="0" wp14:anchorId="1D9542C7" wp14:editId="1661BC5B">
            <wp:extent cx="5788660" cy="4269851"/>
            <wp:effectExtent l="0" t="0" r="2540" b="0"/>
            <wp:docPr id="17" name="Picture" descr="Chart showing DALYs in Falkirk and Scotland in 2019 by age standardised rate of DALYs per 100,000"/>
            <wp:cNvGraphicFramePr/>
            <a:graphic xmlns:a="http://schemas.openxmlformats.org/drawingml/2006/main">
              <a:graphicData uri="http://schemas.openxmlformats.org/drawingml/2006/picture">
                <pic:pic xmlns:pic="http://schemas.openxmlformats.org/drawingml/2006/picture">
                  <pic:nvPicPr>
                    <pic:cNvPr id="17" name="Picture" descr="Chart showing DALYs in Falkirk and Scotland in 2019 by age standardised rate of DALYs per 100,000"/>
                    <pic:cNvPicPr/>
                  </pic:nvPicPr>
                  <pic:blipFill>
                    <a:blip r:embed="rId60">
                      <a:extLst>
                        <a:ext uri="{28A0092B-C50C-407E-A947-70E740481C1C}">
                          <a14:useLocalDpi xmlns:a14="http://schemas.microsoft.com/office/drawing/2010/main" val="0"/>
                        </a:ext>
                      </a:extLst>
                    </a:blip>
                    <a:stretch>
                      <a:fillRect/>
                    </a:stretch>
                  </pic:blipFill>
                  <pic:spPr bwMode="auto">
                    <a:xfrm>
                      <a:off x="0" y="0"/>
                      <a:ext cx="5798118" cy="4276827"/>
                    </a:xfrm>
                    <a:prstGeom prst="rect">
                      <a:avLst/>
                    </a:prstGeom>
                    <a:noFill/>
                    <a:ln w="9525">
                      <a:noFill/>
                      <a:headEnd/>
                      <a:tailEnd/>
                    </a:ln>
                  </pic:spPr>
                </pic:pic>
              </a:graphicData>
            </a:graphic>
          </wp:inline>
        </w:drawing>
      </w:r>
    </w:p>
    <w:p w14:paraId="6BD6FA13" w14:textId="77777777" w:rsidR="00EB375E" w:rsidRDefault="00EB375E" w:rsidP="00D06130"/>
    <w:p w14:paraId="5A10BC11" w14:textId="77777777" w:rsidR="00EB375E" w:rsidRPr="006702E2" w:rsidRDefault="00EB375E" w:rsidP="00EB375E">
      <w:pPr>
        <w:rPr>
          <w:sz w:val="22"/>
          <w:szCs w:val="20"/>
        </w:rPr>
      </w:pPr>
      <w:r w:rsidRPr="006702E2">
        <w:rPr>
          <w:sz w:val="22"/>
          <w:szCs w:val="20"/>
        </w:rPr>
        <w:t xml:space="preserve">Source: </w:t>
      </w:r>
      <w:proofErr w:type="spellStart"/>
      <w:r w:rsidRPr="006702E2">
        <w:rPr>
          <w:sz w:val="22"/>
          <w:szCs w:val="20"/>
        </w:rPr>
        <w:t>ScotPHO</w:t>
      </w:r>
      <w:proofErr w:type="spellEnd"/>
    </w:p>
    <w:p w14:paraId="594B7366" w14:textId="77777777" w:rsidR="00700141" w:rsidRDefault="00700141" w:rsidP="00D06130">
      <w:pPr>
        <w:pStyle w:val="NoSpacing"/>
      </w:pPr>
    </w:p>
    <w:p w14:paraId="4CDBD2FA" w14:textId="14F15112" w:rsidR="00D06130" w:rsidRPr="00736947" w:rsidRDefault="00D06130" w:rsidP="00D06130">
      <w:pPr>
        <w:pStyle w:val="NoSpacing"/>
      </w:pPr>
      <w:r w:rsidRPr="00736947">
        <w:rPr>
          <w:rFonts w:hint="eastAsia"/>
        </w:rPr>
        <w:t xml:space="preserve">Table </w:t>
      </w:r>
      <w:r w:rsidR="00700141">
        <w:t>7.3</w:t>
      </w:r>
      <w:r w:rsidRPr="00736947">
        <w:rPr>
          <w:rFonts w:hint="eastAsia"/>
        </w:rPr>
        <w:t>: Top 5 condition groups with highest YLL and YLD rates in Falkirk in 2019.</w:t>
      </w:r>
    </w:p>
    <w:tbl>
      <w:tblPr>
        <w:tblStyle w:val="TableGrid"/>
        <w:tblpPr w:leftFromText="180" w:rightFromText="180" w:vertAnchor="text" w:horzAnchor="margin" w:tblpXSpec="center" w:tblpY="84"/>
        <w:tblW w:w="9356" w:type="dxa"/>
        <w:tblLook w:val="04A0" w:firstRow="1" w:lastRow="0" w:firstColumn="1" w:lastColumn="0" w:noHBand="0" w:noVBand="1"/>
      </w:tblPr>
      <w:tblGrid>
        <w:gridCol w:w="379"/>
        <w:gridCol w:w="2817"/>
        <w:gridCol w:w="1514"/>
        <w:gridCol w:w="249"/>
        <w:gridCol w:w="2883"/>
        <w:gridCol w:w="1514"/>
      </w:tblGrid>
      <w:tr w:rsidR="00D06130" w14:paraId="720BBAB3" w14:textId="77777777" w:rsidTr="00E035E2">
        <w:trPr>
          <w:trHeight w:val="1126"/>
        </w:trPr>
        <w:tc>
          <w:tcPr>
            <w:tcW w:w="248" w:type="dxa"/>
            <w:tcBorders>
              <w:top w:val="nil"/>
              <w:left w:val="nil"/>
              <w:bottom w:val="single" w:sz="4" w:space="0" w:color="auto"/>
              <w:right w:val="single" w:sz="4" w:space="0" w:color="auto"/>
            </w:tcBorders>
          </w:tcPr>
          <w:p w14:paraId="28399E7C" w14:textId="77777777" w:rsidR="00D06130" w:rsidRPr="00736947" w:rsidRDefault="00D06130" w:rsidP="00ED3DF4">
            <w:pPr>
              <w:rPr>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2CA9BB"/>
            <w:vAlign w:val="center"/>
            <w:hideMark/>
          </w:tcPr>
          <w:p w14:paraId="4581B079" w14:textId="77777777" w:rsidR="00D06130" w:rsidRPr="004F2055" w:rsidRDefault="00D06130" w:rsidP="00ED3DF4">
            <w:pPr>
              <w:pStyle w:val="NoSpacing"/>
              <w:rPr>
                <w:sz w:val="24"/>
                <w:szCs w:val="24"/>
              </w:rPr>
            </w:pPr>
            <w:r w:rsidRPr="004F2055">
              <w:rPr>
                <w:rFonts w:hint="eastAsia"/>
                <w:sz w:val="24"/>
                <w:szCs w:val="24"/>
              </w:rPr>
              <w:t xml:space="preserve">Top 5 condition groups with highest </w:t>
            </w:r>
            <w:r w:rsidRPr="004F2055">
              <w:rPr>
                <w:rFonts w:hint="eastAsia"/>
                <w:sz w:val="24"/>
                <w:szCs w:val="24"/>
                <w:u w:val="single"/>
              </w:rPr>
              <w:t>YLL</w:t>
            </w:r>
            <w:r w:rsidRPr="004F2055">
              <w:rPr>
                <w:rFonts w:hint="eastAsia"/>
                <w:sz w:val="24"/>
                <w:szCs w:val="24"/>
              </w:rPr>
              <w:t xml:space="preserve"> rate in Falkirk</w:t>
            </w:r>
          </w:p>
        </w:tc>
        <w:tc>
          <w:tcPr>
            <w:tcW w:w="1134" w:type="dxa"/>
            <w:tcBorders>
              <w:top w:val="single" w:sz="4" w:space="0" w:color="auto"/>
              <w:left w:val="single" w:sz="4" w:space="0" w:color="auto"/>
              <w:bottom w:val="single" w:sz="4" w:space="0" w:color="auto"/>
              <w:right w:val="single" w:sz="4" w:space="0" w:color="auto"/>
            </w:tcBorders>
            <w:shd w:val="clear" w:color="auto" w:fill="2CA9BB"/>
            <w:vAlign w:val="center"/>
            <w:hideMark/>
          </w:tcPr>
          <w:p w14:paraId="1B5BD8FE" w14:textId="77777777" w:rsidR="00D06130" w:rsidRPr="004F2055" w:rsidRDefault="00D06130" w:rsidP="00ED3DF4">
            <w:pPr>
              <w:pStyle w:val="NoSpacing"/>
              <w:rPr>
                <w:sz w:val="24"/>
                <w:szCs w:val="24"/>
              </w:rPr>
            </w:pPr>
            <w:r w:rsidRPr="004F2055">
              <w:rPr>
                <w:rFonts w:hint="eastAsia"/>
                <w:sz w:val="24"/>
                <w:szCs w:val="24"/>
              </w:rPr>
              <w:t>Difference with Scotland</w:t>
            </w:r>
          </w:p>
        </w:tc>
        <w:tc>
          <w:tcPr>
            <w:tcW w:w="267" w:type="dxa"/>
            <w:tcBorders>
              <w:top w:val="nil"/>
              <w:left w:val="single" w:sz="4" w:space="0" w:color="auto"/>
              <w:bottom w:val="nil"/>
              <w:right w:val="single" w:sz="4" w:space="0" w:color="auto"/>
            </w:tcBorders>
          </w:tcPr>
          <w:p w14:paraId="2DA0433E" w14:textId="77777777" w:rsidR="00D06130" w:rsidRPr="00736947" w:rsidRDefault="00D06130" w:rsidP="00ED3DF4">
            <w:pPr>
              <w:pStyle w:val="NoSpacing"/>
              <w:rPr>
                <w:color w:val="FFFFFF" w:themeColor="background1"/>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2CA9BB"/>
            <w:vAlign w:val="center"/>
            <w:hideMark/>
          </w:tcPr>
          <w:p w14:paraId="7840797C" w14:textId="77777777" w:rsidR="00D06130" w:rsidRPr="004F2055" w:rsidRDefault="00D06130" w:rsidP="00ED3DF4">
            <w:pPr>
              <w:pStyle w:val="NoSpacing"/>
              <w:rPr>
                <w:sz w:val="24"/>
                <w:szCs w:val="24"/>
              </w:rPr>
            </w:pPr>
            <w:r w:rsidRPr="004F2055">
              <w:rPr>
                <w:rFonts w:hint="eastAsia"/>
                <w:sz w:val="24"/>
                <w:szCs w:val="24"/>
              </w:rPr>
              <w:t xml:space="preserve">Top 5 condition groups with highest </w:t>
            </w:r>
            <w:r w:rsidRPr="004F2055">
              <w:rPr>
                <w:rFonts w:hint="eastAsia"/>
                <w:sz w:val="24"/>
                <w:szCs w:val="24"/>
                <w:u w:val="single"/>
              </w:rPr>
              <w:t>YLD</w:t>
            </w:r>
            <w:r w:rsidRPr="004F2055">
              <w:rPr>
                <w:rFonts w:hint="eastAsia"/>
                <w:sz w:val="24"/>
                <w:szCs w:val="24"/>
              </w:rPr>
              <w:t xml:space="preserve"> rate in Falkirk</w:t>
            </w:r>
          </w:p>
        </w:tc>
        <w:tc>
          <w:tcPr>
            <w:tcW w:w="1418" w:type="dxa"/>
            <w:tcBorders>
              <w:top w:val="single" w:sz="4" w:space="0" w:color="auto"/>
              <w:left w:val="single" w:sz="4" w:space="0" w:color="auto"/>
              <w:bottom w:val="single" w:sz="4" w:space="0" w:color="auto"/>
              <w:right w:val="single" w:sz="4" w:space="0" w:color="auto"/>
            </w:tcBorders>
            <w:shd w:val="clear" w:color="auto" w:fill="2CA9BB"/>
            <w:vAlign w:val="center"/>
            <w:hideMark/>
          </w:tcPr>
          <w:p w14:paraId="5C8193B0" w14:textId="77777777" w:rsidR="00D06130" w:rsidRPr="004F2055" w:rsidRDefault="00D06130" w:rsidP="00ED3DF4">
            <w:pPr>
              <w:pStyle w:val="NoSpacing"/>
              <w:rPr>
                <w:sz w:val="24"/>
                <w:szCs w:val="24"/>
              </w:rPr>
            </w:pPr>
            <w:r w:rsidRPr="004F2055">
              <w:rPr>
                <w:rFonts w:hint="eastAsia"/>
                <w:sz w:val="24"/>
                <w:szCs w:val="24"/>
              </w:rPr>
              <w:t>Difference with Scotland</w:t>
            </w:r>
          </w:p>
        </w:tc>
      </w:tr>
      <w:tr w:rsidR="00D06130" w14:paraId="6F77FF04" w14:textId="77777777" w:rsidTr="00E035E2">
        <w:tc>
          <w:tcPr>
            <w:tcW w:w="248" w:type="dxa"/>
            <w:tcBorders>
              <w:top w:val="single" w:sz="4" w:space="0" w:color="auto"/>
              <w:left w:val="single" w:sz="4" w:space="0" w:color="auto"/>
              <w:bottom w:val="single" w:sz="4" w:space="0" w:color="auto"/>
              <w:right w:val="single" w:sz="4" w:space="0" w:color="auto"/>
            </w:tcBorders>
            <w:shd w:val="clear" w:color="auto" w:fill="2CA9BB"/>
            <w:hideMark/>
          </w:tcPr>
          <w:p w14:paraId="47065738" w14:textId="77777777" w:rsidR="00D06130" w:rsidRPr="004F2055" w:rsidRDefault="00D06130" w:rsidP="00ED3DF4">
            <w:pPr>
              <w:pStyle w:val="NoSpacing"/>
              <w:rPr>
                <w:rFonts w:ascii="Microsoft JhengHei Light" w:eastAsiaTheme="minorHAnsi" w:hAnsi="Microsoft JhengHei Light"/>
                <w:sz w:val="24"/>
                <w:szCs w:val="24"/>
              </w:rPr>
            </w:pPr>
            <w:r w:rsidRPr="004F2055">
              <w:rPr>
                <w:rFonts w:hint="eastAsia"/>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14:paraId="594CD24A" w14:textId="77777777" w:rsidR="00D06130" w:rsidRPr="00736947" w:rsidRDefault="00D06130" w:rsidP="00ED3DF4">
            <w:pPr>
              <w:rPr>
                <w:sz w:val="24"/>
                <w:szCs w:val="24"/>
              </w:rPr>
            </w:pPr>
            <w:r w:rsidRPr="00736947">
              <w:rPr>
                <w:rFonts w:hint="eastAsia"/>
                <w:sz w:val="24"/>
                <w:szCs w:val="24"/>
              </w:rPr>
              <w:t>Cancers (6,312 YLLs per 100,000)</w:t>
            </w:r>
          </w:p>
        </w:tc>
        <w:tc>
          <w:tcPr>
            <w:tcW w:w="1134" w:type="dxa"/>
            <w:tcBorders>
              <w:top w:val="single" w:sz="4" w:space="0" w:color="auto"/>
              <w:left w:val="single" w:sz="4" w:space="0" w:color="auto"/>
              <w:bottom w:val="single" w:sz="4" w:space="0" w:color="auto"/>
              <w:right w:val="single" w:sz="4" w:space="0" w:color="auto"/>
            </w:tcBorders>
            <w:hideMark/>
          </w:tcPr>
          <w:p w14:paraId="732C3DA4" w14:textId="77777777" w:rsidR="00D06130" w:rsidRPr="00736947" w:rsidRDefault="00D06130" w:rsidP="00ED3DF4">
            <w:pPr>
              <w:rPr>
                <w:sz w:val="24"/>
                <w:szCs w:val="24"/>
              </w:rPr>
            </w:pPr>
            <w:r w:rsidRPr="00736947">
              <w:rPr>
                <w:rFonts w:hint="eastAsia"/>
                <w:sz w:val="24"/>
                <w:szCs w:val="24"/>
              </w:rPr>
              <w:t>+ 2.7%</w:t>
            </w:r>
          </w:p>
        </w:tc>
        <w:tc>
          <w:tcPr>
            <w:tcW w:w="267" w:type="dxa"/>
            <w:tcBorders>
              <w:top w:val="nil"/>
              <w:left w:val="single" w:sz="4" w:space="0" w:color="auto"/>
              <w:bottom w:val="nil"/>
              <w:right w:val="single" w:sz="4" w:space="0" w:color="auto"/>
            </w:tcBorders>
          </w:tcPr>
          <w:p w14:paraId="0345B7D7" w14:textId="77777777" w:rsidR="00D06130" w:rsidRPr="00736947" w:rsidRDefault="00D06130" w:rsidP="00ED3DF4">
            <w:pPr>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4AA5EF1" w14:textId="77777777" w:rsidR="00D06130" w:rsidRPr="00736947" w:rsidRDefault="00D06130" w:rsidP="00ED3DF4">
            <w:pPr>
              <w:rPr>
                <w:sz w:val="24"/>
                <w:szCs w:val="24"/>
              </w:rPr>
            </w:pPr>
            <w:r w:rsidRPr="00736947">
              <w:rPr>
                <w:rFonts w:hint="eastAsia"/>
                <w:sz w:val="24"/>
                <w:szCs w:val="24"/>
              </w:rPr>
              <w:t>Mental health disorders (2,467 YLDs per 100,000)</w:t>
            </w:r>
          </w:p>
        </w:tc>
        <w:tc>
          <w:tcPr>
            <w:tcW w:w="1418" w:type="dxa"/>
            <w:tcBorders>
              <w:top w:val="single" w:sz="4" w:space="0" w:color="auto"/>
              <w:left w:val="single" w:sz="4" w:space="0" w:color="auto"/>
              <w:bottom w:val="single" w:sz="4" w:space="0" w:color="auto"/>
              <w:right w:val="single" w:sz="4" w:space="0" w:color="auto"/>
            </w:tcBorders>
            <w:hideMark/>
          </w:tcPr>
          <w:p w14:paraId="370900FF" w14:textId="77777777" w:rsidR="00D06130" w:rsidRPr="00736947" w:rsidRDefault="00D06130" w:rsidP="00ED3DF4">
            <w:pPr>
              <w:rPr>
                <w:sz w:val="24"/>
                <w:szCs w:val="24"/>
              </w:rPr>
            </w:pPr>
            <w:r w:rsidRPr="00736947">
              <w:rPr>
                <w:rFonts w:hint="eastAsia"/>
                <w:sz w:val="24"/>
                <w:szCs w:val="24"/>
              </w:rPr>
              <w:t>- 0.57%</w:t>
            </w:r>
          </w:p>
        </w:tc>
      </w:tr>
      <w:tr w:rsidR="00D06130" w14:paraId="4A010D3D" w14:textId="77777777" w:rsidTr="00E035E2">
        <w:tc>
          <w:tcPr>
            <w:tcW w:w="248" w:type="dxa"/>
            <w:tcBorders>
              <w:top w:val="single" w:sz="4" w:space="0" w:color="auto"/>
              <w:left w:val="single" w:sz="4" w:space="0" w:color="auto"/>
              <w:bottom w:val="single" w:sz="4" w:space="0" w:color="auto"/>
              <w:right w:val="single" w:sz="4" w:space="0" w:color="auto"/>
            </w:tcBorders>
            <w:shd w:val="clear" w:color="auto" w:fill="2CA9BB"/>
            <w:hideMark/>
          </w:tcPr>
          <w:p w14:paraId="697F281F" w14:textId="77777777" w:rsidR="00D06130" w:rsidRPr="004F2055" w:rsidRDefault="00D06130" w:rsidP="00ED3DF4">
            <w:pPr>
              <w:pStyle w:val="NoSpacing"/>
              <w:rPr>
                <w:sz w:val="24"/>
                <w:szCs w:val="24"/>
              </w:rPr>
            </w:pPr>
            <w:r w:rsidRPr="004F2055">
              <w:rPr>
                <w:rFonts w:hint="eastAsia"/>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14:paraId="4E332E36" w14:textId="77777777" w:rsidR="00D06130" w:rsidRPr="00736947" w:rsidRDefault="00D06130" w:rsidP="00ED3DF4">
            <w:pPr>
              <w:rPr>
                <w:sz w:val="24"/>
                <w:szCs w:val="24"/>
              </w:rPr>
            </w:pPr>
            <w:r w:rsidRPr="00736947">
              <w:rPr>
                <w:rFonts w:hint="eastAsia"/>
                <w:sz w:val="24"/>
                <w:szCs w:val="24"/>
              </w:rPr>
              <w:t>Cardiovascular diseases (5,162)</w:t>
            </w:r>
          </w:p>
        </w:tc>
        <w:tc>
          <w:tcPr>
            <w:tcW w:w="1134" w:type="dxa"/>
            <w:tcBorders>
              <w:top w:val="single" w:sz="4" w:space="0" w:color="auto"/>
              <w:left w:val="single" w:sz="4" w:space="0" w:color="auto"/>
              <w:bottom w:val="single" w:sz="4" w:space="0" w:color="auto"/>
              <w:right w:val="single" w:sz="4" w:space="0" w:color="auto"/>
            </w:tcBorders>
            <w:hideMark/>
          </w:tcPr>
          <w:p w14:paraId="1C80BE9D" w14:textId="77777777" w:rsidR="00D06130" w:rsidRPr="00736947" w:rsidRDefault="00D06130" w:rsidP="00ED3DF4">
            <w:pPr>
              <w:rPr>
                <w:sz w:val="24"/>
                <w:szCs w:val="24"/>
              </w:rPr>
            </w:pPr>
            <w:r w:rsidRPr="00736947">
              <w:rPr>
                <w:rFonts w:hint="eastAsia"/>
                <w:sz w:val="24"/>
                <w:szCs w:val="24"/>
              </w:rPr>
              <w:t>+ 18.4%</w:t>
            </w:r>
          </w:p>
        </w:tc>
        <w:tc>
          <w:tcPr>
            <w:tcW w:w="267" w:type="dxa"/>
            <w:tcBorders>
              <w:top w:val="nil"/>
              <w:left w:val="single" w:sz="4" w:space="0" w:color="auto"/>
              <w:bottom w:val="nil"/>
              <w:right w:val="single" w:sz="4" w:space="0" w:color="auto"/>
            </w:tcBorders>
          </w:tcPr>
          <w:p w14:paraId="121D3D38" w14:textId="77777777" w:rsidR="00D06130" w:rsidRPr="00736947" w:rsidRDefault="00D06130" w:rsidP="00ED3DF4">
            <w:pPr>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06C238F5" w14:textId="77777777" w:rsidR="00D06130" w:rsidRPr="00736947" w:rsidRDefault="00D06130" w:rsidP="00ED3DF4">
            <w:pPr>
              <w:rPr>
                <w:sz w:val="24"/>
                <w:szCs w:val="24"/>
              </w:rPr>
            </w:pPr>
            <w:r w:rsidRPr="00736947">
              <w:rPr>
                <w:rFonts w:hint="eastAsia"/>
                <w:sz w:val="24"/>
                <w:szCs w:val="24"/>
              </w:rPr>
              <w:t>Musculoskeletal disorders (2,174)</w:t>
            </w:r>
          </w:p>
        </w:tc>
        <w:tc>
          <w:tcPr>
            <w:tcW w:w="1418" w:type="dxa"/>
            <w:tcBorders>
              <w:top w:val="single" w:sz="4" w:space="0" w:color="auto"/>
              <w:left w:val="single" w:sz="4" w:space="0" w:color="auto"/>
              <w:bottom w:val="single" w:sz="4" w:space="0" w:color="auto"/>
              <w:right w:val="single" w:sz="4" w:space="0" w:color="auto"/>
            </w:tcBorders>
            <w:hideMark/>
          </w:tcPr>
          <w:p w14:paraId="640FB78A" w14:textId="77777777" w:rsidR="00D06130" w:rsidRPr="00736947" w:rsidRDefault="00D06130" w:rsidP="00ED3DF4">
            <w:pPr>
              <w:rPr>
                <w:sz w:val="24"/>
                <w:szCs w:val="24"/>
              </w:rPr>
            </w:pPr>
            <w:r w:rsidRPr="00736947">
              <w:rPr>
                <w:rFonts w:hint="eastAsia"/>
                <w:sz w:val="24"/>
                <w:szCs w:val="24"/>
              </w:rPr>
              <w:t>+ 0.92%</w:t>
            </w:r>
          </w:p>
        </w:tc>
      </w:tr>
      <w:tr w:rsidR="00D06130" w14:paraId="44D3CD4C" w14:textId="77777777" w:rsidTr="00E035E2">
        <w:tc>
          <w:tcPr>
            <w:tcW w:w="248" w:type="dxa"/>
            <w:tcBorders>
              <w:top w:val="single" w:sz="4" w:space="0" w:color="auto"/>
              <w:left w:val="single" w:sz="4" w:space="0" w:color="auto"/>
              <w:bottom w:val="single" w:sz="4" w:space="0" w:color="auto"/>
              <w:right w:val="single" w:sz="4" w:space="0" w:color="auto"/>
            </w:tcBorders>
            <w:shd w:val="clear" w:color="auto" w:fill="2CA9BB"/>
            <w:hideMark/>
          </w:tcPr>
          <w:p w14:paraId="2565AA6A" w14:textId="77777777" w:rsidR="00D06130" w:rsidRPr="004F2055" w:rsidRDefault="00D06130" w:rsidP="00ED3DF4">
            <w:pPr>
              <w:pStyle w:val="NoSpacing"/>
              <w:rPr>
                <w:sz w:val="24"/>
                <w:szCs w:val="24"/>
              </w:rPr>
            </w:pPr>
            <w:r w:rsidRPr="004F2055">
              <w:rPr>
                <w:rFonts w:hint="eastAsia"/>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14:paraId="48476266" w14:textId="77777777" w:rsidR="00D06130" w:rsidRPr="00736947" w:rsidRDefault="00D06130" w:rsidP="00ED3DF4">
            <w:pPr>
              <w:rPr>
                <w:sz w:val="24"/>
                <w:szCs w:val="24"/>
              </w:rPr>
            </w:pPr>
            <w:r w:rsidRPr="00736947">
              <w:rPr>
                <w:rFonts w:hint="eastAsia"/>
                <w:sz w:val="24"/>
                <w:szCs w:val="24"/>
              </w:rPr>
              <w:t>Neurological disorders (2,031)</w:t>
            </w:r>
          </w:p>
        </w:tc>
        <w:tc>
          <w:tcPr>
            <w:tcW w:w="1134" w:type="dxa"/>
            <w:tcBorders>
              <w:top w:val="single" w:sz="4" w:space="0" w:color="auto"/>
              <w:left w:val="single" w:sz="4" w:space="0" w:color="auto"/>
              <w:bottom w:val="single" w:sz="4" w:space="0" w:color="auto"/>
              <w:right w:val="single" w:sz="4" w:space="0" w:color="auto"/>
            </w:tcBorders>
            <w:hideMark/>
          </w:tcPr>
          <w:p w14:paraId="7596BE3D" w14:textId="77777777" w:rsidR="00D06130" w:rsidRPr="00736947" w:rsidRDefault="00D06130" w:rsidP="00ED3DF4">
            <w:pPr>
              <w:rPr>
                <w:sz w:val="24"/>
                <w:szCs w:val="24"/>
              </w:rPr>
            </w:pPr>
            <w:r w:rsidRPr="00736947">
              <w:rPr>
                <w:rFonts w:hint="eastAsia"/>
                <w:sz w:val="24"/>
                <w:szCs w:val="24"/>
              </w:rPr>
              <w:t>- 2.0%</w:t>
            </w:r>
          </w:p>
        </w:tc>
        <w:tc>
          <w:tcPr>
            <w:tcW w:w="267" w:type="dxa"/>
            <w:tcBorders>
              <w:top w:val="nil"/>
              <w:left w:val="single" w:sz="4" w:space="0" w:color="auto"/>
              <w:bottom w:val="nil"/>
              <w:right w:val="single" w:sz="4" w:space="0" w:color="auto"/>
            </w:tcBorders>
          </w:tcPr>
          <w:p w14:paraId="330D2C89" w14:textId="77777777" w:rsidR="00D06130" w:rsidRPr="00736947" w:rsidRDefault="00D06130" w:rsidP="00ED3DF4">
            <w:pPr>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1B725FB6" w14:textId="77777777" w:rsidR="00D06130" w:rsidRPr="00736947" w:rsidRDefault="00D06130" w:rsidP="00ED3DF4">
            <w:pPr>
              <w:rPr>
                <w:sz w:val="24"/>
                <w:szCs w:val="24"/>
              </w:rPr>
            </w:pPr>
            <w:r w:rsidRPr="00736947">
              <w:rPr>
                <w:rFonts w:hint="eastAsia"/>
                <w:sz w:val="24"/>
                <w:szCs w:val="24"/>
              </w:rPr>
              <w:t>Neurological disorders (1,481)</w:t>
            </w:r>
          </w:p>
        </w:tc>
        <w:tc>
          <w:tcPr>
            <w:tcW w:w="1418" w:type="dxa"/>
            <w:tcBorders>
              <w:top w:val="single" w:sz="4" w:space="0" w:color="auto"/>
              <w:left w:val="single" w:sz="4" w:space="0" w:color="auto"/>
              <w:bottom w:val="single" w:sz="4" w:space="0" w:color="auto"/>
              <w:right w:val="single" w:sz="4" w:space="0" w:color="auto"/>
            </w:tcBorders>
            <w:hideMark/>
          </w:tcPr>
          <w:p w14:paraId="0DCE77BA" w14:textId="77777777" w:rsidR="00D06130" w:rsidRPr="00736947" w:rsidRDefault="00D06130" w:rsidP="00ED3DF4">
            <w:pPr>
              <w:rPr>
                <w:sz w:val="24"/>
                <w:szCs w:val="24"/>
              </w:rPr>
            </w:pPr>
            <w:r w:rsidRPr="00736947">
              <w:rPr>
                <w:rFonts w:hint="eastAsia"/>
                <w:sz w:val="24"/>
                <w:szCs w:val="24"/>
              </w:rPr>
              <w:t>+ 1.4%</w:t>
            </w:r>
          </w:p>
        </w:tc>
      </w:tr>
      <w:tr w:rsidR="00D06130" w14:paraId="5F490728" w14:textId="77777777" w:rsidTr="00E035E2">
        <w:tc>
          <w:tcPr>
            <w:tcW w:w="248" w:type="dxa"/>
            <w:tcBorders>
              <w:top w:val="single" w:sz="4" w:space="0" w:color="auto"/>
              <w:left w:val="single" w:sz="4" w:space="0" w:color="auto"/>
              <w:bottom w:val="single" w:sz="4" w:space="0" w:color="auto"/>
              <w:right w:val="single" w:sz="4" w:space="0" w:color="auto"/>
            </w:tcBorders>
            <w:shd w:val="clear" w:color="auto" w:fill="2CA9BB"/>
            <w:hideMark/>
          </w:tcPr>
          <w:p w14:paraId="0C77B554" w14:textId="77777777" w:rsidR="00D06130" w:rsidRPr="004F2055" w:rsidRDefault="00D06130" w:rsidP="00ED3DF4">
            <w:pPr>
              <w:pStyle w:val="NoSpacing"/>
              <w:rPr>
                <w:sz w:val="24"/>
                <w:szCs w:val="24"/>
              </w:rPr>
            </w:pPr>
            <w:r w:rsidRPr="004F2055">
              <w:rPr>
                <w:rFonts w:hint="eastAsia"/>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14:paraId="67740D63" w14:textId="77777777" w:rsidR="00D06130" w:rsidRPr="00736947" w:rsidRDefault="00D06130" w:rsidP="00ED3DF4">
            <w:pPr>
              <w:rPr>
                <w:sz w:val="24"/>
                <w:szCs w:val="24"/>
              </w:rPr>
            </w:pPr>
            <w:r w:rsidRPr="00736947">
              <w:rPr>
                <w:rFonts w:hint="eastAsia"/>
                <w:sz w:val="24"/>
                <w:szCs w:val="24"/>
              </w:rPr>
              <w:t>Chronic respiratory disorders (1,747)</w:t>
            </w:r>
          </w:p>
        </w:tc>
        <w:tc>
          <w:tcPr>
            <w:tcW w:w="1134" w:type="dxa"/>
            <w:tcBorders>
              <w:top w:val="single" w:sz="4" w:space="0" w:color="auto"/>
              <w:left w:val="single" w:sz="4" w:space="0" w:color="auto"/>
              <w:bottom w:val="single" w:sz="4" w:space="0" w:color="auto"/>
              <w:right w:val="single" w:sz="4" w:space="0" w:color="auto"/>
            </w:tcBorders>
            <w:hideMark/>
          </w:tcPr>
          <w:p w14:paraId="6A327FCE" w14:textId="77777777" w:rsidR="00D06130" w:rsidRPr="00736947" w:rsidRDefault="00D06130" w:rsidP="00ED3DF4">
            <w:pPr>
              <w:rPr>
                <w:sz w:val="24"/>
                <w:szCs w:val="24"/>
              </w:rPr>
            </w:pPr>
            <w:r w:rsidRPr="00736947">
              <w:rPr>
                <w:rFonts w:hint="eastAsia"/>
                <w:sz w:val="24"/>
                <w:szCs w:val="24"/>
              </w:rPr>
              <w:t>+ 22.1%</w:t>
            </w:r>
          </w:p>
        </w:tc>
        <w:tc>
          <w:tcPr>
            <w:tcW w:w="267" w:type="dxa"/>
            <w:tcBorders>
              <w:top w:val="nil"/>
              <w:left w:val="single" w:sz="4" w:space="0" w:color="auto"/>
              <w:bottom w:val="nil"/>
              <w:right w:val="single" w:sz="4" w:space="0" w:color="auto"/>
            </w:tcBorders>
          </w:tcPr>
          <w:p w14:paraId="2E5DF0CE" w14:textId="77777777" w:rsidR="00D06130" w:rsidRPr="00736947" w:rsidRDefault="00D06130" w:rsidP="00ED3DF4">
            <w:pPr>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64EBE90C" w14:textId="77777777" w:rsidR="00D06130" w:rsidRPr="00736947" w:rsidRDefault="00D06130" w:rsidP="00ED3DF4">
            <w:pPr>
              <w:rPr>
                <w:sz w:val="24"/>
                <w:szCs w:val="24"/>
              </w:rPr>
            </w:pPr>
            <w:r w:rsidRPr="00736947">
              <w:rPr>
                <w:rFonts w:hint="eastAsia"/>
                <w:sz w:val="24"/>
                <w:szCs w:val="24"/>
              </w:rPr>
              <w:t>Other non-communicable diseases (1,005)</w:t>
            </w:r>
          </w:p>
        </w:tc>
        <w:tc>
          <w:tcPr>
            <w:tcW w:w="1418" w:type="dxa"/>
            <w:tcBorders>
              <w:top w:val="single" w:sz="4" w:space="0" w:color="auto"/>
              <w:left w:val="single" w:sz="4" w:space="0" w:color="auto"/>
              <w:bottom w:val="single" w:sz="4" w:space="0" w:color="auto"/>
              <w:right w:val="single" w:sz="4" w:space="0" w:color="auto"/>
            </w:tcBorders>
            <w:hideMark/>
          </w:tcPr>
          <w:p w14:paraId="495865DF" w14:textId="77777777" w:rsidR="00D06130" w:rsidRPr="00736947" w:rsidRDefault="00D06130" w:rsidP="00ED3DF4">
            <w:pPr>
              <w:rPr>
                <w:sz w:val="24"/>
                <w:szCs w:val="24"/>
              </w:rPr>
            </w:pPr>
            <w:r w:rsidRPr="00736947">
              <w:rPr>
                <w:rFonts w:hint="eastAsia"/>
                <w:sz w:val="24"/>
                <w:szCs w:val="24"/>
              </w:rPr>
              <w:t>+ 0.68%</w:t>
            </w:r>
          </w:p>
        </w:tc>
      </w:tr>
      <w:tr w:rsidR="00D06130" w14:paraId="40EFA787" w14:textId="77777777" w:rsidTr="00E035E2">
        <w:tc>
          <w:tcPr>
            <w:tcW w:w="248" w:type="dxa"/>
            <w:tcBorders>
              <w:top w:val="single" w:sz="4" w:space="0" w:color="auto"/>
              <w:left w:val="single" w:sz="4" w:space="0" w:color="auto"/>
              <w:bottom w:val="single" w:sz="4" w:space="0" w:color="auto"/>
              <w:right w:val="single" w:sz="4" w:space="0" w:color="auto"/>
            </w:tcBorders>
            <w:shd w:val="clear" w:color="auto" w:fill="2CA9BB"/>
            <w:hideMark/>
          </w:tcPr>
          <w:p w14:paraId="0FA47FFF" w14:textId="77777777" w:rsidR="00D06130" w:rsidRPr="004F2055" w:rsidRDefault="00D06130" w:rsidP="00ED3DF4">
            <w:pPr>
              <w:pStyle w:val="NoSpacing"/>
              <w:rPr>
                <w:sz w:val="24"/>
                <w:szCs w:val="24"/>
              </w:rPr>
            </w:pPr>
            <w:r w:rsidRPr="004F2055">
              <w:rPr>
                <w:rFonts w:hint="eastAsia"/>
                <w:sz w:val="24"/>
                <w:szCs w:val="24"/>
              </w:rPr>
              <w:t>5</w:t>
            </w:r>
          </w:p>
        </w:tc>
        <w:tc>
          <w:tcPr>
            <w:tcW w:w="3402" w:type="dxa"/>
            <w:tcBorders>
              <w:top w:val="single" w:sz="4" w:space="0" w:color="auto"/>
              <w:left w:val="single" w:sz="4" w:space="0" w:color="auto"/>
              <w:bottom w:val="single" w:sz="4" w:space="0" w:color="auto"/>
              <w:right w:val="single" w:sz="4" w:space="0" w:color="auto"/>
            </w:tcBorders>
            <w:hideMark/>
          </w:tcPr>
          <w:p w14:paraId="34CF13C8" w14:textId="77777777" w:rsidR="00D06130" w:rsidRPr="00736947" w:rsidRDefault="00D06130" w:rsidP="00ED3DF4">
            <w:pPr>
              <w:rPr>
                <w:sz w:val="24"/>
                <w:szCs w:val="24"/>
              </w:rPr>
            </w:pPr>
            <w:r w:rsidRPr="00736947">
              <w:rPr>
                <w:rFonts w:hint="eastAsia"/>
                <w:sz w:val="24"/>
                <w:szCs w:val="24"/>
              </w:rPr>
              <w:t>Substance use disorders (1,645)</w:t>
            </w:r>
          </w:p>
        </w:tc>
        <w:tc>
          <w:tcPr>
            <w:tcW w:w="1134" w:type="dxa"/>
            <w:tcBorders>
              <w:top w:val="single" w:sz="4" w:space="0" w:color="auto"/>
              <w:left w:val="single" w:sz="4" w:space="0" w:color="auto"/>
              <w:bottom w:val="single" w:sz="4" w:space="0" w:color="auto"/>
              <w:right w:val="single" w:sz="4" w:space="0" w:color="auto"/>
            </w:tcBorders>
            <w:hideMark/>
          </w:tcPr>
          <w:p w14:paraId="0736B7B3" w14:textId="77777777" w:rsidR="00D06130" w:rsidRPr="00736947" w:rsidRDefault="00D06130" w:rsidP="00ED3DF4">
            <w:pPr>
              <w:rPr>
                <w:sz w:val="24"/>
                <w:szCs w:val="24"/>
              </w:rPr>
            </w:pPr>
            <w:r w:rsidRPr="00736947">
              <w:rPr>
                <w:rFonts w:hint="eastAsia"/>
                <w:sz w:val="24"/>
                <w:szCs w:val="24"/>
              </w:rPr>
              <w:t>+ 5.6%</w:t>
            </w:r>
          </w:p>
        </w:tc>
        <w:tc>
          <w:tcPr>
            <w:tcW w:w="267" w:type="dxa"/>
            <w:tcBorders>
              <w:top w:val="nil"/>
              <w:left w:val="single" w:sz="4" w:space="0" w:color="auto"/>
              <w:bottom w:val="nil"/>
              <w:right w:val="single" w:sz="4" w:space="0" w:color="auto"/>
            </w:tcBorders>
          </w:tcPr>
          <w:p w14:paraId="593211E9" w14:textId="77777777" w:rsidR="00D06130" w:rsidRPr="00736947" w:rsidRDefault="00D06130" w:rsidP="00ED3DF4">
            <w:pPr>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70E60736" w14:textId="77777777" w:rsidR="00D06130" w:rsidRPr="00736947" w:rsidRDefault="00D06130" w:rsidP="00ED3DF4">
            <w:pPr>
              <w:rPr>
                <w:sz w:val="24"/>
                <w:szCs w:val="24"/>
              </w:rPr>
            </w:pPr>
            <w:r w:rsidRPr="00736947">
              <w:rPr>
                <w:rFonts w:hint="eastAsia"/>
                <w:sz w:val="24"/>
                <w:szCs w:val="24"/>
              </w:rPr>
              <w:t>Cardiovascular diseases (924)</w:t>
            </w:r>
          </w:p>
        </w:tc>
        <w:tc>
          <w:tcPr>
            <w:tcW w:w="1418" w:type="dxa"/>
            <w:tcBorders>
              <w:top w:val="single" w:sz="4" w:space="0" w:color="auto"/>
              <w:left w:val="single" w:sz="4" w:space="0" w:color="auto"/>
              <w:bottom w:val="single" w:sz="4" w:space="0" w:color="auto"/>
              <w:right w:val="single" w:sz="4" w:space="0" w:color="auto"/>
            </w:tcBorders>
            <w:hideMark/>
          </w:tcPr>
          <w:p w14:paraId="43AF8E37" w14:textId="77777777" w:rsidR="00D06130" w:rsidRPr="00736947" w:rsidRDefault="00D06130" w:rsidP="00ED3DF4">
            <w:pPr>
              <w:rPr>
                <w:sz w:val="24"/>
                <w:szCs w:val="24"/>
              </w:rPr>
            </w:pPr>
            <w:r w:rsidRPr="00736947">
              <w:rPr>
                <w:rFonts w:hint="eastAsia"/>
                <w:sz w:val="24"/>
                <w:szCs w:val="24"/>
              </w:rPr>
              <w:t>+ 0.52%</w:t>
            </w:r>
          </w:p>
        </w:tc>
      </w:tr>
    </w:tbl>
    <w:p w14:paraId="44FAADD3" w14:textId="7CB3DA47" w:rsidR="00D06130" w:rsidRPr="003C5457" w:rsidRDefault="000A1CEC" w:rsidP="00A32815">
      <w:pPr>
        <w:rPr>
          <w:sz w:val="22"/>
          <w:szCs w:val="20"/>
        </w:rPr>
      </w:pPr>
      <w:r w:rsidRPr="003C5457">
        <w:rPr>
          <w:sz w:val="22"/>
          <w:szCs w:val="20"/>
        </w:rPr>
        <w:t xml:space="preserve">Source: </w:t>
      </w:r>
      <w:proofErr w:type="spellStart"/>
      <w:r w:rsidRPr="003C5457">
        <w:rPr>
          <w:sz w:val="22"/>
          <w:szCs w:val="20"/>
        </w:rPr>
        <w:t>ScotPHO</w:t>
      </w:r>
      <w:proofErr w:type="spellEnd"/>
    </w:p>
    <w:p w14:paraId="5FEB51F0" w14:textId="1AC9D10D" w:rsidR="00D06130" w:rsidRPr="00AC58D5" w:rsidRDefault="00D06130" w:rsidP="00D06130">
      <w:r>
        <w:rPr>
          <w:rFonts w:hint="eastAsia"/>
        </w:rPr>
        <w:lastRenderedPageBreak/>
        <w:t xml:space="preserve">As well as using Burden of </w:t>
      </w:r>
      <w:r>
        <w:t>D</w:t>
      </w:r>
      <w:r>
        <w:rPr>
          <w:rFonts w:hint="eastAsia"/>
        </w:rPr>
        <w:t xml:space="preserve">isease, the impact of certain health conditions can be measured by looking at hospitalisations </w:t>
      </w:r>
      <w:r>
        <w:t xml:space="preserve">and early deaths </w:t>
      </w:r>
      <w:r>
        <w:rPr>
          <w:rFonts w:hint="eastAsia"/>
        </w:rPr>
        <w:t xml:space="preserve">associated with them. </w:t>
      </w:r>
      <w:r>
        <w:t>This is covered in the next two sections.</w:t>
      </w:r>
    </w:p>
    <w:p w14:paraId="61B35FAB" w14:textId="77777777" w:rsidR="00D06130" w:rsidRDefault="00D06130" w:rsidP="00D06130">
      <w:pPr>
        <w:rPr>
          <w:rFonts w:cstheme="minorBidi"/>
        </w:rPr>
      </w:pPr>
    </w:p>
    <w:p w14:paraId="396A0A26" w14:textId="0971C42C" w:rsidR="00D06130" w:rsidRPr="00AC58D5" w:rsidRDefault="00B15F0B" w:rsidP="00D06130">
      <w:pPr>
        <w:pStyle w:val="Heading3"/>
      </w:pPr>
      <w:r>
        <w:t>7</w:t>
      </w:r>
      <w:r w:rsidR="00D06130">
        <w:rPr>
          <w:rFonts w:hint="eastAsia"/>
        </w:rPr>
        <w:t>.2.</w:t>
      </w:r>
      <w:r w:rsidR="00CD1543">
        <w:t>3</w:t>
      </w:r>
      <w:r w:rsidR="00D06130">
        <w:rPr>
          <w:rFonts w:hint="eastAsia"/>
        </w:rPr>
        <w:t xml:space="preserve"> </w:t>
      </w:r>
      <w:r w:rsidR="00D06130">
        <w:t>Hospitalisations</w:t>
      </w:r>
      <w:r w:rsidR="00D06130">
        <w:rPr>
          <w:rFonts w:hint="eastAsia"/>
        </w:rPr>
        <w:t xml:space="preserve"> linked to disease</w:t>
      </w:r>
    </w:p>
    <w:p w14:paraId="34142447" w14:textId="63FBFB52" w:rsidR="00D06130" w:rsidRDefault="00D06130" w:rsidP="00D06130">
      <w:r>
        <w:rPr>
          <w:rFonts w:hint="eastAsia"/>
        </w:rPr>
        <w:t xml:space="preserve">Data on hospitalisations is available for asthma, CHD, and COPD. Compared to Scotland, asthma and COPD hospitalisation rates are lower, but CHD hospitalisation rates are higher. </w:t>
      </w:r>
    </w:p>
    <w:p w14:paraId="03C094C8" w14:textId="77777777" w:rsidR="00D06130" w:rsidRPr="00E035E2" w:rsidRDefault="00D06130" w:rsidP="00D06130">
      <w:pPr>
        <w:rPr>
          <w:sz w:val="28"/>
          <w:szCs w:val="24"/>
        </w:rPr>
      </w:pPr>
    </w:p>
    <w:p w14:paraId="5CF6DE7A" w14:textId="5ED35725" w:rsidR="00D06130" w:rsidRDefault="00D06130" w:rsidP="00D06130">
      <w:pPr>
        <w:pStyle w:val="NoSpacing"/>
      </w:pPr>
      <w:r w:rsidRPr="00E035E2">
        <w:rPr>
          <w:rFonts w:hint="eastAsia"/>
        </w:rPr>
        <w:t xml:space="preserve">Table </w:t>
      </w:r>
      <w:r w:rsidR="00B15F0B">
        <w:t>7.4</w:t>
      </w:r>
      <w:r w:rsidRPr="00E035E2">
        <w:rPr>
          <w:rFonts w:hint="eastAsia"/>
        </w:rPr>
        <w:t xml:space="preserve">: Hospitalisations </w:t>
      </w:r>
      <w:r w:rsidR="006721D0">
        <w:t xml:space="preserve">per 100,000 </w:t>
      </w:r>
      <w:r w:rsidRPr="00E035E2">
        <w:rPr>
          <w:rFonts w:hint="eastAsia"/>
        </w:rPr>
        <w:t>by medical condition for</w:t>
      </w:r>
      <w:r w:rsidR="006721D0">
        <w:t xml:space="preserve"> 2019/20-2020/21 (3 financial year aggregates)</w:t>
      </w:r>
      <w:r w:rsidRPr="00E035E2">
        <w:rPr>
          <w:rFonts w:hint="eastAsia"/>
        </w:rPr>
        <w:t>.</w:t>
      </w:r>
    </w:p>
    <w:p w14:paraId="6CC31F13" w14:textId="77777777" w:rsidR="006721D0" w:rsidRPr="00E132AA" w:rsidRDefault="006721D0" w:rsidP="00D06130">
      <w:pPr>
        <w:pStyle w:val="NoSpacing"/>
      </w:pPr>
    </w:p>
    <w:tbl>
      <w:tblPr>
        <w:tblStyle w:val="TableGrid"/>
        <w:tblW w:w="9356" w:type="dxa"/>
        <w:tblInd w:w="-5" w:type="dxa"/>
        <w:tblLook w:val="04A0" w:firstRow="1" w:lastRow="0" w:firstColumn="1" w:lastColumn="0" w:noHBand="0" w:noVBand="1"/>
      </w:tblPr>
      <w:tblGrid>
        <w:gridCol w:w="5954"/>
        <w:gridCol w:w="1843"/>
        <w:gridCol w:w="1559"/>
      </w:tblGrid>
      <w:tr w:rsidR="008C14EC" w14:paraId="4928EC7C" w14:textId="77777777" w:rsidTr="0083104E">
        <w:tc>
          <w:tcPr>
            <w:tcW w:w="5954" w:type="dxa"/>
            <w:tcBorders>
              <w:top w:val="single" w:sz="4" w:space="0" w:color="auto"/>
              <w:left w:val="single" w:sz="4" w:space="0" w:color="auto"/>
              <w:bottom w:val="single" w:sz="4" w:space="0" w:color="auto"/>
              <w:right w:val="single" w:sz="4" w:space="0" w:color="auto"/>
            </w:tcBorders>
            <w:shd w:val="clear" w:color="auto" w:fill="2CA9BB"/>
            <w:hideMark/>
          </w:tcPr>
          <w:p w14:paraId="7286678D" w14:textId="77777777" w:rsidR="00D06130" w:rsidRPr="00E035E2" w:rsidRDefault="00D06130" w:rsidP="00ED3DF4">
            <w:pPr>
              <w:pStyle w:val="NoSpacing"/>
              <w:rPr>
                <w:sz w:val="24"/>
                <w:szCs w:val="24"/>
              </w:rPr>
            </w:pPr>
            <w:r w:rsidRPr="00E035E2">
              <w:rPr>
                <w:rFonts w:hint="eastAsia"/>
                <w:sz w:val="24"/>
                <w:szCs w:val="24"/>
              </w:rPr>
              <w:t>Condition</w:t>
            </w:r>
          </w:p>
        </w:tc>
        <w:tc>
          <w:tcPr>
            <w:tcW w:w="1843" w:type="dxa"/>
            <w:tcBorders>
              <w:top w:val="single" w:sz="4" w:space="0" w:color="auto"/>
              <w:left w:val="single" w:sz="4" w:space="0" w:color="auto"/>
              <w:bottom w:val="single" w:sz="4" w:space="0" w:color="auto"/>
              <w:right w:val="single" w:sz="4" w:space="0" w:color="auto"/>
            </w:tcBorders>
            <w:shd w:val="clear" w:color="auto" w:fill="2CA9BB"/>
            <w:hideMark/>
          </w:tcPr>
          <w:p w14:paraId="293F7C78" w14:textId="77777777" w:rsidR="00D06130" w:rsidRPr="00E035E2" w:rsidRDefault="00D06130" w:rsidP="00ED3DF4">
            <w:pPr>
              <w:pStyle w:val="NoSpacing"/>
              <w:rPr>
                <w:sz w:val="24"/>
                <w:szCs w:val="24"/>
              </w:rPr>
            </w:pPr>
            <w:r w:rsidRPr="00E035E2">
              <w:rPr>
                <w:rFonts w:hint="eastAsia"/>
                <w:sz w:val="24"/>
                <w:szCs w:val="24"/>
              </w:rPr>
              <w:t>Falkirk HSCP</w:t>
            </w:r>
          </w:p>
        </w:tc>
        <w:tc>
          <w:tcPr>
            <w:tcW w:w="1559" w:type="dxa"/>
            <w:tcBorders>
              <w:top w:val="single" w:sz="4" w:space="0" w:color="auto"/>
              <w:left w:val="single" w:sz="4" w:space="0" w:color="auto"/>
              <w:bottom w:val="single" w:sz="4" w:space="0" w:color="auto"/>
              <w:right w:val="single" w:sz="4" w:space="0" w:color="auto"/>
            </w:tcBorders>
            <w:shd w:val="clear" w:color="auto" w:fill="2CA9BB"/>
            <w:hideMark/>
          </w:tcPr>
          <w:p w14:paraId="0396BEF8" w14:textId="77777777" w:rsidR="00D06130" w:rsidRPr="00E035E2" w:rsidRDefault="00D06130" w:rsidP="00ED3DF4">
            <w:pPr>
              <w:pStyle w:val="NoSpacing"/>
              <w:rPr>
                <w:sz w:val="24"/>
                <w:szCs w:val="24"/>
              </w:rPr>
            </w:pPr>
            <w:r w:rsidRPr="00E035E2">
              <w:rPr>
                <w:rFonts w:hint="eastAsia"/>
                <w:sz w:val="24"/>
                <w:szCs w:val="24"/>
              </w:rPr>
              <w:t>Scotland</w:t>
            </w:r>
          </w:p>
        </w:tc>
      </w:tr>
      <w:tr w:rsidR="00D27C92" w14:paraId="4E49F3CE" w14:textId="77777777" w:rsidTr="0083104E">
        <w:tc>
          <w:tcPr>
            <w:tcW w:w="5954" w:type="dxa"/>
            <w:tcBorders>
              <w:top w:val="single" w:sz="4" w:space="0" w:color="auto"/>
              <w:left w:val="single" w:sz="4" w:space="0" w:color="auto"/>
              <w:bottom w:val="single" w:sz="4" w:space="0" w:color="auto"/>
              <w:right w:val="single" w:sz="4" w:space="0" w:color="auto"/>
            </w:tcBorders>
            <w:hideMark/>
          </w:tcPr>
          <w:p w14:paraId="42053A52" w14:textId="77777777" w:rsidR="00D06130" w:rsidRPr="003C5457" w:rsidRDefault="00D06130" w:rsidP="003C5457">
            <w:pPr>
              <w:rPr>
                <w:rFonts w:ascii="Microsoft JhengHei Light" w:eastAsiaTheme="minorHAnsi" w:hAnsi="Microsoft JhengHei Light"/>
                <w:sz w:val="24"/>
                <w:szCs w:val="24"/>
              </w:rPr>
            </w:pPr>
            <w:r w:rsidRPr="003C5457">
              <w:rPr>
                <w:rFonts w:hint="eastAsia"/>
                <w:sz w:val="24"/>
                <w:szCs w:val="24"/>
              </w:rPr>
              <w:t>Asthma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9B3D7E" w14:textId="77777777" w:rsidR="00D06130" w:rsidRPr="003C5457" w:rsidRDefault="00D06130" w:rsidP="003C5457">
            <w:pPr>
              <w:rPr>
                <w:sz w:val="24"/>
                <w:szCs w:val="24"/>
              </w:rPr>
            </w:pPr>
            <w:r w:rsidRPr="003C5457">
              <w:rPr>
                <w:rFonts w:hint="eastAsia"/>
                <w:sz w:val="24"/>
                <w:szCs w:val="24"/>
              </w:rPr>
              <w:t>67.7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930595" w14:textId="77777777" w:rsidR="00D06130" w:rsidRPr="003C5457" w:rsidRDefault="00D06130" w:rsidP="003C5457">
            <w:pPr>
              <w:rPr>
                <w:sz w:val="24"/>
                <w:szCs w:val="24"/>
              </w:rPr>
            </w:pPr>
            <w:r w:rsidRPr="003C5457">
              <w:rPr>
                <w:rFonts w:hint="eastAsia"/>
                <w:sz w:val="24"/>
                <w:szCs w:val="24"/>
              </w:rPr>
              <w:t>75.8</w:t>
            </w:r>
          </w:p>
        </w:tc>
      </w:tr>
      <w:tr w:rsidR="00D27C92" w14:paraId="0FB5E531" w14:textId="77777777" w:rsidTr="0083104E">
        <w:tc>
          <w:tcPr>
            <w:tcW w:w="5954" w:type="dxa"/>
            <w:tcBorders>
              <w:top w:val="single" w:sz="4" w:space="0" w:color="auto"/>
              <w:left w:val="single" w:sz="4" w:space="0" w:color="auto"/>
              <w:bottom w:val="single" w:sz="4" w:space="0" w:color="auto"/>
              <w:right w:val="single" w:sz="4" w:space="0" w:color="auto"/>
            </w:tcBorders>
            <w:hideMark/>
          </w:tcPr>
          <w:p w14:paraId="061AF50A" w14:textId="77777777" w:rsidR="00D06130" w:rsidRPr="003C5457" w:rsidRDefault="00D06130" w:rsidP="003C5457">
            <w:pPr>
              <w:rPr>
                <w:sz w:val="24"/>
                <w:szCs w:val="24"/>
              </w:rPr>
            </w:pPr>
            <w:r w:rsidRPr="003C5457">
              <w:rPr>
                <w:rFonts w:hint="eastAsia"/>
                <w:sz w:val="24"/>
                <w:szCs w:val="24"/>
              </w:rPr>
              <w:t>Coronary Heart Disease (CHD)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3733E2" w14:textId="77777777" w:rsidR="00D06130" w:rsidRPr="003C5457" w:rsidRDefault="00D06130" w:rsidP="003C5457">
            <w:pPr>
              <w:rPr>
                <w:sz w:val="24"/>
                <w:szCs w:val="24"/>
              </w:rPr>
            </w:pPr>
            <w:r w:rsidRPr="003C5457">
              <w:rPr>
                <w:rFonts w:hint="eastAsia"/>
                <w:sz w:val="24"/>
                <w:szCs w:val="24"/>
              </w:rPr>
              <w:t>365.1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CE483C" w14:textId="77777777" w:rsidR="00D06130" w:rsidRPr="003C5457" w:rsidRDefault="00D06130" w:rsidP="003C5457">
            <w:pPr>
              <w:rPr>
                <w:sz w:val="24"/>
                <w:szCs w:val="24"/>
              </w:rPr>
            </w:pPr>
            <w:r w:rsidRPr="003C5457">
              <w:rPr>
                <w:rFonts w:hint="eastAsia"/>
                <w:sz w:val="24"/>
                <w:szCs w:val="24"/>
              </w:rPr>
              <w:t>354.8</w:t>
            </w:r>
          </w:p>
        </w:tc>
      </w:tr>
      <w:tr w:rsidR="00D27C92" w14:paraId="17DB9E85" w14:textId="77777777" w:rsidTr="0083104E">
        <w:tc>
          <w:tcPr>
            <w:tcW w:w="5954" w:type="dxa"/>
            <w:tcBorders>
              <w:top w:val="single" w:sz="4" w:space="0" w:color="auto"/>
              <w:left w:val="single" w:sz="4" w:space="0" w:color="auto"/>
              <w:bottom w:val="single" w:sz="4" w:space="0" w:color="auto"/>
              <w:right w:val="single" w:sz="4" w:space="0" w:color="auto"/>
            </w:tcBorders>
            <w:hideMark/>
          </w:tcPr>
          <w:p w14:paraId="50262F8A" w14:textId="77777777" w:rsidR="00D06130" w:rsidRPr="003C5457" w:rsidRDefault="00D06130" w:rsidP="003C5457">
            <w:pPr>
              <w:rPr>
                <w:sz w:val="24"/>
                <w:szCs w:val="24"/>
              </w:rPr>
            </w:pPr>
            <w:r w:rsidRPr="003C5457">
              <w:rPr>
                <w:rFonts w:hint="eastAsia"/>
                <w:sz w:val="24"/>
                <w:szCs w:val="24"/>
              </w:rPr>
              <w:t>Chronic obstructive pulmonary disease (COPD)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3FA9773" w14:textId="77777777" w:rsidR="00D06130" w:rsidRPr="003C5457" w:rsidRDefault="00D06130" w:rsidP="003C5457">
            <w:pPr>
              <w:rPr>
                <w:sz w:val="24"/>
                <w:szCs w:val="24"/>
              </w:rPr>
            </w:pPr>
            <w:r w:rsidRPr="003C5457">
              <w:rPr>
                <w:rFonts w:hint="eastAsia"/>
                <w:sz w:val="24"/>
                <w:szCs w:val="24"/>
              </w:rPr>
              <w:t>202.7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90FA36" w14:textId="77777777" w:rsidR="00D06130" w:rsidRPr="003C5457" w:rsidRDefault="00D06130" w:rsidP="003C5457">
            <w:pPr>
              <w:rPr>
                <w:sz w:val="24"/>
                <w:szCs w:val="24"/>
              </w:rPr>
            </w:pPr>
            <w:r w:rsidRPr="003C5457">
              <w:rPr>
                <w:rFonts w:hint="eastAsia"/>
                <w:sz w:val="24"/>
                <w:szCs w:val="24"/>
              </w:rPr>
              <w:t>230.9</w:t>
            </w:r>
          </w:p>
        </w:tc>
      </w:tr>
    </w:tbl>
    <w:p w14:paraId="5F5D10EF" w14:textId="4EF0F296" w:rsidR="00D06130" w:rsidRPr="003C5457" w:rsidRDefault="000A1CEC" w:rsidP="009E78AF">
      <w:pPr>
        <w:rPr>
          <w:sz w:val="22"/>
          <w:szCs w:val="20"/>
        </w:rPr>
      </w:pPr>
      <w:r w:rsidRPr="003C5457">
        <w:rPr>
          <w:sz w:val="22"/>
          <w:szCs w:val="20"/>
        </w:rPr>
        <w:t xml:space="preserve">Source: </w:t>
      </w:r>
      <w:proofErr w:type="spellStart"/>
      <w:r w:rsidRPr="003C5457">
        <w:rPr>
          <w:sz w:val="22"/>
          <w:szCs w:val="20"/>
        </w:rPr>
        <w:t>ScotPHO</w:t>
      </w:r>
      <w:proofErr w:type="spellEnd"/>
    </w:p>
    <w:p w14:paraId="73590F7D" w14:textId="77777777" w:rsidR="000A1CEC" w:rsidRPr="000A1CEC" w:rsidRDefault="000A1CEC" w:rsidP="000A1CEC">
      <w:pPr>
        <w:jc w:val="right"/>
        <w:rPr>
          <w:rFonts w:ascii="Microsoft JhengHei Light" w:hAnsi="Microsoft JhengHei Light" w:cstheme="minorBidi"/>
          <w:sz w:val="22"/>
          <w:szCs w:val="20"/>
        </w:rPr>
      </w:pPr>
    </w:p>
    <w:p w14:paraId="105F78A5" w14:textId="6CA52036" w:rsidR="00D06130" w:rsidRPr="003C5457" w:rsidRDefault="00D06130" w:rsidP="5D88CE1C">
      <w:pPr>
        <w:rPr>
          <w:color w:val="000000" w:themeColor="text1"/>
        </w:rPr>
      </w:pPr>
      <w:bookmarkStart w:id="73" w:name="_Toc1861141621"/>
      <w:bookmarkStart w:id="74" w:name="_Toc1641749601"/>
      <w:bookmarkEnd w:id="73"/>
      <w:bookmarkEnd w:id="74"/>
      <w:r w:rsidRPr="001555EC">
        <w:rPr>
          <w:rStyle w:val="Heading4Char"/>
        </w:rPr>
        <w:t>Links to deprivation:</w:t>
      </w:r>
      <w:r w:rsidRPr="5D88CE1C">
        <w:rPr>
          <w:rFonts w:ascii="Microsoft YaHei UI" w:eastAsia="Microsoft YaHei UI" w:hAnsi="Microsoft YaHei UI" w:cstheme="minorBidi"/>
          <w:b/>
          <w:bCs/>
          <w:color w:val="C8370E"/>
          <w:sz w:val="22"/>
        </w:rPr>
        <w:t xml:space="preserve"> </w:t>
      </w:r>
      <w:r w:rsidRPr="003C5457">
        <w:rPr>
          <w:color w:val="000000" w:themeColor="text1"/>
        </w:rPr>
        <w:t xml:space="preserve">In areas of higher deprivation, hospitalisation rates are higher for all the above conditions. In Falkirk, in 2016/17-2018/19, the most deprived areas had 30% more CHD patients than average, 46% more asthma patients, and 82% more COPD patients. </w:t>
      </w:r>
      <w:r w:rsidR="009F2E55">
        <w:rPr>
          <w:color w:val="000000" w:themeColor="text1"/>
        </w:rPr>
        <w:t xml:space="preserve">Taking examples on a </w:t>
      </w:r>
      <w:r w:rsidR="00077A0C">
        <w:rPr>
          <w:color w:val="000000" w:themeColor="text1"/>
        </w:rPr>
        <w:t>smaller scale,</w:t>
      </w:r>
      <w:r w:rsidRPr="003C5457">
        <w:rPr>
          <w:color w:val="000000" w:themeColor="text1"/>
        </w:rPr>
        <w:t xml:space="preserve"> Polmont has 100% of its population living in the top 2 SIMD quintiles, and a rate of 77.5 COPD hospitalisations per 100,000 population per year. On the other hand, Camelon West, which has 74% of its population in the most deprived SIMD quintile, has a rate roughly 6 times higher with 472 hospitalisations per 100,000.</w:t>
      </w:r>
      <w:r w:rsidR="00F04634" w:rsidRPr="00CA3F5A">
        <w:rPr>
          <w:color w:val="000000" w:themeColor="text1"/>
          <w:vertAlign w:val="superscript"/>
        </w:rPr>
        <w:footnoteReference w:id="19"/>
      </w:r>
    </w:p>
    <w:p w14:paraId="44284135" w14:textId="77777777" w:rsidR="009A3AE4" w:rsidRDefault="009A3AE4" w:rsidP="00D06130"/>
    <w:p w14:paraId="63C4334D" w14:textId="2F821DCD" w:rsidR="00D06130" w:rsidRPr="005B3DAE" w:rsidRDefault="00B523AE" w:rsidP="00D06130">
      <w:pPr>
        <w:pStyle w:val="Heading3"/>
      </w:pPr>
      <w:r>
        <w:t>7</w:t>
      </w:r>
      <w:r w:rsidR="00D06130">
        <w:rPr>
          <w:rFonts w:hint="eastAsia"/>
        </w:rPr>
        <w:t>.2.</w:t>
      </w:r>
      <w:r w:rsidR="00CD1543">
        <w:t>4</w:t>
      </w:r>
      <w:r w:rsidR="00D06130">
        <w:rPr>
          <w:rFonts w:hint="eastAsia"/>
        </w:rPr>
        <w:t xml:space="preserve"> </w:t>
      </w:r>
      <w:r w:rsidR="00D06130">
        <w:t>Deaths</w:t>
      </w:r>
      <w:r w:rsidR="00D06130">
        <w:rPr>
          <w:rFonts w:hint="eastAsia"/>
        </w:rPr>
        <w:t xml:space="preserve"> linked to disease</w:t>
      </w:r>
    </w:p>
    <w:p w14:paraId="4FEB2286" w14:textId="691F58FB" w:rsidR="00D06130" w:rsidRDefault="00D06130" w:rsidP="00D06130">
      <w:r w:rsidRPr="003A0EC8">
        <w:rPr>
          <w:rFonts w:hint="eastAsia"/>
        </w:rPr>
        <w:t xml:space="preserve">Figures </w:t>
      </w:r>
      <w:r w:rsidR="00B523AE">
        <w:t>7.9</w:t>
      </w:r>
      <w:r w:rsidRPr="003A0EC8">
        <w:t>a</w:t>
      </w:r>
      <w:r w:rsidRPr="003A0EC8">
        <w:rPr>
          <w:rFonts w:hint="eastAsia"/>
        </w:rPr>
        <w:t xml:space="preserve"> and </w:t>
      </w:r>
      <w:r w:rsidR="00B523AE">
        <w:t>7.9</w:t>
      </w:r>
      <w:r w:rsidRPr="003A0EC8">
        <w:t>b</w:t>
      </w:r>
      <w:r w:rsidRPr="003A0EC8">
        <w:rPr>
          <w:rFonts w:hint="eastAsia"/>
        </w:rPr>
        <w:t xml:space="preserve"> show early deaths, or deaths among population aged under 75, from cancer and CHD over time. Trends for both conditions show a decrease in deaths for Falkirk and Scotland since 2002-2004, although CHD deaths in Falkirk have remained similar since 2015-2017.</w:t>
      </w:r>
      <w:r>
        <w:rPr>
          <w:rFonts w:hint="eastAsia"/>
        </w:rPr>
        <w:t xml:space="preserve"> </w:t>
      </w:r>
    </w:p>
    <w:p w14:paraId="036F5FDC" w14:textId="08B92C1E" w:rsidR="0030514C" w:rsidRDefault="0030514C" w:rsidP="00D06130">
      <w:pPr>
        <w:rPr>
          <w:rStyle w:val="Heading4Char"/>
        </w:rPr>
      </w:pPr>
      <w:bookmarkStart w:id="75" w:name="_Toc842432113"/>
      <w:bookmarkStart w:id="76" w:name="_Toc1615007082"/>
      <w:bookmarkEnd w:id="75"/>
      <w:bookmarkEnd w:id="76"/>
    </w:p>
    <w:p w14:paraId="0C092EFE" w14:textId="72A59216" w:rsidR="0030514C" w:rsidRDefault="0030514C" w:rsidP="00D06130">
      <w:pPr>
        <w:rPr>
          <w:rStyle w:val="Heading4Char"/>
        </w:rPr>
      </w:pPr>
      <w:r w:rsidRPr="003A0EC8">
        <w:rPr>
          <w:rFonts w:hint="eastAsia"/>
          <w:noProof/>
        </w:rPr>
        <w:lastRenderedPageBreak/>
        <mc:AlternateContent>
          <mc:Choice Requires="wpg">
            <w:drawing>
              <wp:inline distT="0" distB="0" distL="0" distR="0" wp14:anchorId="37A675E5" wp14:editId="67E53E63">
                <wp:extent cx="6589059" cy="3633359"/>
                <wp:effectExtent l="0" t="0" r="2540" b="5715"/>
                <wp:docPr id="1849533526" name="Group 1849533526" descr="Charts showing early death from Cancer and Heart disease"/>
                <wp:cNvGraphicFramePr/>
                <a:graphic xmlns:a="http://schemas.openxmlformats.org/drawingml/2006/main">
                  <a:graphicData uri="http://schemas.microsoft.com/office/word/2010/wordprocessingGroup">
                    <wpg:wgp>
                      <wpg:cNvGrpSpPr/>
                      <wpg:grpSpPr>
                        <a:xfrm>
                          <a:off x="0" y="0"/>
                          <a:ext cx="6589059" cy="3633359"/>
                          <a:chOff x="-135450" y="63629"/>
                          <a:chExt cx="6433287" cy="3634373"/>
                        </a:xfrm>
                      </wpg:grpSpPr>
                      <wpg:grpSp>
                        <wpg:cNvPr id="1849533553" name="Group 1849533553"/>
                        <wpg:cNvGrpSpPr/>
                        <wpg:grpSpPr>
                          <a:xfrm>
                            <a:off x="-135450" y="63629"/>
                            <a:ext cx="6096195" cy="3634373"/>
                            <a:chOff x="371280" y="83759"/>
                            <a:chExt cx="6096195" cy="3163682"/>
                          </a:xfrm>
                        </wpg:grpSpPr>
                        <wpg:grpSp>
                          <wpg:cNvPr id="1849533554" name="Group 1849533554"/>
                          <wpg:cNvGrpSpPr/>
                          <wpg:grpSpPr>
                            <a:xfrm>
                              <a:off x="557879" y="83759"/>
                              <a:ext cx="5909596" cy="771540"/>
                              <a:chOff x="557879" y="83759"/>
                              <a:chExt cx="5909596" cy="771540"/>
                            </a:xfrm>
                          </wpg:grpSpPr>
                          <wps:wsp>
                            <wps:cNvPr id="1849533555" name="Text Box 1849533555"/>
                            <wps:cNvSpPr txBox="1">
                              <a:spLocks noChangeArrowheads="1"/>
                            </wps:cNvSpPr>
                            <wps:spPr bwMode="auto">
                              <a:xfrm>
                                <a:off x="557879" y="83759"/>
                                <a:ext cx="2771775" cy="771540"/>
                              </a:xfrm>
                              <a:prstGeom prst="rect">
                                <a:avLst/>
                              </a:prstGeom>
                              <a:noFill/>
                              <a:ln w="9525">
                                <a:noFill/>
                                <a:miter lim="800000"/>
                                <a:headEnd/>
                                <a:tailEnd/>
                              </a:ln>
                            </wps:spPr>
                            <wps:txbx>
                              <w:txbxContent>
                                <w:p w14:paraId="07482607" w14:textId="4136D3E1" w:rsidR="00D06130" w:rsidRPr="00E23C46" w:rsidRDefault="00D06130" w:rsidP="00D06130">
                                  <w:pPr>
                                    <w:pStyle w:val="NoSpacing"/>
                                  </w:pPr>
                                  <w:r w:rsidRPr="00E23C46">
                                    <w:rPr>
                                      <w:rFonts w:hint="eastAsia"/>
                                    </w:rPr>
                                    <w:t xml:space="preserve">Figure </w:t>
                                  </w:r>
                                  <w:r w:rsidR="00B523AE">
                                    <w:t>7.9</w:t>
                                  </w:r>
                                  <w:r w:rsidRPr="00E23C46">
                                    <w:t>a</w:t>
                                  </w:r>
                                  <w:r w:rsidRPr="00E23C46">
                                    <w:rPr>
                                      <w:rFonts w:hint="eastAsia"/>
                                    </w:rPr>
                                    <w:t>: Early deaths from cancer, aged &lt;75 years in Falkirk and Scotland</w:t>
                                  </w:r>
                                </w:p>
                              </w:txbxContent>
                            </wps:txbx>
                            <wps:bodyPr rot="0" vertOverflow="clip" horzOverflow="clip" vert="horz" wrap="square" lIns="91440" tIns="45720" rIns="91440" bIns="45720" anchor="t" anchorCtr="0">
                              <a:noAutofit/>
                            </wps:bodyPr>
                          </wps:wsp>
                          <wps:wsp>
                            <wps:cNvPr id="1849533556" name="Text Box 1849533556"/>
                            <wps:cNvSpPr txBox="1">
                              <a:spLocks noChangeArrowheads="1"/>
                            </wps:cNvSpPr>
                            <wps:spPr bwMode="auto">
                              <a:xfrm>
                                <a:off x="3790950" y="104529"/>
                                <a:ext cx="2676525" cy="657225"/>
                              </a:xfrm>
                              <a:prstGeom prst="rect">
                                <a:avLst/>
                              </a:prstGeom>
                              <a:noFill/>
                              <a:ln w="9525">
                                <a:noFill/>
                                <a:miter lim="800000"/>
                                <a:headEnd/>
                                <a:tailEnd/>
                              </a:ln>
                            </wps:spPr>
                            <wps:txbx>
                              <w:txbxContent>
                                <w:p w14:paraId="4C912666" w14:textId="5B587E16" w:rsidR="00D06130" w:rsidRPr="00E23C46" w:rsidRDefault="00D06130" w:rsidP="00D06130">
                                  <w:pPr>
                                    <w:pStyle w:val="NoSpacing"/>
                                  </w:pPr>
                                  <w:r w:rsidRPr="00E23C46">
                                    <w:rPr>
                                      <w:rFonts w:hint="eastAsia"/>
                                    </w:rPr>
                                    <w:t xml:space="preserve">Figure </w:t>
                                  </w:r>
                                  <w:r w:rsidR="00B523AE">
                                    <w:t>7.9</w:t>
                                  </w:r>
                                  <w:r w:rsidRPr="00E23C46">
                                    <w:t>b</w:t>
                                  </w:r>
                                  <w:r w:rsidRPr="00E23C46">
                                    <w:rPr>
                                      <w:rFonts w:hint="eastAsia"/>
                                    </w:rPr>
                                    <w:t>: Early deaths from CHD, aged &lt;75 years in Falkirk and Scotland</w:t>
                                  </w:r>
                                </w:p>
                              </w:txbxContent>
                            </wps:txbx>
                            <wps:bodyPr rot="0" vertOverflow="clip" horzOverflow="clip" vert="horz" wrap="square" lIns="91440" tIns="45720" rIns="91440" bIns="45720" anchor="t" anchorCtr="0">
                              <a:noAutofit/>
                            </wps:bodyPr>
                          </wps:wsp>
                        </wpg:grpSp>
                        <wps:wsp>
                          <wps:cNvPr id="1849533557" name="Text Box 1849533557"/>
                          <wps:cNvSpPr txBox="1">
                            <a:spLocks noChangeArrowheads="1"/>
                          </wps:cNvSpPr>
                          <wps:spPr bwMode="auto">
                            <a:xfrm>
                              <a:off x="371280" y="2882254"/>
                              <a:ext cx="1628775" cy="365187"/>
                            </a:xfrm>
                            <a:prstGeom prst="rect">
                              <a:avLst/>
                            </a:prstGeom>
                            <a:noFill/>
                            <a:ln w="9525">
                              <a:noFill/>
                              <a:miter lim="800000"/>
                              <a:headEnd/>
                              <a:tailEnd/>
                            </a:ln>
                          </wps:spPr>
                          <wps:txbx>
                            <w:txbxContent>
                              <w:p w14:paraId="3AB42552" w14:textId="77777777" w:rsidR="000A1CEC" w:rsidRPr="001E061F" w:rsidRDefault="000A1CEC" w:rsidP="000A1CEC">
                                <w:pPr>
                                  <w:rPr>
                                    <w:sz w:val="22"/>
                                    <w:szCs w:val="20"/>
                                  </w:rPr>
                                </w:pPr>
                                <w:r w:rsidRPr="001E061F">
                                  <w:rPr>
                                    <w:sz w:val="22"/>
                                    <w:szCs w:val="20"/>
                                  </w:rPr>
                                  <w:t xml:space="preserve">Source: </w:t>
                                </w:r>
                                <w:proofErr w:type="spellStart"/>
                                <w:r w:rsidRPr="001E061F">
                                  <w:rPr>
                                    <w:sz w:val="22"/>
                                    <w:szCs w:val="20"/>
                                  </w:rPr>
                                  <w:t>ScotPHO</w:t>
                                </w:r>
                                <w:proofErr w:type="spellEnd"/>
                              </w:p>
                            </w:txbxContent>
                          </wps:txbx>
                          <wps:bodyPr rot="0" vertOverflow="clip" horzOverflow="clip" vert="horz" wrap="square" lIns="91440" tIns="45720" rIns="91440" bIns="45720" anchor="t" anchorCtr="0">
                            <a:noAutofit/>
                          </wps:bodyPr>
                        </wps:wsp>
                      </wpg:grpSp>
                      <pic:pic xmlns:pic="http://schemas.openxmlformats.org/drawingml/2006/picture">
                        <pic:nvPicPr>
                          <pic:cNvPr id="1849533558" name="Picture"/>
                          <pic:cNvPicPr/>
                        </pic:nvPicPr>
                        <pic:blipFill>
                          <a:blip r:embed="rId61">
                            <a:extLst>
                              <a:ext uri="{28A0092B-C50C-407E-A947-70E740481C1C}">
                                <a14:useLocalDpi xmlns:a14="http://schemas.microsoft.com/office/drawing/2010/main" val="0"/>
                              </a:ext>
                            </a:extLst>
                          </a:blip>
                          <a:stretch>
                            <a:fillRect/>
                          </a:stretch>
                        </pic:blipFill>
                        <pic:spPr bwMode="auto">
                          <a:xfrm>
                            <a:off x="-1" y="692283"/>
                            <a:ext cx="3057688" cy="2592288"/>
                          </a:xfrm>
                          <a:prstGeom prst="rect">
                            <a:avLst/>
                          </a:prstGeom>
                          <a:noFill/>
                          <a:ln w="9525">
                            <a:noFill/>
                            <a:headEnd/>
                            <a:tailEnd/>
                          </a:ln>
                        </pic:spPr>
                      </pic:pic>
                      <pic:pic xmlns:pic="http://schemas.openxmlformats.org/drawingml/2006/picture">
                        <pic:nvPicPr>
                          <pic:cNvPr id="1849533559" name="Picture"/>
                          <pic:cNvPicPr/>
                        </pic:nvPicPr>
                        <pic:blipFill>
                          <a:blip r:embed="rId62">
                            <a:extLst>
                              <a:ext uri="{28A0092B-C50C-407E-A947-70E740481C1C}">
                                <a14:useLocalDpi xmlns:a14="http://schemas.microsoft.com/office/drawing/2010/main" val="0"/>
                              </a:ext>
                            </a:extLst>
                          </a:blip>
                          <a:stretch>
                            <a:fillRect/>
                          </a:stretch>
                        </pic:blipFill>
                        <pic:spPr bwMode="auto">
                          <a:xfrm>
                            <a:off x="3240149" y="692283"/>
                            <a:ext cx="3057688" cy="2592288"/>
                          </a:xfrm>
                          <a:prstGeom prst="rect">
                            <a:avLst/>
                          </a:prstGeom>
                          <a:noFill/>
                          <a:ln w="9525">
                            <a:noFill/>
                            <a:headEnd/>
                            <a:tailEnd/>
                          </a:ln>
                        </pic:spPr>
                      </pic:pic>
                    </wpg:wgp>
                  </a:graphicData>
                </a:graphic>
              </wp:inline>
            </w:drawing>
          </mc:Choice>
          <mc:Fallback>
            <w:pict>
              <v:group w14:anchorId="37A675E5" id="Group 1849533526" o:spid="_x0000_s1043" alt="Charts showing early death from Cancer and Heart disease" style="width:518.8pt;height:286.1pt;mso-position-horizontal-relative:char;mso-position-vertical-relative:line" coordorigin="-1354,636" coordsize="64332,3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">
                <v:group id="Group 1849533553" o:spid="_x0000_s1044" style="position:absolute;left:-1354;top:636;width:60961;height:36344" coordorigin="3712,837" coordsize="60961,3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">
                  <v:group id="Group 1849533554" o:spid="_x0000_s1045" style="position:absolute;left:5578;top:837;width:59096;height:7715" coordorigin="5578,837" coordsize="5909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">
                    <v:shape id="Text Box 1849533555" o:spid="_x0000_s1046" type="#_x0000_t202" style="position:absolute;left:5578;top:837;width:27718;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" filled="f" stroked="f">
                      <v:textbox>
                        <w:txbxContent>
                          <w:p w14:paraId="07482607" w14:textId="4136D3E1" w:rsidR="00D06130" w:rsidRPr="00E23C46" w:rsidRDefault="00D06130" w:rsidP="00D06130">
                            <w:pPr>
                              <w:pStyle w:val="NoSpacing"/>
                            </w:pPr>
                            <w:r w:rsidRPr="00E23C46">
                              <w:rPr>
                                <w:rFonts w:hint="eastAsia"/>
                              </w:rPr>
                              <w:t xml:space="preserve">Figure </w:t>
                            </w:r>
                            <w:r w:rsidR="00B523AE">
                              <w:t>7.9</w:t>
                            </w:r>
                            <w:r w:rsidRPr="00E23C46">
                              <w:t>a</w:t>
                            </w:r>
                            <w:r w:rsidRPr="00E23C46">
                              <w:rPr>
                                <w:rFonts w:hint="eastAsia"/>
                              </w:rPr>
                              <w:t>: Early deaths from cancer, aged &lt;75 years in Falkirk and Scotland</w:t>
                            </w:r>
                          </w:p>
                        </w:txbxContent>
                      </v:textbox>
                    </v:shape>
                    <v:shape id="Text Box 1849533556" o:spid="_x0000_s1047" type="#_x0000_t202" style="position:absolute;left:37909;top:1045;width:26765;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" filled="f" stroked="f">
                      <v:textbox>
                        <w:txbxContent>
                          <w:p w14:paraId="4C912666" w14:textId="5B587E16" w:rsidR="00D06130" w:rsidRPr="00E23C46" w:rsidRDefault="00D06130" w:rsidP="00D06130">
                            <w:pPr>
                              <w:pStyle w:val="NoSpacing"/>
                            </w:pPr>
                            <w:r w:rsidRPr="00E23C46">
                              <w:rPr>
                                <w:rFonts w:hint="eastAsia"/>
                              </w:rPr>
                              <w:t xml:space="preserve">Figure </w:t>
                            </w:r>
                            <w:r w:rsidR="00B523AE">
                              <w:t>7.9</w:t>
                            </w:r>
                            <w:r w:rsidRPr="00E23C46">
                              <w:t>b</w:t>
                            </w:r>
                            <w:r w:rsidRPr="00E23C46">
                              <w:rPr>
                                <w:rFonts w:hint="eastAsia"/>
                              </w:rPr>
                              <w:t>: Early deaths from CHD, aged &lt;75 years in Falkirk and Scotland</w:t>
                            </w:r>
                          </w:p>
                        </w:txbxContent>
                      </v:textbox>
                    </v:shape>
                  </v:group>
                  <v:shape id="Text Box 1849533557" o:spid="_x0000_s1048" type="#_x0000_t202" style="position:absolute;left:3712;top:28822;width:16288;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" filled="f" stroked="f">
                    <v:textbox>
                      <w:txbxContent>
                        <w:p w14:paraId="3AB42552" w14:textId="77777777" w:rsidR="000A1CEC" w:rsidRPr="001E061F" w:rsidRDefault="000A1CEC" w:rsidP="000A1CEC">
                          <w:pPr>
                            <w:rPr>
                              <w:sz w:val="22"/>
                              <w:szCs w:val="20"/>
                            </w:rPr>
                          </w:pPr>
                          <w:r w:rsidRPr="001E061F">
                            <w:rPr>
                              <w:sz w:val="22"/>
                              <w:szCs w:val="20"/>
                            </w:rPr>
                            <w:t xml:space="preserve">Source: </w:t>
                          </w:r>
                          <w:proofErr w:type="spellStart"/>
                          <w:r w:rsidRPr="001E061F">
                            <w:rPr>
                              <w:sz w:val="22"/>
                              <w:szCs w:val="20"/>
                            </w:rPr>
                            <w:t>ScotPHO</w:t>
                          </w:r>
                          <w:proofErr w:type="spellEnd"/>
                        </w:p>
                      </w:txbxContent>
                    </v:textbox>
                  </v:shape>
                </v:group>
                <v:shape id="Picture" o:spid="_x0000_s1049" type="#_x0000_t75" style="position:absolute;top:6922;width:30576;height:2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">
                  <v:imagedata r:id="rId63" o:title=""/>
                </v:shape>
                <v:shape id="Picture" o:spid="_x0000_s1050" type="#_x0000_t75" style="position:absolute;left:32401;top:6922;width:30577;height:2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">
                  <v:imagedata r:id="rId64" o:title=""/>
                </v:shape>
                <w10:anchorlock/>
              </v:group>
            </w:pict>
          </mc:Fallback>
        </mc:AlternateContent>
      </w:r>
    </w:p>
    <w:p w14:paraId="0A984DEB" w14:textId="6805CC10" w:rsidR="00D06130" w:rsidRPr="00AC58D5" w:rsidRDefault="00D06130" w:rsidP="00D06130">
      <w:r w:rsidRPr="3711A266">
        <w:rPr>
          <w:rStyle w:val="Heading4Char"/>
        </w:rPr>
        <w:t>Links to deprivation</w:t>
      </w:r>
      <w:r w:rsidRPr="001555EC">
        <w:rPr>
          <w:rStyle w:val="Heading4Char"/>
        </w:rPr>
        <w:t>:</w:t>
      </w:r>
      <w:r>
        <w:t xml:space="preserve"> </w:t>
      </w:r>
      <w:r w:rsidRPr="3711A266">
        <w:t>Rates of early deaths linked to cancer and CHD are higher in areas experiencing more deprivation. In Falkirk, in 2016-2018, the most deprived areas had 43% more deaths linked to cancer than average and 77% more deaths from CHD.</w:t>
      </w:r>
      <w:r>
        <w:t xml:space="preserve"> </w:t>
      </w:r>
      <w:r w:rsidRPr="3711A266">
        <w:t xml:space="preserve">Taking examples from specific areas, the intermediate zone of </w:t>
      </w:r>
      <w:proofErr w:type="spellStart"/>
      <w:r w:rsidRPr="3711A266">
        <w:t>Lochgreen</w:t>
      </w:r>
      <w:proofErr w:type="spellEnd"/>
      <w:r w:rsidRPr="3711A266">
        <w:t xml:space="preserve"> and </w:t>
      </w:r>
      <w:proofErr w:type="spellStart"/>
      <w:r w:rsidRPr="3711A266">
        <w:t>Lionthorn</w:t>
      </w:r>
      <w:proofErr w:type="spellEnd"/>
      <w:r w:rsidRPr="3711A266">
        <w:t>, which has over 80% of i</w:t>
      </w:r>
      <w:r>
        <w:t>t</w:t>
      </w:r>
      <w:r w:rsidRPr="3711A266">
        <w:t xml:space="preserve">s population living in SIMD 5, has a rate of early CHD deaths of 16.9 per 100,000. Conversely, Camelon East, the area with the highest proportion of its population in SIMD 1 (83.8%), also has the highest rate of premature mortality from CHD at 157.5 deaths per 100,000. It is important to note that there are exceptions to these patterns. For instance, Hallglen &amp; Glen Village, which has 79.6% of its population living in the most deprived SIMD quintile, only has an estimated 14 early deaths from CHD per 100,000, lower than </w:t>
      </w:r>
      <w:proofErr w:type="spellStart"/>
      <w:r w:rsidRPr="3711A266">
        <w:t>Lochgreen</w:t>
      </w:r>
      <w:proofErr w:type="spellEnd"/>
      <w:r w:rsidRPr="3711A266">
        <w:t xml:space="preserve"> and </w:t>
      </w:r>
      <w:proofErr w:type="spellStart"/>
      <w:r w:rsidRPr="3711A266">
        <w:t>Lionthorn</w:t>
      </w:r>
      <w:proofErr w:type="spellEnd"/>
      <w:r w:rsidRPr="00AC58D5">
        <w:rPr>
          <w:rFonts w:hint="eastAsia"/>
        </w:rPr>
        <w:t>.</w:t>
      </w:r>
      <w:r w:rsidR="00677FCE">
        <w:rPr>
          <w:rStyle w:val="FootnoteReference"/>
        </w:rPr>
        <w:footnoteReference w:id="20"/>
      </w:r>
    </w:p>
    <w:p w14:paraId="7A64FB45" w14:textId="77777777" w:rsidR="00CA3F5A" w:rsidRDefault="00CA3F5A" w:rsidP="00D06130"/>
    <w:p w14:paraId="52C7B9F5" w14:textId="3B83458B" w:rsidR="00242D07" w:rsidRDefault="00B523AE" w:rsidP="00645B11">
      <w:pPr>
        <w:pStyle w:val="Heading2"/>
      </w:pPr>
      <w:bookmarkStart w:id="77" w:name="_Toc134026583"/>
      <w:r>
        <w:t>7</w:t>
      </w:r>
      <w:r w:rsidR="00242D07">
        <w:t>.</w:t>
      </w:r>
      <w:r w:rsidR="00645B11">
        <w:t>3</w:t>
      </w:r>
      <w:r w:rsidR="00242D07">
        <w:t xml:space="preserve"> </w:t>
      </w:r>
      <w:r w:rsidR="001D71A4">
        <w:t>C</w:t>
      </w:r>
      <w:r w:rsidR="000866F7">
        <w:t>ancer</w:t>
      </w:r>
      <w:bookmarkEnd w:id="77"/>
    </w:p>
    <w:p w14:paraId="0B85F41D" w14:textId="163D2BA2" w:rsidR="00645B11" w:rsidRPr="00645B11" w:rsidRDefault="00B523AE" w:rsidP="00645B11">
      <w:pPr>
        <w:pStyle w:val="Heading3"/>
      </w:pPr>
      <w:r>
        <w:t>7</w:t>
      </w:r>
      <w:r w:rsidR="00645B11">
        <w:t>.3.1 Cancer Incidence</w:t>
      </w:r>
    </w:p>
    <w:p w14:paraId="6A23781E" w14:textId="04A82234" w:rsidR="00202FD8" w:rsidRDefault="00554291" w:rsidP="001D71A4">
      <w:r>
        <w:t xml:space="preserve">As shown in </w:t>
      </w:r>
      <w:r w:rsidR="00DA1C09">
        <w:t xml:space="preserve">the previous section, early deaths from cancer have been decreasing in the last few years. </w:t>
      </w:r>
      <w:r w:rsidR="005944E7">
        <w:t xml:space="preserve">Cancer registrations, on the other hand, </w:t>
      </w:r>
      <w:r w:rsidR="00123842">
        <w:t>have fluctuated over the years</w:t>
      </w:r>
      <w:r w:rsidR="004A4029">
        <w:t xml:space="preserve"> (see figure </w:t>
      </w:r>
      <w:r w:rsidR="00AF213C">
        <w:t>7.10</w:t>
      </w:r>
      <w:r w:rsidR="004A4029">
        <w:t>)</w:t>
      </w:r>
      <w:r w:rsidR="000F0319">
        <w:t xml:space="preserve">. </w:t>
      </w:r>
      <w:r w:rsidR="00202FD8">
        <w:t xml:space="preserve">The latest </w:t>
      </w:r>
      <w:r w:rsidR="00AC1FB5">
        <w:t xml:space="preserve">official statistics on the rates of cancer registrations </w:t>
      </w:r>
      <w:r w:rsidR="00EF3C04">
        <w:t xml:space="preserve">at lower-level geographies are for </w:t>
      </w:r>
      <w:r w:rsidR="00AC1FB5">
        <w:t xml:space="preserve">the </w:t>
      </w:r>
      <w:proofErr w:type="gramStart"/>
      <w:r w:rsidR="00AC1FB5">
        <w:t>time period</w:t>
      </w:r>
      <w:proofErr w:type="gramEnd"/>
      <w:r w:rsidR="00AC1FB5">
        <w:t xml:space="preserve"> </w:t>
      </w:r>
      <w:r w:rsidR="00FA364E">
        <w:t>2017-2019</w:t>
      </w:r>
      <w:r w:rsidR="00EF3C04">
        <w:t>. These</w:t>
      </w:r>
      <w:r w:rsidR="00032CA0">
        <w:t xml:space="preserve"> showed that Falkirk had a slightly lower rate of cancer registrations than the rest of Scotland (636 registrations per 100,000 compared to 643</w:t>
      </w:r>
      <w:r w:rsidR="00021D51">
        <w:t>). The</w:t>
      </w:r>
      <w:r w:rsidR="00676B40">
        <w:t xml:space="preserve"> table below highlights differences at locality level, showing a gap of 55 registrations per 100,000</w:t>
      </w:r>
      <w:r w:rsidR="00EF3C04">
        <w:t xml:space="preserve"> between Falkirk East and West</w:t>
      </w:r>
      <w:r w:rsidR="00583268">
        <w:t xml:space="preserve">. It </w:t>
      </w:r>
      <w:r w:rsidR="008E2456">
        <w:t>should be noted though that confidence intervals are wide and overlapping across all areas.</w:t>
      </w:r>
    </w:p>
    <w:p w14:paraId="4134D5F8" w14:textId="6B48EF05" w:rsidR="00887C62" w:rsidRDefault="00887C62" w:rsidP="001D71A4"/>
    <w:p w14:paraId="5D1551A7" w14:textId="77777777" w:rsidR="00887C62" w:rsidRPr="00C77A7B" w:rsidRDefault="00887C62" w:rsidP="00887C62">
      <w:pPr>
        <w:pStyle w:val="NoSpacing"/>
      </w:pPr>
      <w:r w:rsidRPr="00C77A7B">
        <w:rPr>
          <w:rFonts w:hint="eastAsia"/>
        </w:rPr>
        <w:t xml:space="preserve">Figure </w:t>
      </w:r>
      <w:r>
        <w:t>7.10</w:t>
      </w:r>
      <w:r w:rsidRPr="00C77A7B">
        <w:rPr>
          <w:rFonts w:hint="eastAsia"/>
        </w:rPr>
        <w:t xml:space="preserve">: </w:t>
      </w:r>
      <w:r w:rsidRPr="0052084F">
        <w:t>Cancer registrations in Falkirk and Scotland</w:t>
      </w:r>
    </w:p>
    <w:p w14:paraId="6806847B" w14:textId="73656F57" w:rsidR="00887C62" w:rsidRDefault="00887C62" w:rsidP="001D71A4">
      <w:r>
        <w:rPr>
          <w:noProof/>
        </w:rPr>
        <w:drawing>
          <wp:inline distT="0" distB="0" distL="0" distR="0" wp14:anchorId="156D4369" wp14:editId="30A59469">
            <wp:extent cx="4094922" cy="2878373"/>
            <wp:effectExtent l="0" t="0" r="1270" b="0"/>
            <wp:docPr id="18" name="Picture" descr="Line Graph showing Cancer registrations per 100,000 in Falkirk and Scotland by year groups(3-year aggregates) from 2002-2004"/>
            <wp:cNvGraphicFramePr/>
            <a:graphic xmlns:a="http://schemas.openxmlformats.org/drawingml/2006/main">
              <a:graphicData uri="http://schemas.openxmlformats.org/drawingml/2006/picture">
                <pic:pic xmlns:pic="http://schemas.openxmlformats.org/drawingml/2006/picture">
                  <pic:nvPicPr>
                    <pic:cNvPr id="18" name="Picture" descr="Line Graph showing Cancer registrations per 100,000 in Falkirk and Scotland by year groups(3-year aggregates) from 2002-2004"/>
                    <pic:cNvPicPr/>
                  </pic:nvPicPr>
                  <pic:blipFill>
                    <a:blip r:embed="rId65">
                      <a:extLst>
                        <a:ext uri="{28A0092B-C50C-407E-A947-70E740481C1C}">
                          <a14:useLocalDpi xmlns:a14="http://schemas.microsoft.com/office/drawing/2010/main" val="0"/>
                        </a:ext>
                      </a:extLst>
                    </a:blip>
                    <a:stretch>
                      <a:fillRect/>
                    </a:stretch>
                  </pic:blipFill>
                  <pic:spPr bwMode="auto">
                    <a:xfrm>
                      <a:off x="0" y="0"/>
                      <a:ext cx="4100180" cy="2882069"/>
                    </a:xfrm>
                    <a:prstGeom prst="rect">
                      <a:avLst/>
                    </a:prstGeom>
                    <a:noFill/>
                    <a:ln w="9525">
                      <a:noFill/>
                      <a:headEnd/>
                      <a:tailEnd/>
                    </a:ln>
                  </pic:spPr>
                </pic:pic>
              </a:graphicData>
            </a:graphic>
          </wp:inline>
        </w:drawing>
      </w:r>
    </w:p>
    <w:p w14:paraId="15EA3053" w14:textId="77777777" w:rsidR="00887C62" w:rsidRPr="001E061F" w:rsidRDefault="00887C62" w:rsidP="00887C62">
      <w:pPr>
        <w:rPr>
          <w:sz w:val="22"/>
          <w:szCs w:val="20"/>
        </w:rPr>
      </w:pPr>
      <w:r w:rsidRPr="001E061F">
        <w:rPr>
          <w:sz w:val="22"/>
          <w:szCs w:val="20"/>
        </w:rPr>
        <w:t xml:space="preserve">Source: </w:t>
      </w:r>
      <w:proofErr w:type="spellStart"/>
      <w:r w:rsidRPr="001E061F">
        <w:rPr>
          <w:sz w:val="22"/>
          <w:szCs w:val="20"/>
        </w:rPr>
        <w:t>ScotPHO</w:t>
      </w:r>
      <w:proofErr w:type="spellEnd"/>
    </w:p>
    <w:p w14:paraId="5AD3EC65" w14:textId="0F20C98B" w:rsidR="0030514C" w:rsidRDefault="0030514C" w:rsidP="001D71A4"/>
    <w:p w14:paraId="36D5C510" w14:textId="477F4E3D" w:rsidR="004233A7" w:rsidRDefault="004233A7" w:rsidP="004233A7">
      <w:pPr>
        <w:pStyle w:val="NoSpacing"/>
      </w:pPr>
      <w:r>
        <w:t xml:space="preserve">Table </w:t>
      </w:r>
      <w:r w:rsidR="00AF213C">
        <w:t>7.5</w:t>
      </w:r>
      <w:r>
        <w:t xml:space="preserve">: Cancer registrations per 100,000 </w:t>
      </w:r>
      <w:r w:rsidR="0048001A">
        <w:t xml:space="preserve">in 2017-2019 in different </w:t>
      </w:r>
      <w:r w:rsidR="00622719">
        <w:t>areas</w:t>
      </w:r>
      <w:r w:rsidR="0048001A">
        <w:t>.</w:t>
      </w:r>
    </w:p>
    <w:p w14:paraId="41F5D765" w14:textId="77777777" w:rsidR="004233A7" w:rsidRDefault="004233A7" w:rsidP="004233A7"/>
    <w:tbl>
      <w:tblPr>
        <w:tblStyle w:val="TableGrid"/>
        <w:tblW w:w="5096" w:type="pct"/>
        <w:tblLook w:val="07E0" w:firstRow="1" w:lastRow="1" w:firstColumn="1" w:lastColumn="1" w:noHBand="1" w:noVBand="1"/>
      </w:tblPr>
      <w:tblGrid>
        <w:gridCol w:w="1880"/>
        <w:gridCol w:w="2181"/>
        <w:gridCol w:w="1746"/>
        <w:gridCol w:w="1888"/>
        <w:gridCol w:w="1888"/>
      </w:tblGrid>
      <w:tr w:rsidR="00622719" w14:paraId="2175F91D" w14:textId="77777777" w:rsidTr="0074785B">
        <w:tc>
          <w:tcPr>
            <w:tcW w:w="981" w:type="pct"/>
            <w:tcBorders>
              <w:left w:val="single" w:sz="4" w:space="0" w:color="auto"/>
            </w:tcBorders>
            <w:shd w:val="clear" w:color="auto" w:fill="2CA9BB"/>
          </w:tcPr>
          <w:p w14:paraId="0E46B1D5" w14:textId="06B2BDBE" w:rsidR="0048001A" w:rsidRPr="00887C62" w:rsidRDefault="00622719" w:rsidP="00887C62">
            <w:pPr>
              <w:pStyle w:val="NoSpacing"/>
              <w:rPr>
                <w:sz w:val="24"/>
                <w:szCs w:val="28"/>
              </w:rPr>
            </w:pPr>
            <w:r w:rsidRPr="00887C62">
              <w:rPr>
                <w:sz w:val="24"/>
                <w:szCs w:val="28"/>
              </w:rPr>
              <w:t>Falkirk HSCP</w:t>
            </w:r>
          </w:p>
        </w:tc>
        <w:tc>
          <w:tcPr>
            <w:tcW w:w="1138" w:type="pct"/>
            <w:tcBorders>
              <w:left w:val="single" w:sz="4" w:space="0" w:color="auto"/>
            </w:tcBorders>
            <w:shd w:val="clear" w:color="auto" w:fill="2CA9BB"/>
          </w:tcPr>
          <w:p w14:paraId="4920FBD0" w14:textId="59BA95B5" w:rsidR="0048001A" w:rsidRPr="00887C62" w:rsidRDefault="00622719" w:rsidP="00887C62">
            <w:pPr>
              <w:pStyle w:val="NoSpacing"/>
              <w:rPr>
                <w:sz w:val="24"/>
                <w:szCs w:val="28"/>
              </w:rPr>
            </w:pPr>
            <w:r w:rsidRPr="00887C62">
              <w:rPr>
                <w:sz w:val="24"/>
                <w:szCs w:val="28"/>
              </w:rPr>
              <w:t>Falkirk Central</w:t>
            </w:r>
          </w:p>
        </w:tc>
        <w:tc>
          <w:tcPr>
            <w:tcW w:w="911" w:type="pct"/>
            <w:tcBorders>
              <w:left w:val="single" w:sz="4" w:space="0" w:color="auto"/>
            </w:tcBorders>
            <w:shd w:val="clear" w:color="auto" w:fill="2CA9BB"/>
          </w:tcPr>
          <w:p w14:paraId="116946B0" w14:textId="1AC1FE29" w:rsidR="0048001A" w:rsidRPr="00887C62" w:rsidRDefault="00622719" w:rsidP="00887C62">
            <w:pPr>
              <w:pStyle w:val="NoSpacing"/>
              <w:rPr>
                <w:sz w:val="24"/>
                <w:szCs w:val="28"/>
              </w:rPr>
            </w:pPr>
            <w:r w:rsidRPr="00887C62">
              <w:rPr>
                <w:sz w:val="24"/>
                <w:szCs w:val="28"/>
              </w:rPr>
              <w:t>Falkirk East</w:t>
            </w:r>
          </w:p>
        </w:tc>
        <w:tc>
          <w:tcPr>
            <w:tcW w:w="985" w:type="pct"/>
            <w:tcBorders>
              <w:left w:val="single" w:sz="4" w:space="0" w:color="auto"/>
            </w:tcBorders>
            <w:shd w:val="clear" w:color="auto" w:fill="2CA9BB"/>
          </w:tcPr>
          <w:p w14:paraId="0EC9858A" w14:textId="2E59544C" w:rsidR="0048001A" w:rsidRPr="00887C62" w:rsidRDefault="00622719" w:rsidP="00887C62">
            <w:pPr>
              <w:pStyle w:val="NoSpacing"/>
              <w:rPr>
                <w:sz w:val="24"/>
                <w:szCs w:val="28"/>
              </w:rPr>
            </w:pPr>
            <w:r w:rsidRPr="00887C62">
              <w:rPr>
                <w:sz w:val="24"/>
                <w:szCs w:val="28"/>
              </w:rPr>
              <w:t>Falkirk West</w:t>
            </w:r>
          </w:p>
        </w:tc>
        <w:tc>
          <w:tcPr>
            <w:tcW w:w="985" w:type="pct"/>
            <w:tcBorders>
              <w:left w:val="single" w:sz="4" w:space="0" w:color="auto"/>
            </w:tcBorders>
            <w:shd w:val="clear" w:color="auto" w:fill="2CA9BB"/>
          </w:tcPr>
          <w:p w14:paraId="4F3AE527" w14:textId="7BF92668" w:rsidR="0048001A" w:rsidRPr="00887C62" w:rsidRDefault="00622719" w:rsidP="00887C62">
            <w:pPr>
              <w:pStyle w:val="NoSpacing"/>
              <w:rPr>
                <w:sz w:val="24"/>
                <w:szCs w:val="24"/>
              </w:rPr>
            </w:pPr>
            <w:r w:rsidRPr="00887C62">
              <w:rPr>
                <w:sz w:val="24"/>
                <w:szCs w:val="28"/>
              </w:rPr>
              <w:t>Scotland</w:t>
            </w:r>
          </w:p>
        </w:tc>
      </w:tr>
      <w:tr w:rsidR="0074785B" w14:paraId="4BB9AEE3" w14:textId="77777777" w:rsidTr="0074785B">
        <w:tc>
          <w:tcPr>
            <w:tcW w:w="981" w:type="pct"/>
            <w:tcBorders>
              <w:left w:val="single" w:sz="4" w:space="0" w:color="auto"/>
            </w:tcBorders>
            <w:shd w:val="clear" w:color="auto" w:fill="FFFFFF" w:themeFill="background1"/>
            <w:vAlign w:val="center"/>
          </w:tcPr>
          <w:p w14:paraId="1F9E4931" w14:textId="75950437" w:rsidR="0048001A" w:rsidRPr="00622719" w:rsidRDefault="00622719" w:rsidP="00887C62">
            <w:pPr>
              <w:pStyle w:val="NoSpacing"/>
              <w:rPr>
                <w:rFonts w:ascii="Montserrat Light" w:hAnsi="Montserrat Light"/>
                <w:sz w:val="24"/>
                <w:szCs w:val="28"/>
              </w:rPr>
            </w:pPr>
            <w:r w:rsidRPr="00622719">
              <w:rPr>
                <w:rFonts w:ascii="Montserrat Light" w:hAnsi="Montserrat Light"/>
                <w:sz w:val="24"/>
                <w:szCs w:val="28"/>
              </w:rPr>
              <w:t>636</w:t>
            </w:r>
            <w:r w:rsidR="008927C9">
              <w:rPr>
                <w:rFonts w:ascii="Montserrat Light" w:hAnsi="Montserrat Light"/>
                <w:sz w:val="24"/>
                <w:szCs w:val="28"/>
              </w:rPr>
              <w:t>.2</w:t>
            </w:r>
            <w:r w:rsidR="008927C9">
              <w:rPr>
                <w:rFonts w:ascii="Montserrat Light" w:hAnsi="Montserrat Light"/>
                <w:sz w:val="24"/>
                <w:szCs w:val="28"/>
              </w:rPr>
              <w:br/>
            </w:r>
            <w:r>
              <w:rPr>
                <w:rFonts w:ascii="Montserrat Light" w:hAnsi="Montserrat Light"/>
                <w:sz w:val="24"/>
                <w:szCs w:val="28"/>
              </w:rPr>
              <w:t>(CI</w:t>
            </w:r>
            <w:r w:rsidR="000F175D">
              <w:rPr>
                <w:rFonts w:ascii="Montserrat Light" w:hAnsi="Montserrat Light"/>
                <w:sz w:val="24"/>
                <w:szCs w:val="28"/>
              </w:rPr>
              <w:t>: 597-678)</w:t>
            </w:r>
          </w:p>
        </w:tc>
        <w:tc>
          <w:tcPr>
            <w:tcW w:w="1138" w:type="pct"/>
            <w:shd w:val="clear" w:color="auto" w:fill="FFFFFF" w:themeFill="background1"/>
            <w:vAlign w:val="center"/>
          </w:tcPr>
          <w:p w14:paraId="166AA675" w14:textId="749157EF" w:rsidR="0048001A" w:rsidRPr="00975E3B" w:rsidRDefault="00975E3B" w:rsidP="00887C62">
            <w:pPr>
              <w:pStyle w:val="NoSpacing"/>
              <w:rPr>
                <w:rFonts w:ascii="Montserrat Light" w:hAnsi="Montserrat Light"/>
                <w:sz w:val="24"/>
                <w:szCs w:val="24"/>
              </w:rPr>
            </w:pPr>
            <w:r w:rsidRPr="00975E3B">
              <w:rPr>
                <w:rFonts w:ascii="Montserrat Light" w:hAnsi="Montserrat Light"/>
                <w:sz w:val="24"/>
                <w:szCs w:val="24"/>
              </w:rPr>
              <w:t xml:space="preserve">645.2 </w:t>
            </w:r>
            <w:r w:rsidR="002C3CA3">
              <w:rPr>
                <w:rFonts w:ascii="Montserrat Light" w:hAnsi="Montserrat Light"/>
                <w:sz w:val="24"/>
                <w:szCs w:val="24"/>
              </w:rPr>
              <w:br/>
            </w:r>
            <w:r w:rsidRPr="00975E3B">
              <w:rPr>
                <w:rFonts w:ascii="Montserrat Light" w:hAnsi="Montserrat Light"/>
                <w:sz w:val="24"/>
                <w:szCs w:val="24"/>
              </w:rPr>
              <w:t>(CI:</w:t>
            </w:r>
            <w:r>
              <w:rPr>
                <w:rFonts w:ascii="Montserrat Light" w:hAnsi="Montserrat Light"/>
                <w:sz w:val="24"/>
                <w:szCs w:val="24"/>
              </w:rPr>
              <w:t xml:space="preserve"> 572-726)</w:t>
            </w:r>
          </w:p>
        </w:tc>
        <w:tc>
          <w:tcPr>
            <w:tcW w:w="911" w:type="pct"/>
            <w:shd w:val="clear" w:color="auto" w:fill="FFFFFF" w:themeFill="background1"/>
            <w:vAlign w:val="center"/>
          </w:tcPr>
          <w:p w14:paraId="14809F30" w14:textId="06E76F1A" w:rsidR="0048001A" w:rsidRPr="00975E3B" w:rsidRDefault="002C3CA3" w:rsidP="00887C62">
            <w:pPr>
              <w:pStyle w:val="NoSpacing"/>
              <w:rPr>
                <w:rFonts w:ascii="Montserrat Light" w:hAnsi="Montserrat Light"/>
                <w:sz w:val="24"/>
                <w:szCs w:val="24"/>
              </w:rPr>
            </w:pPr>
            <w:r>
              <w:rPr>
                <w:rFonts w:ascii="Montserrat Light" w:hAnsi="Montserrat Light"/>
                <w:sz w:val="24"/>
                <w:szCs w:val="24"/>
              </w:rPr>
              <w:t xml:space="preserve">656.0 </w:t>
            </w:r>
            <w:r>
              <w:rPr>
                <w:rFonts w:ascii="Montserrat Light" w:hAnsi="Montserrat Light"/>
                <w:sz w:val="24"/>
                <w:szCs w:val="24"/>
              </w:rPr>
              <w:br/>
              <w:t>(CI: 594-531)</w:t>
            </w:r>
          </w:p>
        </w:tc>
        <w:tc>
          <w:tcPr>
            <w:tcW w:w="985" w:type="pct"/>
            <w:shd w:val="clear" w:color="auto" w:fill="FFFFFF" w:themeFill="background1"/>
            <w:vAlign w:val="center"/>
          </w:tcPr>
          <w:p w14:paraId="2567AF42" w14:textId="3F64A4FD" w:rsidR="0048001A" w:rsidRPr="00975E3B" w:rsidRDefault="000E335E" w:rsidP="00887C62">
            <w:pPr>
              <w:pStyle w:val="NoSpacing"/>
              <w:rPr>
                <w:rFonts w:ascii="Montserrat Light" w:hAnsi="Montserrat Light"/>
                <w:sz w:val="24"/>
                <w:szCs w:val="24"/>
              </w:rPr>
            </w:pPr>
            <w:r>
              <w:rPr>
                <w:rFonts w:ascii="Montserrat Light" w:hAnsi="Montserrat Light"/>
                <w:sz w:val="24"/>
                <w:szCs w:val="24"/>
              </w:rPr>
              <w:t>601.3</w:t>
            </w:r>
            <w:r>
              <w:rPr>
                <w:rFonts w:ascii="Montserrat Light" w:hAnsi="Montserrat Light"/>
                <w:sz w:val="24"/>
                <w:szCs w:val="24"/>
              </w:rPr>
              <w:br/>
              <w:t>(CI: 531-679)</w:t>
            </w:r>
          </w:p>
        </w:tc>
        <w:tc>
          <w:tcPr>
            <w:tcW w:w="985" w:type="pct"/>
            <w:shd w:val="clear" w:color="auto" w:fill="FFFFFF" w:themeFill="background1"/>
            <w:vAlign w:val="center"/>
          </w:tcPr>
          <w:p w14:paraId="15BB4102" w14:textId="49F342A7" w:rsidR="0048001A" w:rsidRPr="00975E3B" w:rsidRDefault="000E335E" w:rsidP="00887C62">
            <w:pPr>
              <w:pStyle w:val="NoSpacing"/>
              <w:rPr>
                <w:rFonts w:ascii="Montserrat Light" w:hAnsi="Montserrat Light"/>
                <w:sz w:val="24"/>
                <w:szCs w:val="24"/>
              </w:rPr>
            </w:pPr>
            <w:r>
              <w:rPr>
                <w:rFonts w:ascii="Montserrat Light" w:hAnsi="Montserrat Light"/>
                <w:sz w:val="24"/>
                <w:szCs w:val="24"/>
              </w:rPr>
              <w:t>643.6</w:t>
            </w:r>
            <w:r>
              <w:rPr>
                <w:rFonts w:ascii="Montserrat Light" w:hAnsi="Montserrat Light"/>
                <w:sz w:val="24"/>
                <w:szCs w:val="24"/>
              </w:rPr>
              <w:br/>
              <w:t xml:space="preserve">(CI: </w:t>
            </w:r>
            <w:r w:rsidR="0074785B">
              <w:rPr>
                <w:rFonts w:ascii="Montserrat Light" w:hAnsi="Montserrat Light"/>
                <w:sz w:val="24"/>
                <w:szCs w:val="24"/>
              </w:rPr>
              <w:t>636-650)</w:t>
            </w:r>
          </w:p>
        </w:tc>
      </w:tr>
    </w:tbl>
    <w:p w14:paraId="62448A2C" w14:textId="24ADDB5D" w:rsidR="008C10E1" w:rsidRDefault="004233A7" w:rsidP="00887C62">
      <w:r w:rsidRPr="00516323">
        <w:t xml:space="preserve">Source: </w:t>
      </w:r>
      <w:proofErr w:type="spellStart"/>
      <w:r w:rsidRPr="00516323">
        <w:t>ScotPHO</w:t>
      </w:r>
      <w:proofErr w:type="spellEnd"/>
    </w:p>
    <w:p w14:paraId="778CFED3" w14:textId="77777777" w:rsidR="00E654E2" w:rsidRDefault="00E654E2" w:rsidP="00E654E2">
      <w:pPr>
        <w:jc w:val="right"/>
      </w:pPr>
    </w:p>
    <w:p w14:paraId="0B73D02D" w14:textId="1ECA3548" w:rsidR="0024269C" w:rsidRDefault="00130AA7" w:rsidP="00D617EC">
      <w:pPr>
        <w:rPr>
          <w:shd w:val="clear" w:color="auto" w:fill="FFFFFF"/>
        </w:rPr>
      </w:pPr>
      <w:r w:rsidRPr="00B73522">
        <w:rPr>
          <w:rStyle w:val="Heading5Char"/>
        </w:rPr>
        <w:t>COVID-19 Impact:</w:t>
      </w:r>
      <w:r>
        <w:rPr>
          <w:shd w:val="clear" w:color="auto" w:fill="FFFFFF"/>
        </w:rPr>
        <w:t xml:space="preserve"> Cancer services in Scotland were disrupted </w:t>
      </w:r>
      <w:proofErr w:type="gramStart"/>
      <w:r>
        <w:rPr>
          <w:shd w:val="clear" w:color="auto" w:fill="FFFFFF"/>
        </w:rPr>
        <w:t>as a result of</w:t>
      </w:r>
      <w:proofErr w:type="gramEnd"/>
      <w:r>
        <w:rPr>
          <w:shd w:val="clear" w:color="auto" w:fill="FFFFFF"/>
        </w:rPr>
        <w:t xml:space="preserve"> the coronavirus pandemic. </w:t>
      </w:r>
      <w:r w:rsidR="0029236C">
        <w:rPr>
          <w:shd w:val="clear" w:color="auto" w:fill="FFFFFF"/>
        </w:rPr>
        <w:t xml:space="preserve">The latest published figures </w:t>
      </w:r>
      <w:r w:rsidR="00D85B5F">
        <w:rPr>
          <w:shd w:val="clear" w:color="auto" w:fill="FFFFFF"/>
        </w:rPr>
        <w:t xml:space="preserve">on cancer incidence are only available at Health Board level, and show that in 2020, </w:t>
      </w:r>
      <w:r w:rsidR="00EB2E21">
        <w:rPr>
          <w:shd w:val="clear" w:color="auto" w:fill="FFFFFF"/>
        </w:rPr>
        <w:t xml:space="preserve">the </w:t>
      </w:r>
      <w:r w:rsidR="00177713">
        <w:rPr>
          <w:shd w:val="clear" w:color="auto" w:fill="FFFFFF"/>
        </w:rPr>
        <w:t xml:space="preserve">age-sex standardised </w:t>
      </w:r>
      <w:r w:rsidR="004561CE">
        <w:rPr>
          <w:shd w:val="clear" w:color="auto" w:fill="FFFFFF"/>
        </w:rPr>
        <w:t xml:space="preserve">rate of cancer incidence for all types of cancer </w:t>
      </w:r>
      <w:r w:rsidR="00EB2E21">
        <w:rPr>
          <w:shd w:val="clear" w:color="auto" w:fill="FFFFFF"/>
        </w:rPr>
        <w:t xml:space="preserve">was </w:t>
      </w:r>
      <w:r w:rsidR="00C90FA2">
        <w:rPr>
          <w:shd w:val="clear" w:color="auto" w:fill="FFFFFF"/>
        </w:rPr>
        <w:t>588.7 per 100,000.</w:t>
      </w:r>
      <w:r w:rsidR="00D86BF4">
        <w:rPr>
          <w:shd w:val="clear" w:color="auto" w:fill="FFFFFF"/>
        </w:rPr>
        <w:t xml:space="preserve"> This is the lowest it has </w:t>
      </w:r>
      <w:r w:rsidR="0024269C">
        <w:rPr>
          <w:shd w:val="clear" w:color="auto" w:fill="FFFFFF"/>
        </w:rPr>
        <w:t xml:space="preserve">ever </w:t>
      </w:r>
      <w:r w:rsidR="00D86BF4">
        <w:rPr>
          <w:shd w:val="clear" w:color="auto" w:fill="FFFFFF"/>
        </w:rPr>
        <w:t xml:space="preserve">been </w:t>
      </w:r>
      <w:r w:rsidR="00A44961">
        <w:rPr>
          <w:shd w:val="clear" w:color="auto" w:fill="FFFFFF"/>
        </w:rPr>
        <w:t xml:space="preserve">since the earliest available figure in 1996. </w:t>
      </w:r>
      <w:r w:rsidR="00644870">
        <w:rPr>
          <w:shd w:val="clear" w:color="auto" w:fill="FFFFFF"/>
        </w:rPr>
        <w:t>The next lowest figure was in 2000 with 599.</w:t>
      </w:r>
      <w:r w:rsidR="0030237F">
        <w:rPr>
          <w:shd w:val="clear" w:color="auto" w:fill="FFFFFF"/>
        </w:rPr>
        <w:t xml:space="preserve">2 </w:t>
      </w:r>
      <w:r w:rsidR="0068594D">
        <w:rPr>
          <w:shd w:val="clear" w:color="auto" w:fill="FFFFFF"/>
        </w:rPr>
        <w:t>incidences per 100,000.</w:t>
      </w:r>
      <w:r w:rsidR="00DB4271">
        <w:rPr>
          <w:shd w:val="clear" w:color="auto" w:fill="FFFFFF"/>
        </w:rPr>
        <w:t xml:space="preserve"> </w:t>
      </w:r>
    </w:p>
    <w:p w14:paraId="0491B588" w14:textId="77777777" w:rsidR="0024269C" w:rsidRDefault="0024269C" w:rsidP="00D617EC">
      <w:pPr>
        <w:rPr>
          <w:shd w:val="clear" w:color="auto" w:fill="FFFFFF"/>
        </w:rPr>
      </w:pPr>
    </w:p>
    <w:p w14:paraId="00882834" w14:textId="143B3DEB" w:rsidR="004233A7" w:rsidRDefault="0024269C" w:rsidP="00D617EC">
      <w:pPr>
        <w:rPr>
          <w:shd w:val="clear" w:color="auto" w:fill="FFFFFF"/>
        </w:rPr>
      </w:pPr>
      <w:r>
        <w:rPr>
          <w:shd w:val="clear" w:color="auto" w:fill="FFFFFF"/>
        </w:rPr>
        <w:t>The impact of COVID-19 can be further demonstrated if using the proxy measure of pathology samples detecting</w:t>
      </w:r>
      <w:r w:rsidR="00527076">
        <w:rPr>
          <w:shd w:val="clear" w:color="auto" w:fill="FFFFFF"/>
        </w:rPr>
        <w:t xml:space="preserve"> </w:t>
      </w:r>
      <w:r w:rsidR="00B73522">
        <w:rPr>
          <w:shd w:val="clear" w:color="auto" w:fill="FFFFFF"/>
        </w:rPr>
        <w:t>cancer, for which weekly figures at Health Board level are available</w:t>
      </w:r>
      <w:r w:rsidR="00DB75C0">
        <w:rPr>
          <w:shd w:val="clear" w:color="auto" w:fill="FFFFFF"/>
        </w:rPr>
        <w:t xml:space="preserve"> for 2019, 2020 and 2021</w:t>
      </w:r>
      <w:r w:rsidR="00B73522">
        <w:rPr>
          <w:shd w:val="clear" w:color="auto" w:fill="FFFFFF"/>
        </w:rPr>
        <w:t xml:space="preserve">. </w:t>
      </w:r>
      <w:r w:rsidR="0064376F">
        <w:rPr>
          <w:shd w:val="clear" w:color="auto" w:fill="FFFFFF"/>
        </w:rPr>
        <w:t xml:space="preserve">Note that this method has limitations as </w:t>
      </w:r>
      <w:r w:rsidR="00DB75C0">
        <w:rPr>
          <w:shd w:val="clear" w:color="auto" w:fill="FFFFFF"/>
        </w:rPr>
        <w:t xml:space="preserve">it does not include patients newly diagnosed by other methods, and </w:t>
      </w:r>
      <w:r w:rsidR="00D42145">
        <w:rPr>
          <w:shd w:val="clear" w:color="auto" w:fill="FFFFFF"/>
        </w:rPr>
        <w:t xml:space="preserve">it </w:t>
      </w:r>
      <w:r w:rsidR="00DB75C0">
        <w:rPr>
          <w:shd w:val="clear" w:color="auto" w:fill="FFFFFF"/>
        </w:rPr>
        <w:t xml:space="preserve">may include those that are being followed-up from a pre-2019 diagnosis. </w:t>
      </w:r>
      <w:r w:rsidR="00B73522">
        <w:rPr>
          <w:shd w:val="clear" w:color="auto" w:fill="FFFFFF"/>
        </w:rPr>
        <w:t xml:space="preserve">As shown in figure </w:t>
      </w:r>
      <w:r w:rsidR="00192594">
        <w:rPr>
          <w:shd w:val="clear" w:color="auto" w:fill="FFFFFF"/>
        </w:rPr>
        <w:t>7.11</w:t>
      </w:r>
      <w:r w:rsidR="00B73522">
        <w:rPr>
          <w:shd w:val="clear" w:color="auto" w:fill="FFFFFF"/>
        </w:rPr>
        <w:t xml:space="preserve">, </w:t>
      </w:r>
      <w:r w:rsidR="000D3A94">
        <w:rPr>
          <w:shd w:val="clear" w:color="auto" w:fill="FFFFFF"/>
        </w:rPr>
        <w:t xml:space="preserve">numbers in 2020 were </w:t>
      </w:r>
      <w:proofErr w:type="gramStart"/>
      <w:r w:rsidR="000D3A94">
        <w:rPr>
          <w:shd w:val="clear" w:color="auto" w:fill="FFFFFF"/>
        </w:rPr>
        <w:t>similar to</w:t>
      </w:r>
      <w:proofErr w:type="gramEnd"/>
      <w:r w:rsidR="000D3A94">
        <w:rPr>
          <w:shd w:val="clear" w:color="auto" w:fill="FFFFFF"/>
        </w:rPr>
        <w:t xml:space="preserve"> 2019 up until the first national lockdown in March, </w:t>
      </w:r>
      <w:r w:rsidR="00724401">
        <w:rPr>
          <w:shd w:val="clear" w:color="auto" w:fill="FFFFFF"/>
        </w:rPr>
        <w:t>after which</w:t>
      </w:r>
      <w:r w:rsidR="000D3A94">
        <w:rPr>
          <w:shd w:val="clear" w:color="auto" w:fill="FFFFFF"/>
        </w:rPr>
        <w:t xml:space="preserve"> the </w:t>
      </w:r>
      <w:r w:rsidR="00724401">
        <w:rPr>
          <w:shd w:val="clear" w:color="auto" w:fill="FFFFFF"/>
        </w:rPr>
        <w:t xml:space="preserve">weekly </w:t>
      </w:r>
      <w:r w:rsidR="000D3A94">
        <w:rPr>
          <w:shd w:val="clear" w:color="auto" w:fill="FFFFFF"/>
        </w:rPr>
        <w:t xml:space="preserve">number of </w:t>
      </w:r>
      <w:r w:rsidR="0008159A">
        <w:rPr>
          <w:shd w:val="clear" w:color="auto" w:fill="FFFFFF"/>
        </w:rPr>
        <w:t xml:space="preserve">individuals </w:t>
      </w:r>
      <w:r w:rsidR="009256F7">
        <w:rPr>
          <w:shd w:val="clear" w:color="auto" w:fill="FFFFFF"/>
        </w:rPr>
        <w:t>who were found to have cancer via a pathology sample dropped</w:t>
      </w:r>
      <w:r w:rsidR="00E40366">
        <w:rPr>
          <w:shd w:val="clear" w:color="auto" w:fill="FFFFFF"/>
        </w:rPr>
        <w:t xml:space="preserve">. In </w:t>
      </w:r>
      <w:r w:rsidR="00D702CD">
        <w:rPr>
          <w:shd w:val="clear" w:color="auto" w:fill="FFFFFF"/>
        </w:rPr>
        <w:t xml:space="preserve">both </w:t>
      </w:r>
      <w:r w:rsidR="00E40366">
        <w:rPr>
          <w:shd w:val="clear" w:color="auto" w:fill="FFFFFF"/>
        </w:rPr>
        <w:t>Forth Valley</w:t>
      </w:r>
      <w:r w:rsidR="00D702CD">
        <w:rPr>
          <w:shd w:val="clear" w:color="auto" w:fill="FFFFFF"/>
        </w:rPr>
        <w:t xml:space="preserve"> and Scotland overall</w:t>
      </w:r>
      <w:r w:rsidR="00E40366">
        <w:rPr>
          <w:shd w:val="clear" w:color="auto" w:fill="FFFFFF"/>
        </w:rPr>
        <w:t xml:space="preserve">, figures were </w:t>
      </w:r>
      <w:r w:rsidR="00D702CD">
        <w:rPr>
          <w:shd w:val="clear" w:color="auto" w:fill="FFFFFF"/>
        </w:rPr>
        <w:t>approximately one third lower</w:t>
      </w:r>
      <w:r w:rsidR="00E40366">
        <w:rPr>
          <w:shd w:val="clear" w:color="auto" w:fill="FFFFFF"/>
        </w:rPr>
        <w:t xml:space="preserve"> in the first quarter of 2020/21 </w:t>
      </w:r>
      <w:r w:rsidR="00724401">
        <w:rPr>
          <w:shd w:val="clear" w:color="auto" w:fill="FFFFFF"/>
        </w:rPr>
        <w:t>compared to</w:t>
      </w:r>
      <w:r w:rsidR="00724401" w:rsidRPr="00724401">
        <w:rPr>
          <w:shd w:val="clear" w:color="auto" w:fill="FFFFFF"/>
        </w:rPr>
        <w:t xml:space="preserve"> </w:t>
      </w:r>
      <w:r w:rsidR="00A6650C">
        <w:rPr>
          <w:shd w:val="clear" w:color="auto" w:fill="FFFFFF"/>
        </w:rPr>
        <w:t>the same quarter in 2019/20</w:t>
      </w:r>
      <w:r w:rsidR="00724401" w:rsidRPr="00724401">
        <w:rPr>
          <w:shd w:val="clear" w:color="auto" w:fill="FFFFFF"/>
        </w:rPr>
        <w:t>.</w:t>
      </w:r>
      <w:r w:rsidR="00E40366">
        <w:rPr>
          <w:shd w:val="clear" w:color="auto" w:fill="FFFFFF"/>
        </w:rPr>
        <w:t xml:space="preserve"> </w:t>
      </w:r>
      <w:r w:rsidR="002E04DE">
        <w:rPr>
          <w:shd w:val="clear" w:color="auto" w:fill="FFFFFF"/>
        </w:rPr>
        <w:t>By 2021, numbers had returned</w:t>
      </w:r>
      <w:r w:rsidR="000264A8">
        <w:rPr>
          <w:shd w:val="clear" w:color="auto" w:fill="FFFFFF"/>
        </w:rPr>
        <w:t xml:space="preserve"> closer to those seen in pre-pandemic years.</w:t>
      </w:r>
      <w:r w:rsidR="005120D2">
        <w:rPr>
          <w:shd w:val="clear" w:color="auto" w:fill="FFFFFF"/>
        </w:rPr>
        <w:t xml:space="preserve"> </w:t>
      </w:r>
    </w:p>
    <w:p w14:paraId="0C01D6E1" w14:textId="77777777" w:rsidR="00DB4271" w:rsidRDefault="00DB4271" w:rsidP="00D617EC">
      <w:pPr>
        <w:rPr>
          <w:shd w:val="clear" w:color="auto" w:fill="FFFFFF"/>
        </w:rPr>
      </w:pPr>
    </w:p>
    <w:p w14:paraId="53547C13" w14:textId="2C7AD219" w:rsidR="0030514C" w:rsidRDefault="00DB4271" w:rsidP="00D617EC">
      <w:pPr>
        <w:rPr>
          <w:shd w:val="clear" w:color="auto" w:fill="FFFFFF"/>
        </w:rPr>
      </w:pPr>
      <w:r>
        <w:rPr>
          <w:shd w:val="clear" w:color="auto" w:fill="FFFFFF"/>
        </w:rPr>
        <w:t xml:space="preserve">The reason for this drop could be for various reasons, such as individuals not wanting to burden the NHS or being anxious of the risk of infection. It is also </w:t>
      </w:r>
      <w:r>
        <w:rPr>
          <w:shd w:val="clear" w:color="auto" w:fill="FFFFFF"/>
        </w:rPr>
        <w:lastRenderedPageBreak/>
        <w:t xml:space="preserve">likely that preventative and non-urgent care services were delayed </w:t>
      </w:r>
      <w:r w:rsidR="00D246A0">
        <w:rPr>
          <w:shd w:val="clear" w:color="auto" w:fill="FFFFFF"/>
        </w:rPr>
        <w:t xml:space="preserve">due to </w:t>
      </w:r>
      <w:r>
        <w:rPr>
          <w:shd w:val="clear" w:color="auto" w:fill="FFFFFF"/>
        </w:rPr>
        <w:t>lockdown</w:t>
      </w:r>
      <w:r w:rsidR="00D246A0">
        <w:rPr>
          <w:shd w:val="clear" w:color="auto" w:fill="FFFFFF"/>
        </w:rPr>
        <w:t>s</w:t>
      </w:r>
      <w:r>
        <w:rPr>
          <w:shd w:val="clear" w:color="auto" w:fill="FFFFFF"/>
        </w:rPr>
        <w:t xml:space="preserve">. </w:t>
      </w:r>
      <w:r w:rsidR="00BD72A0">
        <w:rPr>
          <w:shd w:val="clear" w:color="auto" w:fill="FFFFFF"/>
        </w:rPr>
        <w:t>Cancer</w:t>
      </w:r>
      <w:r w:rsidR="00B97E05">
        <w:rPr>
          <w:shd w:val="clear" w:color="auto" w:fill="FFFFFF"/>
        </w:rPr>
        <w:t xml:space="preserve"> </w:t>
      </w:r>
      <w:r w:rsidR="00E4291C">
        <w:rPr>
          <w:shd w:val="clear" w:color="auto" w:fill="FFFFFF"/>
        </w:rPr>
        <w:t xml:space="preserve">registrations are </w:t>
      </w:r>
      <w:r w:rsidR="006B7D48">
        <w:rPr>
          <w:shd w:val="clear" w:color="auto" w:fill="FFFFFF"/>
        </w:rPr>
        <w:t xml:space="preserve">a good example of how </w:t>
      </w:r>
      <w:r w:rsidR="00BD72A0">
        <w:rPr>
          <w:shd w:val="clear" w:color="auto" w:fill="FFFFFF"/>
        </w:rPr>
        <w:t>COVID-19 affected individuals’ health and use of health services</w:t>
      </w:r>
      <w:r w:rsidR="00073E66">
        <w:rPr>
          <w:shd w:val="clear" w:color="auto" w:fill="FFFFFF"/>
        </w:rPr>
        <w:t>.</w:t>
      </w:r>
      <w:r w:rsidR="003A4D6F">
        <w:rPr>
          <w:shd w:val="clear" w:color="auto" w:fill="FFFFFF"/>
        </w:rPr>
        <w:t xml:space="preserve"> More information </w:t>
      </w:r>
      <w:r w:rsidR="00AD4E11">
        <w:rPr>
          <w:shd w:val="clear" w:color="auto" w:fill="FFFFFF"/>
        </w:rPr>
        <w:t xml:space="preserve">on </w:t>
      </w:r>
      <w:r w:rsidR="000E08B6">
        <w:rPr>
          <w:shd w:val="clear" w:color="auto" w:fill="FFFFFF"/>
        </w:rPr>
        <w:t xml:space="preserve">the impact of COVID-19 on other types of services </w:t>
      </w:r>
      <w:r w:rsidR="003A4D6F">
        <w:rPr>
          <w:shd w:val="clear" w:color="auto" w:fill="FFFFFF"/>
        </w:rPr>
        <w:t>is available on t</w:t>
      </w:r>
      <w:r w:rsidR="00B97E05">
        <w:rPr>
          <w:shd w:val="clear" w:color="auto" w:fill="FFFFFF"/>
        </w:rPr>
        <w:t>he Public Health Scotland Wider Impacts Dashboard</w:t>
      </w:r>
      <w:r w:rsidR="003A4D6F">
        <w:rPr>
          <w:rStyle w:val="FootnoteReference"/>
          <w:shd w:val="clear" w:color="auto" w:fill="FFFFFF"/>
        </w:rPr>
        <w:footnoteReference w:id="21"/>
      </w:r>
      <w:r w:rsidR="006E64A2">
        <w:rPr>
          <w:shd w:val="clear" w:color="auto" w:fill="FFFFFF"/>
        </w:rPr>
        <w:t>.</w:t>
      </w:r>
    </w:p>
    <w:p w14:paraId="7EDAD7AE" w14:textId="2C911CCE" w:rsidR="00F20D22" w:rsidRDefault="00F20D22" w:rsidP="00D617EC">
      <w:pPr>
        <w:rPr>
          <w:shd w:val="clear" w:color="auto" w:fill="FFFFFF"/>
        </w:rPr>
      </w:pPr>
    </w:p>
    <w:p w14:paraId="7B890BCB" w14:textId="77777777" w:rsidR="00F20D22" w:rsidRPr="00E930C7" w:rsidRDefault="00F20D22" w:rsidP="00F20D22">
      <w:r w:rsidRPr="00B73522">
        <w:rPr>
          <w:rStyle w:val="NoSpacingChar"/>
        </w:rPr>
        <w:t xml:space="preserve">Figure </w:t>
      </w:r>
      <w:r>
        <w:rPr>
          <w:rStyle w:val="NoSpacingChar"/>
        </w:rPr>
        <w:t>7.11</w:t>
      </w:r>
      <w:r w:rsidRPr="00B73522">
        <w:rPr>
          <w:rStyle w:val="NoSpacingChar"/>
        </w:rPr>
        <w:t>: Total count of individuals in NHS Forth Valley having a cancer of type “All Malignant Neoplasms (Excl. C44)” confirmed on a pathological specimen in 2019, 2020 and 2021</w:t>
      </w:r>
    </w:p>
    <w:p w14:paraId="560AE892" w14:textId="785CB20A" w:rsidR="00F20D22" w:rsidRDefault="00F20D22" w:rsidP="00D617EC">
      <w:pPr>
        <w:rPr>
          <w:shd w:val="clear" w:color="auto" w:fill="FFFFFF"/>
        </w:rPr>
      </w:pPr>
    </w:p>
    <w:p w14:paraId="172722A5" w14:textId="17AA9335" w:rsidR="00F20D22" w:rsidRDefault="00F20D22" w:rsidP="00D617EC">
      <w:pPr>
        <w:rPr>
          <w:shd w:val="clear" w:color="auto" w:fill="FFFFFF"/>
        </w:rPr>
      </w:pPr>
      <w:r>
        <w:rPr>
          <w:noProof/>
        </w:rPr>
        <w:drawing>
          <wp:inline distT="0" distB="0" distL="0" distR="0" wp14:anchorId="05DE1D44" wp14:editId="59979149">
            <wp:extent cx="4608171" cy="2199581"/>
            <wp:effectExtent l="0" t="0" r="2540" b="0"/>
            <wp:docPr id="71" name="Picture" descr="Line graph for 2019-2021 showing the cumulative count of individuals in NHS Forth Valley with a cancer type &quot;All Malignant Neoplasms (excl. C44) confirmed by a pathological specimen by week number. Also includes week 12 in 2020: 1st lockdown"/>
            <wp:cNvGraphicFramePr/>
            <a:graphic xmlns:a="http://schemas.openxmlformats.org/drawingml/2006/main">
              <a:graphicData uri="http://schemas.openxmlformats.org/drawingml/2006/picture">
                <pic:pic xmlns:pic="http://schemas.openxmlformats.org/drawingml/2006/picture">
                  <pic:nvPicPr>
                    <pic:cNvPr id="71" name="Picture" descr="Line graph for 2019-2021 showing the cumulative count of individuals in NHS Forth Valley with a cancer type &quot;All Malignant Neoplasms (excl. C44) confirmed by a pathological specimen by week number. Also includes week 12 in 2020: 1st lockdown"/>
                    <pic:cNvPicPr/>
                  </pic:nvPicPr>
                  <pic:blipFill>
                    <a:blip r:embed="rId66">
                      <a:extLst>
                        <a:ext uri="{28A0092B-C50C-407E-A947-70E740481C1C}">
                          <a14:useLocalDpi xmlns:a14="http://schemas.microsoft.com/office/drawing/2010/main" val="0"/>
                        </a:ext>
                      </a:extLst>
                    </a:blip>
                    <a:stretch>
                      <a:fillRect/>
                    </a:stretch>
                  </pic:blipFill>
                  <pic:spPr bwMode="auto">
                    <a:xfrm>
                      <a:off x="0" y="0"/>
                      <a:ext cx="4608171" cy="2199581"/>
                    </a:xfrm>
                    <a:prstGeom prst="rect">
                      <a:avLst/>
                    </a:prstGeom>
                    <a:noFill/>
                    <a:ln w="9525">
                      <a:noFill/>
                      <a:headEnd/>
                      <a:tailEnd/>
                    </a:ln>
                  </pic:spPr>
                </pic:pic>
              </a:graphicData>
            </a:graphic>
          </wp:inline>
        </w:drawing>
      </w:r>
    </w:p>
    <w:p w14:paraId="3E0939FF" w14:textId="4EC163AD" w:rsidR="00F20D22" w:rsidRDefault="00F20D22" w:rsidP="00D617EC">
      <w:pPr>
        <w:rPr>
          <w:sz w:val="22"/>
          <w:szCs w:val="20"/>
        </w:rPr>
      </w:pPr>
      <w:r w:rsidRPr="001E061F">
        <w:rPr>
          <w:sz w:val="22"/>
          <w:szCs w:val="20"/>
        </w:rPr>
        <w:t xml:space="preserve">Source: </w:t>
      </w:r>
      <w:r>
        <w:rPr>
          <w:sz w:val="22"/>
          <w:szCs w:val="20"/>
        </w:rPr>
        <w:t xml:space="preserve">Public Health Scotland </w:t>
      </w:r>
      <w:r w:rsidR="006A04A0">
        <w:rPr>
          <w:sz w:val="22"/>
          <w:szCs w:val="20"/>
        </w:rPr>
        <w:t>–</w:t>
      </w:r>
      <w:r>
        <w:rPr>
          <w:sz w:val="22"/>
          <w:szCs w:val="20"/>
        </w:rPr>
        <w:t xml:space="preserve"> Wider</w:t>
      </w:r>
    </w:p>
    <w:p w14:paraId="1F2B79CE" w14:textId="77777777" w:rsidR="006A04A0" w:rsidRDefault="006A04A0" w:rsidP="00D617EC">
      <w:pPr>
        <w:rPr>
          <w:shd w:val="clear" w:color="auto" w:fill="FFFFFF"/>
        </w:rPr>
      </w:pPr>
    </w:p>
    <w:p w14:paraId="479F0478" w14:textId="2935037A" w:rsidR="001D71A4" w:rsidRDefault="00AF213C" w:rsidP="00645B11">
      <w:pPr>
        <w:pStyle w:val="Heading3"/>
      </w:pPr>
      <w:r>
        <w:t>7</w:t>
      </w:r>
      <w:r w:rsidR="00645B11">
        <w:t>.3.2 Cancer Screening</w:t>
      </w:r>
    </w:p>
    <w:p w14:paraId="331D1F5C" w14:textId="77777777" w:rsidR="00C230C3" w:rsidRDefault="00645B11" w:rsidP="00645B11">
      <w:r>
        <w:t xml:space="preserve">There are 3 </w:t>
      </w:r>
      <w:r w:rsidR="00AF2184">
        <w:t>programmes for cancer screening in Scotland</w:t>
      </w:r>
      <w:r w:rsidR="005A203D">
        <w:t xml:space="preserve">: bowel, breast, and cervical. </w:t>
      </w:r>
      <w:r w:rsidR="00B93C64">
        <w:t xml:space="preserve">These programmes aim to </w:t>
      </w:r>
      <w:r w:rsidR="00607265" w:rsidRPr="00607265">
        <w:t xml:space="preserve">detect early signs of </w:t>
      </w:r>
      <w:r w:rsidR="00607265">
        <w:t>cancer</w:t>
      </w:r>
      <w:r w:rsidR="00287F96">
        <w:t xml:space="preserve"> </w:t>
      </w:r>
      <w:proofErr w:type="gramStart"/>
      <w:r w:rsidR="00287F96">
        <w:t>in order to</w:t>
      </w:r>
      <w:proofErr w:type="gramEnd"/>
      <w:r w:rsidR="00287F96">
        <w:t xml:space="preserve"> diagnose and treat it as early as possible</w:t>
      </w:r>
      <w:r w:rsidR="00607265" w:rsidRPr="00607265">
        <w:t>.</w:t>
      </w:r>
      <w:r w:rsidR="00607265">
        <w:t xml:space="preserve"> </w:t>
      </w:r>
    </w:p>
    <w:p w14:paraId="284985F3" w14:textId="77777777" w:rsidR="00C230C3" w:rsidRDefault="00C230C3" w:rsidP="00645B11"/>
    <w:p w14:paraId="0F2854B5" w14:textId="18325EE0" w:rsidR="00645B11" w:rsidRDefault="00C64804" w:rsidP="00645B11">
      <w:r>
        <w:t>Data on breast and cervical screenings are only available at Health Board level</w:t>
      </w:r>
      <w:r w:rsidR="00F23AD9">
        <w:t xml:space="preserve">. </w:t>
      </w:r>
      <w:r w:rsidR="00BD63F7">
        <w:t>In 201</w:t>
      </w:r>
      <w:r w:rsidR="00E55B0C">
        <w:t xml:space="preserve">7/18 </w:t>
      </w:r>
      <w:r w:rsidR="00481181">
        <w:t>to 201</w:t>
      </w:r>
      <w:r w:rsidR="00E55B0C">
        <w:t>9</w:t>
      </w:r>
      <w:r w:rsidR="00481181">
        <w:t>/</w:t>
      </w:r>
      <w:r w:rsidR="00E55B0C">
        <w:t>20</w:t>
      </w:r>
      <w:r w:rsidR="00481181">
        <w:t>, the average uptake for breast screening in NHS Forth Valley was 7</w:t>
      </w:r>
      <w:r w:rsidR="00881691">
        <w:t>1.</w:t>
      </w:r>
      <w:r w:rsidR="00E55B0C">
        <w:t>8</w:t>
      </w:r>
      <w:r w:rsidR="00481181">
        <w:t>%</w:t>
      </w:r>
      <w:r w:rsidR="00C230C3">
        <w:t>, comparable to Scotland (72.</w:t>
      </w:r>
      <w:r w:rsidR="00E55B0C">
        <w:t>2</w:t>
      </w:r>
      <w:r w:rsidR="00C230C3">
        <w:t xml:space="preserve">%) and above the minimum standard of 70%. However, there is still some improvement needed to reach the target of 80% uptake. </w:t>
      </w:r>
      <w:r w:rsidR="00E71BFF">
        <w:t xml:space="preserve">The latest estimate for cervical screenings showed that </w:t>
      </w:r>
      <w:r w:rsidR="002112A8">
        <w:t>73.2</w:t>
      </w:r>
      <w:r w:rsidR="00E71BFF">
        <w:t xml:space="preserve">% of </w:t>
      </w:r>
      <w:r w:rsidR="007C7277">
        <w:t xml:space="preserve">eligible </w:t>
      </w:r>
      <w:r w:rsidR="00E71BFF">
        <w:t xml:space="preserve">women </w:t>
      </w:r>
      <w:r w:rsidR="008B10D1">
        <w:t xml:space="preserve">had had an adequate screening test </w:t>
      </w:r>
      <w:r w:rsidR="0094135E">
        <w:t>in 20</w:t>
      </w:r>
      <w:r w:rsidR="002112A8">
        <w:t>20/21</w:t>
      </w:r>
      <w:r w:rsidR="0094135E">
        <w:t xml:space="preserve">, higher than the national average </w:t>
      </w:r>
      <w:r w:rsidR="007C7277">
        <w:t xml:space="preserve">uptake of </w:t>
      </w:r>
      <w:r w:rsidR="006D6EE6">
        <w:t>69.3</w:t>
      </w:r>
      <w:r w:rsidR="0094135E">
        <w:t>%.</w:t>
      </w:r>
      <w:r w:rsidR="002837E0">
        <w:rPr>
          <w:rStyle w:val="FootnoteReference"/>
        </w:rPr>
        <w:footnoteReference w:id="22"/>
      </w:r>
    </w:p>
    <w:p w14:paraId="6A1D0A21" w14:textId="3754BC09" w:rsidR="008B10D1" w:rsidRDefault="008B10D1" w:rsidP="00645B11"/>
    <w:p w14:paraId="4A32ADC1" w14:textId="0F09F556" w:rsidR="00D70C93" w:rsidRDefault="00EF3C1E" w:rsidP="00645B11">
      <w:r>
        <w:t xml:space="preserve">Bowel screening </w:t>
      </w:r>
      <w:r w:rsidR="00C65721">
        <w:t xml:space="preserve">data </w:t>
      </w:r>
      <w:r w:rsidR="002E779A">
        <w:t xml:space="preserve">shows that </w:t>
      </w:r>
      <w:r w:rsidR="00D70C93">
        <w:t xml:space="preserve">for the </w:t>
      </w:r>
      <w:proofErr w:type="gramStart"/>
      <w:r w:rsidR="00D70C93">
        <w:t>time period</w:t>
      </w:r>
      <w:proofErr w:type="gramEnd"/>
      <w:r w:rsidR="00D70C93">
        <w:t xml:space="preserve"> 2018-2020, uptake in </w:t>
      </w:r>
      <w:r w:rsidR="0006247B">
        <w:t xml:space="preserve">Falkirk HSCP </w:t>
      </w:r>
      <w:r w:rsidR="00B017CB">
        <w:t xml:space="preserve">was </w:t>
      </w:r>
      <w:r w:rsidR="0006247B">
        <w:t>at 64.0%</w:t>
      </w:r>
      <w:r w:rsidR="00D70C93">
        <w:t>,</w:t>
      </w:r>
      <w:r w:rsidR="00B017CB">
        <w:t xml:space="preserve"> </w:t>
      </w:r>
      <w:r w:rsidR="0006247B">
        <w:t xml:space="preserve">similar to the Scotland average of 64.2%. </w:t>
      </w:r>
    </w:p>
    <w:p w14:paraId="6C387BA3" w14:textId="77777777" w:rsidR="00D70C93" w:rsidRDefault="00D70C93" w:rsidP="00645B11"/>
    <w:p w14:paraId="4C83E939" w14:textId="6C19C0FB" w:rsidR="008B10D1" w:rsidRDefault="00D70C93" w:rsidP="00645B11">
      <w:r>
        <w:t xml:space="preserve">The time trend (figure </w:t>
      </w:r>
      <w:r w:rsidR="00192594">
        <w:t>7.12</w:t>
      </w:r>
      <w:r>
        <w:t>)</w:t>
      </w:r>
      <w:r w:rsidR="0006247B">
        <w:t xml:space="preserve"> </w:t>
      </w:r>
      <w:r w:rsidR="00114525">
        <w:t xml:space="preserve">illustrates that uptake </w:t>
      </w:r>
      <w:r w:rsidR="00B017CB">
        <w:t xml:space="preserve">in both Falkirk and Scotland </w:t>
      </w:r>
      <w:r w:rsidR="00114525">
        <w:t xml:space="preserve">has been </w:t>
      </w:r>
      <w:r>
        <w:t xml:space="preserve">steadily </w:t>
      </w:r>
      <w:r w:rsidR="00114525">
        <w:t xml:space="preserve">rising </w:t>
      </w:r>
      <w:r w:rsidR="00B017CB">
        <w:t>since 2015-2017</w:t>
      </w:r>
      <w:r w:rsidR="00FF5287">
        <w:t>.</w:t>
      </w:r>
    </w:p>
    <w:p w14:paraId="330D54EC" w14:textId="77777777" w:rsidR="006A04A0" w:rsidRDefault="006A04A0" w:rsidP="00645B11"/>
    <w:p w14:paraId="511EDC9B" w14:textId="77777777" w:rsidR="00D65D8C" w:rsidRDefault="00D65D8C" w:rsidP="00D65D8C">
      <w:pPr>
        <w:pStyle w:val="NoSpacing"/>
      </w:pPr>
      <w:r w:rsidRPr="00C77A7B">
        <w:rPr>
          <w:rFonts w:hint="eastAsia"/>
        </w:rPr>
        <w:t xml:space="preserve">Figure </w:t>
      </w:r>
      <w:r>
        <w:t>7.12</w:t>
      </w:r>
      <w:r w:rsidRPr="00C77A7B">
        <w:rPr>
          <w:rFonts w:hint="eastAsia"/>
        </w:rPr>
        <w:t xml:space="preserve">: </w:t>
      </w:r>
      <w:r>
        <w:t>Bowel screening uptake in Falkirk and Scotland</w:t>
      </w:r>
    </w:p>
    <w:p w14:paraId="15305ED2" w14:textId="5D41963C" w:rsidR="0030514C" w:rsidRDefault="00D65D8C" w:rsidP="00645B11">
      <w:r>
        <w:rPr>
          <w:noProof/>
        </w:rPr>
        <w:lastRenderedPageBreak/>
        <w:drawing>
          <wp:inline distT="0" distB="0" distL="0" distR="0" wp14:anchorId="382D521D" wp14:editId="14C3300C">
            <wp:extent cx="3533176" cy="2742646"/>
            <wp:effectExtent l="0" t="0" r="0" b="635"/>
            <wp:docPr id="1274314065" name="Picture" descr="Line graph showing the percentage of bowel screening uptake in Falkirk and Scotland by year starting from 2008-2010"/>
            <wp:cNvGraphicFramePr/>
            <a:graphic xmlns:a="http://schemas.openxmlformats.org/drawingml/2006/main">
              <a:graphicData uri="http://schemas.openxmlformats.org/drawingml/2006/picture">
                <pic:pic xmlns:pic="http://schemas.openxmlformats.org/drawingml/2006/picture">
                  <pic:nvPicPr>
                    <pic:cNvPr id="1274314065" name="Picture" descr="Line graph showing the percentage of bowel screening uptake in Falkirk and Scotland by year starting from 2008-2010"/>
                    <pic:cNvPicPr/>
                  </pic:nvPicPr>
                  <pic:blipFill>
                    <a:blip r:embed="rId67">
                      <a:extLst>
                        <a:ext uri="{28A0092B-C50C-407E-A947-70E740481C1C}">
                          <a14:useLocalDpi xmlns:a14="http://schemas.microsoft.com/office/drawing/2010/main" val="0"/>
                        </a:ext>
                      </a:extLst>
                    </a:blip>
                    <a:stretch>
                      <a:fillRect/>
                    </a:stretch>
                  </pic:blipFill>
                  <pic:spPr bwMode="auto">
                    <a:xfrm>
                      <a:off x="0" y="0"/>
                      <a:ext cx="3533176" cy="2742646"/>
                    </a:xfrm>
                    <a:prstGeom prst="rect">
                      <a:avLst/>
                    </a:prstGeom>
                    <a:noFill/>
                    <a:ln w="9525">
                      <a:noFill/>
                      <a:headEnd/>
                      <a:tailEnd/>
                    </a:ln>
                  </pic:spPr>
                </pic:pic>
              </a:graphicData>
            </a:graphic>
          </wp:inline>
        </w:drawing>
      </w:r>
    </w:p>
    <w:p w14:paraId="6F98C5CD" w14:textId="77777777" w:rsidR="00D65D8C" w:rsidRPr="001E061F" w:rsidRDefault="00D65D8C" w:rsidP="00D65D8C">
      <w:pPr>
        <w:rPr>
          <w:sz w:val="22"/>
          <w:szCs w:val="20"/>
        </w:rPr>
      </w:pPr>
      <w:r w:rsidRPr="001E061F">
        <w:rPr>
          <w:sz w:val="22"/>
          <w:szCs w:val="20"/>
        </w:rPr>
        <w:t xml:space="preserve">Source: </w:t>
      </w:r>
      <w:proofErr w:type="spellStart"/>
      <w:r w:rsidRPr="001E061F">
        <w:rPr>
          <w:sz w:val="22"/>
          <w:szCs w:val="20"/>
        </w:rPr>
        <w:t>ScotPHO</w:t>
      </w:r>
      <w:proofErr w:type="spellEnd"/>
    </w:p>
    <w:p w14:paraId="23C29F99" w14:textId="7C716B2C" w:rsidR="0030514C" w:rsidRDefault="0030514C" w:rsidP="00645B11"/>
    <w:p w14:paraId="7BE59097" w14:textId="06CFFF1B" w:rsidR="00500F1A" w:rsidRDefault="00FF5287" w:rsidP="00FF5287">
      <w:r w:rsidRPr="004F7E6E">
        <w:rPr>
          <w:rStyle w:val="Heading4Char"/>
        </w:rPr>
        <w:t>Link</w:t>
      </w:r>
      <w:r w:rsidR="004F7E6E">
        <w:rPr>
          <w:rStyle w:val="Heading4Char"/>
        </w:rPr>
        <w:t>s</w:t>
      </w:r>
      <w:r w:rsidRPr="004F7E6E">
        <w:rPr>
          <w:rStyle w:val="Heading4Char"/>
        </w:rPr>
        <w:t xml:space="preserve"> to deprivation:</w:t>
      </w:r>
      <w:r>
        <w:t xml:space="preserve"> </w:t>
      </w:r>
      <w:r w:rsidR="004B3C0E">
        <w:t>Although</w:t>
      </w:r>
      <w:r w:rsidR="00961964">
        <w:t xml:space="preserve"> overall</w:t>
      </w:r>
      <w:r w:rsidR="004B3C0E">
        <w:t xml:space="preserve"> trends in bowel screening uptake are promising, it is important to note the disparities when comparing intermediate zones. </w:t>
      </w:r>
      <w:r w:rsidR="00AC3838">
        <w:t xml:space="preserve">As can be seen in </w:t>
      </w:r>
      <w:r w:rsidR="002F1B99">
        <w:t xml:space="preserve">table </w:t>
      </w:r>
      <w:r w:rsidR="00192594">
        <w:t>7.6</w:t>
      </w:r>
      <w:r w:rsidR="00AC3838">
        <w:t>, which lists</w:t>
      </w:r>
      <w:r w:rsidR="002F1B99">
        <w:t xml:space="preserve"> the </w:t>
      </w:r>
      <w:r w:rsidR="00516D56">
        <w:t>3 intermediate zones with the lowest and highest rates of uptake</w:t>
      </w:r>
      <w:r w:rsidR="00AC3838">
        <w:t>, t</w:t>
      </w:r>
      <w:r w:rsidR="00A66B9C">
        <w:t xml:space="preserve">here is a 27.2-point difference between the </w:t>
      </w:r>
      <w:r w:rsidR="00AC3838">
        <w:t>top and bottom ranked</w:t>
      </w:r>
      <w:r w:rsidR="00623DBF">
        <w:t xml:space="preserve"> </w:t>
      </w:r>
      <w:r w:rsidR="00A66B9C">
        <w:t>zones.</w:t>
      </w:r>
      <w:r w:rsidR="00516D56">
        <w:t xml:space="preserve"> </w:t>
      </w:r>
      <w:r w:rsidR="004208EF">
        <w:t>Furthermore, t</w:t>
      </w:r>
      <w:r w:rsidR="00516D56">
        <w:t xml:space="preserve">hose with the lowest uptake </w:t>
      </w:r>
      <w:r w:rsidR="004208EF">
        <w:t>area</w:t>
      </w:r>
      <w:r w:rsidR="00516D56">
        <w:t xml:space="preserve"> some of the most deprived areas of Falkirk, and vice-versa. </w:t>
      </w:r>
      <w:r w:rsidR="00E53E74">
        <w:t xml:space="preserve">This pattern is also visible in cervical screening, as in 2019/20 it was found that uptake in the least deprived areas </w:t>
      </w:r>
      <w:r w:rsidR="0035679D" w:rsidRPr="0035679D">
        <w:t>was 75.5% compared with 65.3% in the most deprived areas</w:t>
      </w:r>
      <w:r w:rsidR="0035679D">
        <w:t>.</w:t>
      </w:r>
    </w:p>
    <w:p w14:paraId="705B41E3" w14:textId="77777777" w:rsidR="00500F1A" w:rsidRDefault="00500F1A" w:rsidP="00FF5287"/>
    <w:p w14:paraId="0C31E43C" w14:textId="30E8DC61" w:rsidR="00047940" w:rsidRDefault="00516D56" w:rsidP="00FF5287">
      <w:r>
        <w:t xml:space="preserve">Increasing </w:t>
      </w:r>
      <w:r w:rsidR="004F7E6E">
        <w:t xml:space="preserve">uptake in preventative care among deprived communities could have impact on health inequalities further down the line, </w:t>
      </w:r>
      <w:r w:rsidR="004D4F0A">
        <w:t xml:space="preserve">such as reducing inequalities in early deaths linked to cancer (section </w:t>
      </w:r>
      <w:r w:rsidR="00256B33">
        <w:t>7</w:t>
      </w:r>
      <w:r w:rsidR="004D4F0A">
        <w:t xml:space="preserve">.2.4), </w:t>
      </w:r>
      <w:r w:rsidR="004F7E6E">
        <w:t>so it is important to consider these differences.</w:t>
      </w:r>
    </w:p>
    <w:p w14:paraId="78B05B50" w14:textId="77777777" w:rsidR="00192594" w:rsidRDefault="00192594" w:rsidP="00FF5287"/>
    <w:p w14:paraId="3F415B8D" w14:textId="363D203F" w:rsidR="000E3C79" w:rsidRPr="00FF5287" w:rsidRDefault="000E3C79" w:rsidP="00961964">
      <w:pPr>
        <w:pStyle w:val="NoSpacing"/>
      </w:pPr>
      <w:r>
        <w:t xml:space="preserve">Table </w:t>
      </w:r>
      <w:r w:rsidR="00192594">
        <w:t>7.6</w:t>
      </w:r>
      <w:r>
        <w:t>: Bowel screening uptake by intermediate zone in 2018-2020</w:t>
      </w:r>
    </w:p>
    <w:tbl>
      <w:tblPr>
        <w:tblStyle w:val="SNAtable"/>
        <w:tblW w:w="0" w:type="auto"/>
        <w:tblLook w:val="04A0" w:firstRow="1" w:lastRow="0" w:firstColumn="1" w:lastColumn="0" w:noHBand="0" w:noVBand="1"/>
      </w:tblPr>
      <w:tblGrid>
        <w:gridCol w:w="2263"/>
        <w:gridCol w:w="4111"/>
        <w:gridCol w:w="2800"/>
      </w:tblGrid>
      <w:tr w:rsidR="00A328A1" w14:paraId="48980530" w14:textId="77777777" w:rsidTr="006F7BA4">
        <w:trPr>
          <w:cnfStyle w:val="100000000000" w:firstRow="1" w:lastRow="0" w:firstColumn="0" w:lastColumn="0" w:oddVBand="0" w:evenVBand="0" w:oddHBand="0" w:evenHBand="0" w:firstRowFirstColumn="0" w:firstRowLastColumn="0" w:lastRowFirstColumn="0" w:lastRowLastColumn="0"/>
        </w:trPr>
        <w:tc>
          <w:tcPr>
            <w:tcW w:w="2263" w:type="dxa"/>
          </w:tcPr>
          <w:p w14:paraId="4373A547" w14:textId="4C100348" w:rsidR="00A328A1" w:rsidRPr="00532551" w:rsidRDefault="00A328A1" w:rsidP="00532551">
            <w:pPr>
              <w:pStyle w:val="NoSpacing"/>
              <w:jc w:val="left"/>
            </w:pPr>
            <w:r w:rsidRPr="00532551">
              <w:t>Ranking</w:t>
            </w:r>
            <w:r w:rsidR="000E3C79" w:rsidRPr="00532551">
              <w:t xml:space="preserve"> </w:t>
            </w:r>
            <w:r w:rsidR="0032590F" w:rsidRPr="00532551">
              <w:t>(1 = highest uptake)</w:t>
            </w:r>
          </w:p>
        </w:tc>
        <w:tc>
          <w:tcPr>
            <w:tcW w:w="4111" w:type="dxa"/>
          </w:tcPr>
          <w:p w14:paraId="46987CF1" w14:textId="14392B57" w:rsidR="00A328A1" w:rsidRPr="00532551" w:rsidRDefault="000E3C79" w:rsidP="00532551">
            <w:pPr>
              <w:pStyle w:val="NoSpacing"/>
              <w:jc w:val="left"/>
            </w:pPr>
            <w:r w:rsidRPr="00532551">
              <w:t>I</w:t>
            </w:r>
            <w:r w:rsidR="0032590F" w:rsidRPr="00532551">
              <w:t>ntermediate Zone</w:t>
            </w:r>
            <w:r w:rsidRPr="00532551">
              <w:t xml:space="preserve"> name</w:t>
            </w:r>
          </w:p>
        </w:tc>
        <w:tc>
          <w:tcPr>
            <w:tcW w:w="2800" w:type="dxa"/>
          </w:tcPr>
          <w:p w14:paraId="62FE15D2" w14:textId="392A39A8" w:rsidR="00A328A1" w:rsidRPr="00532551" w:rsidRDefault="000E3C79" w:rsidP="00532551">
            <w:pPr>
              <w:pStyle w:val="NoSpacing"/>
              <w:jc w:val="left"/>
            </w:pPr>
            <w:r w:rsidRPr="00532551">
              <w:t>Bowel screening uptake (%)</w:t>
            </w:r>
          </w:p>
        </w:tc>
      </w:tr>
      <w:tr w:rsidR="00A328A1" w14:paraId="513ED391" w14:textId="77777777" w:rsidTr="006F7BA4">
        <w:tc>
          <w:tcPr>
            <w:tcW w:w="2263" w:type="dxa"/>
          </w:tcPr>
          <w:p w14:paraId="0B0BCB7F" w14:textId="149BA959" w:rsidR="00A328A1" w:rsidRDefault="0032590F" w:rsidP="00532551">
            <w:pPr>
              <w:pStyle w:val="NoSpacing"/>
            </w:pPr>
            <w:r>
              <w:t>1</w:t>
            </w:r>
          </w:p>
        </w:tc>
        <w:tc>
          <w:tcPr>
            <w:tcW w:w="4111" w:type="dxa"/>
          </w:tcPr>
          <w:p w14:paraId="5E8A7E6F" w14:textId="41CD718B" w:rsidR="00A328A1" w:rsidRDefault="0032590F" w:rsidP="00532551">
            <w:proofErr w:type="spellStart"/>
            <w:r>
              <w:t>Stenmuirhouse-Antonshill</w:t>
            </w:r>
            <w:proofErr w:type="spellEnd"/>
          </w:p>
        </w:tc>
        <w:tc>
          <w:tcPr>
            <w:tcW w:w="2800" w:type="dxa"/>
          </w:tcPr>
          <w:p w14:paraId="0221441E" w14:textId="1AFBB470" w:rsidR="00A328A1" w:rsidRDefault="005740AB" w:rsidP="00532551">
            <w:r>
              <w:t>76.7</w:t>
            </w:r>
          </w:p>
        </w:tc>
      </w:tr>
      <w:tr w:rsidR="00A328A1" w14:paraId="7E1FB5C1" w14:textId="77777777" w:rsidTr="006F7BA4">
        <w:tc>
          <w:tcPr>
            <w:tcW w:w="2263" w:type="dxa"/>
          </w:tcPr>
          <w:p w14:paraId="72474302" w14:textId="32BC67B1" w:rsidR="00A328A1" w:rsidRDefault="0032590F" w:rsidP="00532551">
            <w:pPr>
              <w:pStyle w:val="NoSpacing"/>
            </w:pPr>
            <w:r>
              <w:t>2</w:t>
            </w:r>
          </w:p>
        </w:tc>
        <w:tc>
          <w:tcPr>
            <w:tcW w:w="4111" w:type="dxa"/>
          </w:tcPr>
          <w:p w14:paraId="32E292B2" w14:textId="1D50807A" w:rsidR="00A328A1" w:rsidRDefault="005740AB" w:rsidP="00532551">
            <w:proofErr w:type="spellStart"/>
            <w:r>
              <w:t>Reddingmuirhead</w:t>
            </w:r>
            <w:proofErr w:type="spellEnd"/>
            <w:r>
              <w:t xml:space="preserve"> &amp; Overton</w:t>
            </w:r>
          </w:p>
        </w:tc>
        <w:tc>
          <w:tcPr>
            <w:tcW w:w="2800" w:type="dxa"/>
          </w:tcPr>
          <w:p w14:paraId="392290F4" w14:textId="076A85DF" w:rsidR="00A328A1" w:rsidRDefault="005740AB" w:rsidP="00532551">
            <w:r>
              <w:t>73.6</w:t>
            </w:r>
          </w:p>
        </w:tc>
      </w:tr>
      <w:tr w:rsidR="00A328A1" w14:paraId="3DD473C3" w14:textId="77777777" w:rsidTr="006F7BA4">
        <w:tc>
          <w:tcPr>
            <w:tcW w:w="2263" w:type="dxa"/>
          </w:tcPr>
          <w:p w14:paraId="218CBA81" w14:textId="00E2B929" w:rsidR="00A328A1" w:rsidRDefault="0032590F" w:rsidP="00532551">
            <w:pPr>
              <w:pStyle w:val="NoSpacing"/>
            </w:pPr>
            <w:r>
              <w:t>3</w:t>
            </w:r>
          </w:p>
        </w:tc>
        <w:tc>
          <w:tcPr>
            <w:tcW w:w="4111" w:type="dxa"/>
          </w:tcPr>
          <w:p w14:paraId="2EDBB76A" w14:textId="0EB4FC23" w:rsidR="00A328A1" w:rsidRDefault="005740AB" w:rsidP="00532551">
            <w:proofErr w:type="spellStart"/>
            <w:r>
              <w:t>Lochgreen</w:t>
            </w:r>
            <w:proofErr w:type="spellEnd"/>
            <w:r>
              <w:t xml:space="preserve"> &amp; </w:t>
            </w:r>
            <w:proofErr w:type="spellStart"/>
            <w:r>
              <w:t>Lionthorn</w:t>
            </w:r>
            <w:proofErr w:type="spellEnd"/>
          </w:p>
        </w:tc>
        <w:tc>
          <w:tcPr>
            <w:tcW w:w="2800" w:type="dxa"/>
          </w:tcPr>
          <w:p w14:paraId="3E181B19" w14:textId="4D437CA3" w:rsidR="00A328A1" w:rsidRDefault="00255CF5" w:rsidP="00532551">
            <w:r>
              <w:t>73.4</w:t>
            </w:r>
          </w:p>
        </w:tc>
      </w:tr>
      <w:tr w:rsidR="00A328A1" w14:paraId="3B5206AC" w14:textId="77777777" w:rsidTr="006F7BA4">
        <w:tc>
          <w:tcPr>
            <w:tcW w:w="2263" w:type="dxa"/>
          </w:tcPr>
          <w:p w14:paraId="1A69C5FA" w14:textId="59B85A61" w:rsidR="00A328A1" w:rsidRDefault="0032590F" w:rsidP="00532551">
            <w:pPr>
              <w:pStyle w:val="NoSpacing"/>
            </w:pPr>
            <w:r>
              <w:t>40</w:t>
            </w:r>
          </w:p>
        </w:tc>
        <w:tc>
          <w:tcPr>
            <w:tcW w:w="4111" w:type="dxa"/>
          </w:tcPr>
          <w:p w14:paraId="66DCBBE5" w14:textId="683BF0B8" w:rsidR="00A328A1" w:rsidRDefault="00255CF5" w:rsidP="00532551">
            <w:r>
              <w:t>Camelon East</w:t>
            </w:r>
          </w:p>
        </w:tc>
        <w:tc>
          <w:tcPr>
            <w:tcW w:w="2800" w:type="dxa"/>
          </w:tcPr>
          <w:p w14:paraId="3D21233F" w14:textId="65F4F89A" w:rsidR="00A328A1" w:rsidRDefault="00255CF5" w:rsidP="00532551">
            <w:r>
              <w:t>54.7</w:t>
            </w:r>
          </w:p>
        </w:tc>
      </w:tr>
      <w:tr w:rsidR="00A328A1" w14:paraId="46B113E7" w14:textId="77777777" w:rsidTr="006F7BA4">
        <w:tc>
          <w:tcPr>
            <w:tcW w:w="2263" w:type="dxa"/>
          </w:tcPr>
          <w:p w14:paraId="54D6C5B5" w14:textId="3AA6F6A4" w:rsidR="00A328A1" w:rsidRDefault="0032590F" w:rsidP="00532551">
            <w:pPr>
              <w:pStyle w:val="NoSpacing"/>
            </w:pPr>
            <w:r>
              <w:t>41</w:t>
            </w:r>
          </w:p>
        </w:tc>
        <w:tc>
          <w:tcPr>
            <w:tcW w:w="4111" w:type="dxa"/>
          </w:tcPr>
          <w:p w14:paraId="4E6B86B2" w14:textId="79BBFB47" w:rsidR="00A328A1" w:rsidRDefault="00255CF5" w:rsidP="00532551">
            <w:r>
              <w:t>Camelon West</w:t>
            </w:r>
          </w:p>
        </w:tc>
        <w:tc>
          <w:tcPr>
            <w:tcW w:w="2800" w:type="dxa"/>
          </w:tcPr>
          <w:p w14:paraId="0E1B419E" w14:textId="31603BA0" w:rsidR="00A328A1" w:rsidRDefault="00255CF5" w:rsidP="00532551">
            <w:r>
              <w:t>53.6</w:t>
            </w:r>
          </w:p>
        </w:tc>
      </w:tr>
      <w:tr w:rsidR="00A328A1" w14:paraId="55B00935" w14:textId="77777777" w:rsidTr="006F7BA4">
        <w:tc>
          <w:tcPr>
            <w:tcW w:w="2263" w:type="dxa"/>
          </w:tcPr>
          <w:p w14:paraId="12556607" w14:textId="6064DBDF" w:rsidR="00A328A1" w:rsidRDefault="0032590F" w:rsidP="00532551">
            <w:pPr>
              <w:pStyle w:val="NoSpacing"/>
            </w:pPr>
            <w:r>
              <w:t>42</w:t>
            </w:r>
          </w:p>
        </w:tc>
        <w:tc>
          <w:tcPr>
            <w:tcW w:w="4111" w:type="dxa"/>
          </w:tcPr>
          <w:p w14:paraId="7137DD9A" w14:textId="3D404B9C" w:rsidR="00A328A1" w:rsidRDefault="00255CF5" w:rsidP="00532551">
            <w:r>
              <w:t xml:space="preserve">Bainsford &amp; </w:t>
            </w:r>
            <w:proofErr w:type="spellStart"/>
            <w:r>
              <w:t>Langlees</w:t>
            </w:r>
            <w:proofErr w:type="spellEnd"/>
          </w:p>
        </w:tc>
        <w:tc>
          <w:tcPr>
            <w:tcW w:w="2800" w:type="dxa"/>
          </w:tcPr>
          <w:p w14:paraId="073D4C98" w14:textId="0F8A6EA2" w:rsidR="00A328A1" w:rsidRDefault="006F7BA4" w:rsidP="00532551">
            <w:r>
              <w:t>49.5</w:t>
            </w:r>
          </w:p>
        </w:tc>
      </w:tr>
    </w:tbl>
    <w:p w14:paraId="629336C9" w14:textId="07F69864" w:rsidR="00F84287" w:rsidRDefault="00F84287" w:rsidP="001D71A4"/>
    <w:p w14:paraId="1D070565" w14:textId="77777777" w:rsidR="00532551" w:rsidRDefault="00532551">
      <w:pPr>
        <w:spacing w:after="160" w:line="259" w:lineRule="auto"/>
        <w:rPr>
          <w:rFonts w:ascii="Montserrat SemiBold" w:eastAsia="Calibri" w:hAnsi="Montserrat SemiBold" w:cs="Calibri Light"/>
          <w:caps/>
          <w:noProof/>
          <w:color w:val="262626"/>
          <w:spacing w:val="48"/>
          <w:szCs w:val="28"/>
        </w:rPr>
      </w:pPr>
      <w:r>
        <w:br w:type="page"/>
      </w:r>
    </w:p>
    <w:p w14:paraId="3DACDA08" w14:textId="511490E2" w:rsidR="00B20F95" w:rsidRDefault="00256B33" w:rsidP="00645B11">
      <w:pPr>
        <w:pStyle w:val="Heading2"/>
      </w:pPr>
      <w:bookmarkStart w:id="78" w:name="_Toc134026584"/>
      <w:r>
        <w:lastRenderedPageBreak/>
        <w:t>7</w:t>
      </w:r>
      <w:r w:rsidR="00D06130">
        <w:t>.</w:t>
      </w:r>
      <w:r w:rsidR="00645B11">
        <w:t>4</w:t>
      </w:r>
      <w:r w:rsidR="00D06130">
        <w:t xml:space="preserve"> </w:t>
      </w:r>
      <w:r w:rsidR="00A95543">
        <w:t>Diabetes</w:t>
      </w:r>
      <w:bookmarkEnd w:id="78"/>
    </w:p>
    <w:p w14:paraId="3EB758A4" w14:textId="08C47D61" w:rsidR="00437F5E" w:rsidRDefault="00A95543" w:rsidP="00CA157C">
      <w:r>
        <w:t xml:space="preserve">Diabetes is a long-term condition characterized by elevated blood sugar levels. </w:t>
      </w:r>
      <w:r w:rsidR="00E43CB7">
        <w:t>In</w:t>
      </w:r>
      <w:r w:rsidR="009F63F0">
        <w:t xml:space="preserve"> 2021</w:t>
      </w:r>
      <w:r w:rsidR="00D20792">
        <w:t>/22</w:t>
      </w:r>
      <w:r w:rsidR="009F63F0">
        <w:t xml:space="preserve">, </w:t>
      </w:r>
      <w:r w:rsidR="006E3011">
        <w:t xml:space="preserve">the General Practice disease prevalence report found that </w:t>
      </w:r>
      <w:r w:rsidR="002A6097">
        <w:t>6%</w:t>
      </w:r>
      <w:r w:rsidR="006E3011">
        <w:t xml:space="preserve"> of </w:t>
      </w:r>
      <w:r w:rsidR="00E43CB7">
        <w:t xml:space="preserve">the Falkirk population had diabetes, compared to 5.3% in Scotland overall. According to the Scottish Diabetes Survey (2017), it is estimated that </w:t>
      </w:r>
      <w:r w:rsidR="000D74B2">
        <w:t>around 88% of diabetes cases are type 2 diabetes.</w:t>
      </w:r>
      <w:r>
        <w:t xml:space="preserve"> Unlike type 1 diabetes which is a chronic condition, type 2 is usually onset in adulthood, and the main modifiable risk factor is excess weight. </w:t>
      </w:r>
    </w:p>
    <w:p w14:paraId="349F8713" w14:textId="77777777" w:rsidR="00A95543" w:rsidRDefault="00A95543" w:rsidP="00A95543"/>
    <w:p w14:paraId="670DB918" w14:textId="0C419360" w:rsidR="00A95543" w:rsidRDefault="00A95543" w:rsidP="00A95543">
      <w:r>
        <w:t xml:space="preserve">In 2018 the Scottish Government published a framework for prevention, early </w:t>
      </w:r>
      <w:r w:rsidR="00B244D4">
        <w:t>detection,</w:t>
      </w:r>
      <w:r>
        <w:t xml:space="preserve"> and early intervention of type 2 diabetes.</w:t>
      </w:r>
      <w:r>
        <w:rPr>
          <w:rStyle w:val="FootnoteReference"/>
        </w:rPr>
        <w:footnoteReference w:id="23"/>
      </w:r>
      <w:r>
        <w:t xml:space="preserve"> The primary solution is the use of evidence-based weight management programmes, which can prevent and even reverse diagnoses of type 2 diabetes. This framework highlights the importance of making it easier to eat well and be physically active</w:t>
      </w:r>
      <w:r w:rsidR="005D33B7">
        <w:t xml:space="preserve">, discussed in section </w:t>
      </w:r>
      <w:r w:rsidR="00CD2B19">
        <w:t>6.3</w:t>
      </w:r>
      <w:r w:rsidR="005D33B7">
        <w:t>.</w:t>
      </w:r>
    </w:p>
    <w:p w14:paraId="1CE5DAA6" w14:textId="77777777" w:rsidR="00116689" w:rsidRDefault="00116689" w:rsidP="00A95543"/>
    <w:p w14:paraId="16074492" w14:textId="1B7976DB" w:rsidR="00116689" w:rsidRDefault="00116689" w:rsidP="00A95543">
      <w:r>
        <w:t xml:space="preserve">The table below </w:t>
      </w:r>
      <w:r w:rsidR="00DB31BF">
        <w:t xml:space="preserve">provides recent figures on </w:t>
      </w:r>
      <w:r w:rsidR="00CC653E">
        <w:t xml:space="preserve">Type 1 and Type 2 prevalence in the </w:t>
      </w:r>
      <w:r w:rsidR="00D55124">
        <w:t xml:space="preserve">Falkirk population </w:t>
      </w:r>
      <w:r w:rsidR="00D01ED7">
        <w:t>from the SCI-diabetes system which is used in primary care services.</w:t>
      </w:r>
    </w:p>
    <w:p w14:paraId="5FAE8143" w14:textId="77777777" w:rsidR="00EB1074" w:rsidRDefault="00EB1074" w:rsidP="00A95543"/>
    <w:p w14:paraId="1E289CBB" w14:textId="126B7DA1" w:rsidR="00251765" w:rsidRDefault="00251765" w:rsidP="00251765">
      <w:pPr>
        <w:pStyle w:val="NoSpacing"/>
      </w:pPr>
      <w:r>
        <w:t xml:space="preserve">Table 7.7: </w:t>
      </w:r>
      <w:r w:rsidR="0045161D">
        <w:t xml:space="preserve">Diabetes Rates in the Falkirk population </w:t>
      </w:r>
      <w:proofErr w:type="gramStart"/>
      <w:r w:rsidR="0045161D">
        <w:t>at</w:t>
      </w:r>
      <w:proofErr w:type="gramEnd"/>
      <w:r w:rsidR="0045161D">
        <w:t xml:space="preserve"> </w:t>
      </w:r>
      <w:r w:rsidR="0075613F">
        <w:t>October 2022</w:t>
      </w:r>
    </w:p>
    <w:tbl>
      <w:tblPr>
        <w:tblStyle w:val="SNAtable"/>
        <w:tblW w:w="0" w:type="auto"/>
        <w:tblLook w:val="04A0" w:firstRow="1" w:lastRow="0" w:firstColumn="1" w:lastColumn="0" w:noHBand="0" w:noVBand="1"/>
      </w:tblPr>
      <w:tblGrid>
        <w:gridCol w:w="2455"/>
        <w:gridCol w:w="2503"/>
        <w:gridCol w:w="2375"/>
        <w:gridCol w:w="2069"/>
      </w:tblGrid>
      <w:tr w:rsidR="00E31A17" w14:paraId="0AC5AF4B" w14:textId="638262D4" w:rsidTr="00E31A17">
        <w:trPr>
          <w:cnfStyle w:val="100000000000" w:firstRow="1" w:lastRow="0" w:firstColumn="0" w:lastColumn="0" w:oddVBand="0" w:evenVBand="0" w:oddHBand="0" w:evenHBand="0" w:firstRowFirstColumn="0" w:firstRowLastColumn="0" w:lastRowFirstColumn="0" w:lastRowLastColumn="0"/>
        </w:trPr>
        <w:tc>
          <w:tcPr>
            <w:tcW w:w="2455" w:type="dxa"/>
          </w:tcPr>
          <w:p w14:paraId="1C5ACE76" w14:textId="796EFF8D" w:rsidR="00E31A17" w:rsidRPr="00532551" w:rsidRDefault="00E31A17" w:rsidP="00532551">
            <w:pPr>
              <w:jc w:val="left"/>
              <w:rPr>
                <w:rFonts w:ascii="Montserrat SemiBold" w:hAnsi="Montserrat SemiBold"/>
                <w:b/>
                <w:bCs/>
              </w:rPr>
            </w:pPr>
            <w:r w:rsidRPr="00532551">
              <w:rPr>
                <w:rFonts w:ascii="Montserrat SemiBold" w:hAnsi="Montserrat SemiBold"/>
                <w:b/>
                <w:bCs/>
              </w:rPr>
              <w:t>Type</w:t>
            </w:r>
          </w:p>
        </w:tc>
        <w:tc>
          <w:tcPr>
            <w:tcW w:w="2503" w:type="dxa"/>
          </w:tcPr>
          <w:p w14:paraId="62AF4AA0" w14:textId="57749BD5" w:rsidR="00E31A17" w:rsidRPr="00532551" w:rsidRDefault="00E31A17" w:rsidP="00532551">
            <w:pPr>
              <w:jc w:val="left"/>
              <w:rPr>
                <w:rFonts w:ascii="Montserrat SemiBold" w:hAnsi="Montserrat SemiBold"/>
                <w:b/>
                <w:bCs/>
              </w:rPr>
            </w:pPr>
            <w:r w:rsidRPr="00532551">
              <w:rPr>
                <w:rFonts w:ascii="Montserrat SemiBold" w:hAnsi="Montserrat SemiBold"/>
                <w:b/>
                <w:bCs/>
              </w:rPr>
              <w:t>Falkirk (Number)</w:t>
            </w:r>
          </w:p>
        </w:tc>
        <w:tc>
          <w:tcPr>
            <w:tcW w:w="2375" w:type="dxa"/>
          </w:tcPr>
          <w:p w14:paraId="79CEBA15" w14:textId="584848F0" w:rsidR="00E31A17" w:rsidRPr="00532551" w:rsidRDefault="00E31A17" w:rsidP="00532551">
            <w:pPr>
              <w:jc w:val="left"/>
              <w:rPr>
                <w:rFonts w:ascii="Montserrat SemiBold" w:hAnsi="Montserrat SemiBold"/>
                <w:b/>
                <w:bCs/>
              </w:rPr>
            </w:pPr>
            <w:r w:rsidRPr="00532551">
              <w:rPr>
                <w:rFonts w:ascii="Montserrat SemiBold" w:hAnsi="Montserrat SemiBold"/>
                <w:b/>
                <w:bCs/>
              </w:rPr>
              <w:t>Falkirk Rate per 1,000</w:t>
            </w:r>
          </w:p>
        </w:tc>
        <w:tc>
          <w:tcPr>
            <w:tcW w:w="2069" w:type="dxa"/>
          </w:tcPr>
          <w:p w14:paraId="1C163BC8" w14:textId="2B48B3FF" w:rsidR="00E31A17" w:rsidRPr="00532551" w:rsidRDefault="00E31A17" w:rsidP="00532551">
            <w:pPr>
              <w:jc w:val="left"/>
              <w:rPr>
                <w:rFonts w:ascii="Montserrat SemiBold" w:hAnsi="Montserrat SemiBold"/>
                <w:b/>
                <w:bCs/>
              </w:rPr>
            </w:pPr>
            <w:r w:rsidRPr="00532551">
              <w:rPr>
                <w:rFonts w:ascii="Montserrat SemiBold" w:hAnsi="Montserrat SemiBold"/>
                <w:b/>
                <w:bCs/>
              </w:rPr>
              <w:t>Pr</w:t>
            </w:r>
            <w:r w:rsidR="00691CA6" w:rsidRPr="00532551">
              <w:rPr>
                <w:rFonts w:ascii="Montserrat SemiBold" w:hAnsi="Montserrat SemiBold"/>
                <w:b/>
                <w:bCs/>
              </w:rPr>
              <w:t>oportion of total (%)</w:t>
            </w:r>
          </w:p>
        </w:tc>
      </w:tr>
      <w:tr w:rsidR="00E31A17" w14:paraId="65827ECD" w14:textId="6028A7C9" w:rsidTr="00E31A17">
        <w:tc>
          <w:tcPr>
            <w:tcW w:w="2455" w:type="dxa"/>
          </w:tcPr>
          <w:p w14:paraId="5CE286DE" w14:textId="3C7177C7" w:rsidR="00E31A17" w:rsidRDefault="00E31A17" w:rsidP="00532551">
            <w:r>
              <w:t>Type 1 Diabetes</w:t>
            </w:r>
          </w:p>
        </w:tc>
        <w:tc>
          <w:tcPr>
            <w:tcW w:w="2503" w:type="dxa"/>
          </w:tcPr>
          <w:p w14:paraId="795CDC72" w14:textId="257091B1" w:rsidR="00E31A17" w:rsidRDefault="00E31A17" w:rsidP="00532551">
            <w:r>
              <w:t>1,020</w:t>
            </w:r>
          </w:p>
        </w:tc>
        <w:tc>
          <w:tcPr>
            <w:tcW w:w="2375" w:type="dxa"/>
          </w:tcPr>
          <w:p w14:paraId="7A81ED88" w14:textId="0438C8CD" w:rsidR="00E31A17" w:rsidRDefault="00E31A17" w:rsidP="00532551">
            <w:r>
              <w:t>6.</w:t>
            </w:r>
            <w:r w:rsidR="00D01ED7">
              <w:t>4</w:t>
            </w:r>
          </w:p>
        </w:tc>
        <w:tc>
          <w:tcPr>
            <w:tcW w:w="2069" w:type="dxa"/>
          </w:tcPr>
          <w:p w14:paraId="12B9A5E2" w14:textId="1C48E0DB" w:rsidR="00E31A17" w:rsidRDefault="00670CDA" w:rsidP="00532551">
            <w:r>
              <w:t>10.4%</w:t>
            </w:r>
          </w:p>
        </w:tc>
      </w:tr>
      <w:tr w:rsidR="00E31A17" w14:paraId="372A98ED" w14:textId="7331C45E" w:rsidTr="00E31A17">
        <w:tc>
          <w:tcPr>
            <w:tcW w:w="2455" w:type="dxa"/>
          </w:tcPr>
          <w:p w14:paraId="5A477D2D" w14:textId="5C9D0947" w:rsidR="00E31A17" w:rsidRDefault="00E31A17" w:rsidP="00532551">
            <w:r>
              <w:t>Type 2 Diabetes</w:t>
            </w:r>
          </w:p>
        </w:tc>
        <w:tc>
          <w:tcPr>
            <w:tcW w:w="2503" w:type="dxa"/>
          </w:tcPr>
          <w:p w14:paraId="039A071C" w14:textId="0C4AFDFD" w:rsidR="00E31A17" w:rsidRDefault="00E31A17" w:rsidP="00532551">
            <w:r>
              <w:t>8,799</w:t>
            </w:r>
          </w:p>
        </w:tc>
        <w:tc>
          <w:tcPr>
            <w:tcW w:w="2375" w:type="dxa"/>
          </w:tcPr>
          <w:p w14:paraId="470F75E4" w14:textId="5FD950CD" w:rsidR="00E31A17" w:rsidRDefault="00E31A17" w:rsidP="00532551">
            <w:r>
              <w:t>54.8</w:t>
            </w:r>
          </w:p>
        </w:tc>
        <w:tc>
          <w:tcPr>
            <w:tcW w:w="2069" w:type="dxa"/>
          </w:tcPr>
          <w:p w14:paraId="57475045" w14:textId="1A743676" w:rsidR="00E31A17" w:rsidRDefault="006810A7" w:rsidP="00532551">
            <w:r>
              <w:t>89.6%</w:t>
            </w:r>
          </w:p>
        </w:tc>
      </w:tr>
      <w:tr w:rsidR="00E31A17" w14:paraId="7C51D528" w14:textId="1DEF9329" w:rsidTr="00E31A17">
        <w:tc>
          <w:tcPr>
            <w:tcW w:w="2455" w:type="dxa"/>
          </w:tcPr>
          <w:p w14:paraId="42405EAF" w14:textId="0A389BC0" w:rsidR="00E31A17" w:rsidRDefault="00E31A17" w:rsidP="00532551">
            <w:r>
              <w:t>Total</w:t>
            </w:r>
          </w:p>
        </w:tc>
        <w:tc>
          <w:tcPr>
            <w:tcW w:w="2503" w:type="dxa"/>
          </w:tcPr>
          <w:p w14:paraId="3A7D3285" w14:textId="7A4120C7" w:rsidR="00E31A17" w:rsidRDefault="00E31A17" w:rsidP="00532551">
            <w:r>
              <w:t>9,819</w:t>
            </w:r>
          </w:p>
        </w:tc>
        <w:tc>
          <w:tcPr>
            <w:tcW w:w="2375" w:type="dxa"/>
          </w:tcPr>
          <w:p w14:paraId="7007F513" w14:textId="53E68466" w:rsidR="00E31A17" w:rsidRDefault="00E31A17" w:rsidP="00532551">
            <w:r>
              <w:t>61.2</w:t>
            </w:r>
          </w:p>
        </w:tc>
        <w:tc>
          <w:tcPr>
            <w:tcW w:w="2069" w:type="dxa"/>
          </w:tcPr>
          <w:p w14:paraId="0AED4EBC" w14:textId="1BD030A4" w:rsidR="00E31A17" w:rsidRDefault="006810A7" w:rsidP="00532551">
            <w:r>
              <w:t>100%</w:t>
            </w:r>
          </w:p>
        </w:tc>
      </w:tr>
    </w:tbl>
    <w:p w14:paraId="1A94CE0C" w14:textId="7C36F978" w:rsidR="00EB1074" w:rsidRPr="006E52DA" w:rsidRDefault="0075613F" w:rsidP="00A95543">
      <w:pPr>
        <w:rPr>
          <w:sz w:val="22"/>
          <w:szCs w:val="20"/>
        </w:rPr>
      </w:pPr>
      <w:r w:rsidRPr="006E52DA">
        <w:rPr>
          <w:sz w:val="22"/>
          <w:szCs w:val="20"/>
        </w:rPr>
        <w:t>Source: SCI-Diabetes (NHS Forth Valley)</w:t>
      </w:r>
    </w:p>
    <w:p w14:paraId="752D5E22" w14:textId="77777777" w:rsidR="00EF3D76" w:rsidRDefault="00EF3D76" w:rsidP="00A95543"/>
    <w:p w14:paraId="766827D4" w14:textId="77777777" w:rsidR="00A95543" w:rsidRDefault="00A95543" w:rsidP="00A95543">
      <w:r w:rsidRPr="00267E56">
        <w:rPr>
          <w:rStyle w:val="Heading4Char"/>
        </w:rPr>
        <w:t>Link</w:t>
      </w:r>
      <w:r>
        <w:rPr>
          <w:rStyle w:val="Heading4Char"/>
        </w:rPr>
        <w:t>s</w:t>
      </w:r>
      <w:r w:rsidRPr="00267E56">
        <w:rPr>
          <w:rStyle w:val="Heading4Char"/>
        </w:rPr>
        <w:t xml:space="preserve"> to deprivation:</w:t>
      </w:r>
      <w:r>
        <w:t xml:space="preserve"> Prevalence of type 2 diabetes is 40% higher in the most deprived areas compared to least deprived.</w:t>
      </w:r>
      <w:r>
        <w:rPr>
          <w:rStyle w:val="FootnoteReference"/>
        </w:rPr>
        <w:footnoteReference w:id="24"/>
      </w:r>
      <w:r>
        <w:t xml:space="preserve"> </w:t>
      </w:r>
      <w:r w:rsidRPr="00C37445">
        <w:t>This is likely related to trends of self-reported physical activity and consumption of fresh fruit and vegetables being lower in adults living in areas of higher deprivation.</w:t>
      </w:r>
    </w:p>
    <w:p w14:paraId="53A0F9D3" w14:textId="77777777" w:rsidR="00B7313E" w:rsidRDefault="00B7313E" w:rsidP="00A95543"/>
    <w:p w14:paraId="142EA46E" w14:textId="6B5179C5" w:rsidR="00B7313E" w:rsidRDefault="00EF3D76" w:rsidP="00645B11">
      <w:pPr>
        <w:pStyle w:val="Heading2"/>
        <w:rPr>
          <w:lang w:eastAsia="en-GB"/>
        </w:rPr>
      </w:pPr>
      <w:bookmarkStart w:id="79" w:name="_Toc134026585"/>
      <w:r>
        <w:rPr>
          <w:lang w:eastAsia="en-GB"/>
        </w:rPr>
        <w:t>7</w:t>
      </w:r>
      <w:r w:rsidR="00B7313E" w:rsidRPr="5D88CE1C">
        <w:rPr>
          <w:lang w:eastAsia="en-GB"/>
        </w:rPr>
        <w:t>.</w:t>
      </w:r>
      <w:r w:rsidR="00645B11">
        <w:rPr>
          <w:lang w:eastAsia="en-GB"/>
        </w:rPr>
        <w:t>5</w:t>
      </w:r>
      <w:r w:rsidR="00B7313E" w:rsidRPr="5D88CE1C">
        <w:rPr>
          <w:lang w:eastAsia="en-GB"/>
        </w:rPr>
        <w:t xml:space="preserve"> </w:t>
      </w:r>
      <w:r w:rsidR="00B7313E">
        <w:rPr>
          <w:lang w:eastAsia="en-GB"/>
        </w:rPr>
        <w:t>D</w:t>
      </w:r>
      <w:r w:rsidR="00B7313E" w:rsidRPr="5D88CE1C">
        <w:rPr>
          <w:lang w:eastAsia="en-GB"/>
        </w:rPr>
        <w:t>ementia</w:t>
      </w:r>
      <w:bookmarkEnd w:id="79"/>
    </w:p>
    <w:p w14:paraId="6C75DC17" w14:textId="2002CD3F" w:rsidR="00B7313E" w:rsidRPr="00B7313E" w:rsidRDefault="00B7313E" w:rsidP="00B7313E">
      <w:r w:rsidRPr="00B7313E">
        <w:t xml:space="preserve">There are an estimated 90,000 people with dementia in Scotland. Around two thirds are living at home with the remainder in acute or residential care. In the next 25 years it is predicted that the older adult population will rise. As a </w:t>
      </w:r>
      <w:r w:rsidR="001216B0" w:rsidRPr="00B7313E">
        <w:t>result,</w:t>
      </w:r>
      <w:r w:rsidRPr="00B7313E">
        <w:t xml:space="preserve"> it is likely that the number of people with dementia will also rise.  Data on dementia </w:t>
      </w:r>
      <w:r w:rsidR="009B55BA" w:rsidRPr="00B7313E">
        <w:t>prevalence</w:t>
      </w:r>
      <w:r w:rsidRPr="00B7313E">
        <w:t xml:space="preserve"> shows that there more women than men (most likely because women live longer), dementia risk increases with age and dementia rates are higher amongst people with a learning disability and onset is often younger. </w:t>
      </w:r>
    </w:p>
    <w:p w14:paraId="00895AE4" w14:textId="77777777" w:rsidR="00B7313E" w:rsidRPr="00B7313E" w:rsidRDefault="00B7313E" w:rsidP="00B7313E"/>
    <w:p w14:paraId="5B52D7D3" w14:textId="5892052E" w:rsidR="00B7313E" w:rsidRDefault="00D20792" w:rsidP="00A95543">
      <w:r w:rsidRPr="00EE63D9">
        <w:lastRenderedPageBreak/>
        <w:t>In Falkirk in 2021/22, General Practice data suggested that 1,198 people registered had dementia (0.8%)</w:t>
      </w:r>
      <w:r w:rsidR="000C46F8" w:rsidRPr="00EE63D9">
        <w:t xml:space="preserve">, but it is important to note that this figure is likely an undercount as it will only </w:t>
      </w:r>
      <w:r w:rsidR="00650B3D" w:rsidRPr="00EE63D9">
        <w:t xml:space="preserve">include those </w:t>
      </w:r>
      <w:r w:rsidR="00F6367D" w:rsidRPr="00EE63D9">
        <w:t xml:space="preserve">who have been </w:t>
      </w:r>
      <w:r w:rsidR="00D913A0" w:rsidRPr="00EE63D9">
        <w:t>registered with a diagnosis of Dementia</w:t>
      </w:r>
      <w:r w:rsidRPr="00EE63D9">
        <w:t>.</w:t>
      </w:r>
      <w:r w:rsidRPr="00056323">
        <w:rPr>
          <w:color w:val="FF0000"/>
        </w:rPr>
        <w:t xml:space="preserve"> </w:t>
      </w:r>
      <w:r w:rsidR="00B7313E" w:rsidRPr="00B7313E">
        <w:t>The 2016 Scottish Burden of Disease study estimated that there were 1,911 people with Alzheimer’s disease and other dementias in Falkirk – 65% female. This was a rate of 1,352.7 per 100,00</w:t>
      </w:r>
      <w:r w:rsidR="00CB5444">
        <w:t>0</w:t>
      </w:r>
      <w:r w:rsidR="00B7313E" w:rsidRPr="00B7313E">
        <w:t xml:space="preserve"> population for all ages and the rate increased with age</w:t>
      </w:r>
      <w:r w:rsidR="0050558C">
        <w:t xml:space="preserve"> and was higher for women</w:t>
      </w:r>
      <w:r w:rsidR="00B7313E" w:rsidRPr="00B7313E">
        <w:t>.</w:t>
      </w:r>
      <w:r w:rsidR="0050558C">
        <w:t xml:space="preserve">  </w:t>
      </w:r>
      <w:r w:rsidR="00647C37">
        <w:t xml:space="preserve">Assuming these rates remained the same and applying them to the 2018-based population </w:t>
      </w:r>
      <w:r w:rsidR="00967763">
        <w:t xml:space="preserve">shows that the </w:t>
      </w:r>
      <w:r w:rsidR="0062629B">
        <w:t>estimated number of people with dementia in Falkirk is likely to increase</w:t>
      </w:r>
      <w:r w:rsidR="00DA1995">
        <w:t xml:space="preserve"> by around 40% in the next 25 year</w:t>
      </w:r>
      <w:r w:rsidR="005248A3">
        <w:t>s</w:t>
      </w:r>
      <w:r w:rsidR="00DA1995">
        <w:t>.</w:t>
      </w:r>
      <w:r w:rsidR="005248A3">
        <w:t xml:space="preserve">  As the highest age range in the burden of disease study is </w:t>
      </w:r>
      <w:r w:rsidR="00E31115">
        <w:t xml:space="preserve">65 years </w:t>
      </w:r>
      <w:r w:rsidR="00A10F1D">
        <w:t>and over</w:t>
      </w:r>
      <w:r w:rsidR="00E31115">
        <w:t xml:space="preserve"> </w:t>
      </w:r>
      <w:r w:rsidR="00871370">
        <w:t xml:space="preserve">these </w:t>
      </w:r>
      <w:r w:rsidR="006A33AD">
        <w:t>estimates are likely to</w:t>
      </w:r>
      <w:r w:rsidR="00871370">
        <w:t xml:space="preserve"> be higher.  </w:t>
      </w:r>
      <w:r w:rsidR="00DA1995">
        <w:t xml:space="preserve"> </w:t>
      </w:r>
      <w:r w:rsidR="00DD1908">
        <w:t xml:space="preserve"> </w:t>
      </w:r>
    </w:p>
    <w:p w14:paraId="26296407" w14:textId="77777777" w:rsidR="0030514C" w:rsidRDefault="0030514C" w:rsidP="005B3E07">
      <w:pPr>
        <w:pStyle w:val="NoSpacing"/>
      </w:pPr>
    </w:p>
    <w:p w14:paraId="1A2E9978" w14:textId="79FAD0CE" w:rsidR="007C2A55" w:rsidRDefault="005B3E07" w:rsidP="005B3E07">
      <w:pPr>
        <w:pStyle w:val="NoSpacing"/>
      </w:pPr>
      <w:r>
        <w:t>Figure</w:t>
      </w:r>
      <w:r w:rsidR="007C2A55">
        <w:t xml:space="preserve"> </w:t>
      </w:r>
      <w:r w:rsidR="00EF3D76">
        <w:t>7.13</w:t>
      </w:r>
      <w:r w:rsidR="007C2A55">
        <w:t xml:space="preserve">: </w:t>
      </w:r>
      <w:r w:rsidR="00CA5379">
        <w:t xml:space="preserve">Estimated population with </w:t>
      </w:r>
      <w:r w:rsidR="0089277D">
        <w:t>Alzheimer’s Disease and other Dementias</w:t>
      </w:r>
      <w:r w:rsidR="006B717C">
        <w:t xml:space="preserve"> </w:t>
      </w:r>
      <w:r w:rsidR="00CA5379">
        <w:t>in Falkirk, 2018-43</w:t>
      </w:r>
    </w:p>
    <w:p w14:paraId="6A4B08C1" w14:textId="6DDB6A24" w:rsidR="0030514C" w:rsidRDefault="0030514C" w:rsidP="005B3E07">
      <w:pPr>
        <w:pStyle w:val="NoSpacing"/>
      </w:pPr>
      <w:r>
        <w:rPr>
          <w:noProof/>
        </w:rPr>
        <w:drawing>
          <wp:inline distT="0" distB="0" distL="0" distR="0" wp14:anchorId="45A28022" wp14:editId="1B5E4FCD">
            <wp:extent cx="3738880" cy="2406015"/>
            <wp:effectExtent l="0" t="0" r="0" b="0"/>
            <wp:docPr id="610595776" name="Picture 610595776" descr="Chart showing Estimated population with Alzheimer’s Disease and other Dementias in Falkirk, 20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95776" name="Picture 610595776" descr="Chart showing Estimated population with Alzheimer’s Disease and other Dementias in Falkirk, 2018-43"/>
                    <pic:cNvPicPr/>
                  </pic:nvPicPr>
                  <pic:blipFill>
                    <a:blip r:embed="rId68">
                      <a:extLst>
                        <a:ext uri="{28A0092B-C50C-407E-A947-70E740481C1C}">
                          <a14:useLocalDpi xmlns:a14="http://schemas.microsoft.com/office/drawing/2010/main" val="0"/>
                        </a:ext>
                      </a:extLst>
                    </a:blip>
                    <a:stretch>
                      <a:fillRect/>
                    </a:stretch>
                  </pic:blipFill>
                  <pic:spPr>
                    <a:xfrm>
                      <a:off x="0" y="0"/>
                      <a:ext cx="3738880" cy="2406015"/>
                    </a:xfrm>
                    <a:prstGeom prst="rect">
                      <a:avLst/>
                    </a:prstGeom>
                  </pic:spPr>
                </pic:pic>
              </a:graphicData>
            </a:graphic>
          </wp:inline>
        </w:drawing>
      </w:r>
    </w:p>
    <w:p w14:paraId="4F429892" w14:textId="3B0805E4" w:rsidR="0093339B" w:rsidRDefault="00965F96" w:rsidP="00A95543">
      <w:pPr>
        <w:rPr>
          <w:sz w:val="20"/>
          <w:szCs w:val="18"/>
        </w:rPr>
      </w:pPr>
      <w:r w:rsidRPr="00466B50">
        <w:rPr>
          <w:sz w:val="20"/>
          <w:szCs w:val="18"/>
        </w:rPr>
        <w:t xml:space="preserve">Source: </w:t>
      </w:r>
      <w:r w:rsidR="00B40837" w:rsidRPr="00466B50">
        <w:rPr>
          <w:sz w:val="20"/>
          <w:szCs w:val="18"/>
        </w:rPr>
        <w:t xml:space="preserve">Scottish </w:t>
      </w:r>
      <w:r w:rsidRPr="00466B50">
        <w:rPr>
          <w:sz w:val="20"/>
          <w:szCs w:val="18"/>
        </w:rPr>
        <w:t>Burden of Disease 201</w:t>
      </w:r>
      <w:r w:rsidR="00F06ACB" w:rsidRPr="00466B50">
        <w:rPr>
          <w:sz w:val="20"/>
          <w:szCs w:val="18"/>
        </w:rPr>
        <w:t xml:space="preserve">6 </w:t>
      </w:r>
      <w:r w:rsidR="007B6641" w:rsidRPr="00466B50">
        <w:rPr>
          <w:sz w:val="20"/>
          <w:szCs w:val="18"/>
        </w:rPr>
        <w:t>age-standardised</w:t>
      </w:r>
      <w:r w:rsidR="00B40837" w:rsidRPr="00466B50">
        <w:rPr>
          <w:sz w:val="20"/>
          <w:szCs w:val="18"/>
        </w:rPr>
        <w:t xml:space="preserve"> rates </w:t>
      </w:r>
      <w:r w:rsidR="00EF5730" w:rsidRPr="00466B50">
        <w:rPr>
          <w:sz w:val="20"/>
          <w:szCs w:val="18"/>
        </w:rPr>
        <w:t>for Alzheimer</w:t>
      </w:r>
      <w:r w:rsidR="00A75722" w:rsidRPr="00466B50">
        <w:rPr>
          <w:sz w:val="20"/>
          <w:szCs w:val="18"/>
        </w:rPr>
        <w:t>’</w:t>
      </w:r>
      <w:r w:rsidR="00EF5730" w:rsidRPr="00466B50">
        <w:rPr>
          <w:sz w:val="20"/>
          <w:szCs w:val="18"/>
        </w:rPr>
        <w:t>s disease and other dementias in Falkirk</w:t>
      </w:r>
      <w:r w:rsidR="003C0617" w:rsidRPr="00466B50">
        <w:rPr>
          <w:sz w:val="20"/>
          <w:szCs w:val="18"/>
        </w:rPr>
        <w:t xml:space="preserve">, NRS </w:t>
      </w:r>
      <w:r w:rsidR="00145589" w:rsidRPr="00466B50">
        <w:rPr>
          <w:sz w:val="20"/>
          <w:szCs w:val="18"/>
        </w:rPr>
        <w:t>2018-based population projections.</w:t>
      </w:r>
      <w:r w:rsidR="007B6641" w:rsidRPr="00466B50">
        <w:rPr>
          <w:sz w:val="20"/>
          <w:szCs w:val="18"/>
        </w:rPr>
        <w:t xml:space="preserve"> </w:t>
      </w:r>
    </w:p>
    <w:p w14:paraId="76B008B4" w14:textId="77777777" w:rsidR="00466B50" w:rsidRPr="00466B50" w:rsidRDefault="00466B50" w:rsidP="00A95543">
      <w:pPr>
        <w:rPr>
          <w:sz w:val="20"/>
          <w:szCs w:val="18"/>
        </w:rPr>
      </w:pPr>
    </w:p>
    <w:p w14:paraId="7DB38FFC" w14:textId="7A192722" w:rsidR="00B7313E" w:rsidRDefault="0093339B" w:rsidP="00B7313E">
      <w:pPr>
        <w:pStyle w:val="Heading2"/>
        <w:spacing w:line="257" w:lineRule="auto"/>
        <w:rPr>
          <w:lang w:eastAsia="en-GB"/>
        </w:rPr>
      </w:pPr>
      <w:bookmarkStart w:id="80" w:name="_Toc134026586"/>
      <w:r>
        <w:rPr>
          <w:lang w:eastAsia="en-GB"/>
        </w:rPr>
        <w:t>7</w:t>
      </w:r>
      <w:r w:rsidR="007369D8" w:rsidRPr="5D88CE1C">
        <w:rPr>
          <w:lang w:eastAsia="en-GB"/>
        </w:rPr>
        <w:t>.</w:t>
      </w:r>
      <w:r w:rsidR="00645B11">
        <w:rPr>
          <w:lang w:eastAsia="en-GB"/>
        </w:rPr>
        <w:t>6</w:t>
      </w:r>
      <w:r w:rsidR="007369D8" w:rsidRPr="5D88CE1C">
        <w:rPr>
          <w:lang w:eastAsia="en-GB"/>
        </w:rPr>
        <w:t xml:space="preserve"> </w:t>
      </w:r>
      <w:r w:rsidR="007369D8">
        <w:rPr>
          <w:lang w:eastAsia="en-GB"/>
        </w:rPr>
        <w:t>Disab</w:t>
      </w:r>
      <w:r w:rsidR="0032058D">
        <w:rPr>
          <w:lang w:eastAsia="en-GB"/>
        </w:rPr>
        <w:t>i</w:t>
      </w:r>
      <w:r w:rsidR="007369D8">
        <w:rPr>
          <w:lang w:eastAsia="en-GB"/>
        </w:rPr>
        <w:t>lity</w:t>
      </w:r>
      <w:bookmarkEnd w:id="80"/>
    </w:p>
    <w:p w14:paraId="48A19A78" w14:textId="257C969D" w:rsidR="00B7313E" w:rsidRDefault="0093339B" w:rsidP="00B7313E">
      <w:pPr>
        <w:pStyle w:val="Heading3"/>
        <w:rPr>
          <w:lang w:eastAsia="en-GB"/>
        </w:rPr>
      </w:pPr>
      <w:r>
        <w:rPr>
          <w:lang w:eastAsia="en-GB"/>
        </w:rPr>
        <w:t>7</w:t>
      </w:r>
      <w:r w:rsidR="00B7313E" w:rsidRPr="5D88CE1C">
        <w:rPr>
          <w:lang w:eastAsia="en-GB"/>
        </w:rPr>
        <w:t>.</w:t>
      </w:r>
      <w:r w:rsidR="00645B11">
        <w:rPr>
          <w:lang w:eastAsia="en-GB"/>
        </w:rPr>
        <w:t>6</w:t>
      </w:r>
      <w:r w:rsidR="00B7313E">
        <w:rPr>
          <w:lang w:eastAsia="en-GB"/>
        </w:rPr>
        <w:t>.1</w:t>
      </w:r>
      <w:r w:rsidR="00B7313E" w:rsidRPr="5D88CE1C">
        <w:rPr>
          <w:lang w:eastAsia="en-GB"/>
        </w:rPr>
        <w:t xml:space="preserve"> Physical </w:t>
      </w:r>
      <w:r w:rsidR="00B7313E">
        <w:rPr>
          <w:lang w:eastAsia="en-GB"/>
        </w:rPr>
        <w:t>D</w:t>
      </w:r>
      <w:r w:rsidR="00B7313E" w:rsidRPr="5D88CE1C">
        <w:rPr>
          <w:lang w:eastAsia="en-GB"/>
        </w:rPr>
        <w:t>isability</w:t>
      </w:r>
    </w:p>
    <w:p w14:paraId="7AAFBD9D" w14:textId="77777777" w:rsidR="00B7313E" w:rsidRDefault="00B7313E" w:rsidP="00B7313E">
      <w:r>
        <w:t xml:space="preserve">Information on people with a physical disability is limited. In the 2011 Census there were over 10,800 people in Falkirk recorded as having a physical disability, 7% of the total population.  The proportion of those with a physical disability increased as people aged – 80% were aged over 50. </w:t>
      </w:r>
    </w:p>
    <w:p w14:paraId="0C222124" w14:textId="77777777" w:rsidR="00465A13" w:rsidRDefault="00465A13" w:rsidP="00B7313E"/>
    <w:p w14:paraId="5C004D14" w14:textId="28B2DA71" w:rsidR="00465A13" w:rsidRPr="00B7313E" w:rsidRDefault="0093339B" w:rsidP="00465A13">
      <w:pPr>
        <w:pStyle w:val="Heading3"/>
      </w:pPr>
      <w:r>
        <w:t>7</w:t>
      </w:r>
      <w:r w:rsidR="00465A13" w:rsidRPr="00B7313E">
        <w:t>.</w:t>
      </w:r>
      <w:r w:rsidR="00645B11">
        <w:t>6</w:t>
      </w:r>
      <w:r w:rsidR="00465A13">
        <w:t>.2</w:t>
      </w:r>
      <w:r w:rsidR="00465A13" w:rsidRPr="00B7313E">
        <w:t xml:space="preserve"> Sensory Impairment</w:t>
      </w:r>
    </w:p>
    <w:p w14:paraId="486467D7" w14:textId="77777777" w:rsidR="0007305E" w:rsidRDefault="0007305E" w:rsidP="0007305E">
      <w:r w:rsidRPr="001F0C31">
        <w:t xml:space="preserve">Sensory impairment includes varying degrees of hearing loss, sight loss and loss of </w:t>
      </w:r>
      <w:proofErr w:type="gramStart"/>
      <w:r w:rsidRPr="001F0C31">
        <w:t>both of these</w:t>
      </w:r>
      <w:proofErr w:type="gramEnd"/>
      <w:r w:rsidRPr="001F0C31">
        <w:t xml:space="preserve"> senses. It can be a recognised sensory impairment; a risk of sensory loss or hidden and untreated sensory loss. The World Health Organization has recognised that children and adults with disabilities, including those with a sensory impairment, have poorer health outcomes, </w:t>
      </w:r>
      <w:r w:rsidRPr="001F0C31">
        <w:lastRenderedPageBreak/>
        <w:t xml:space="preserve">lower educational achievements, less economic </w:t>
      </w:r>
      <w:proofErr w:type="gramStart"/>
      <w:r w:rsidRPr="001F0C31">
        <w:t>participation</w:t>
      </w:r>
      <w:proofErr w:type="gramEnd"/>
      <w:r w:rsidRPr="001F0C31">
        <w:t xml:space="preserve"> and higher rates of poverty than people without a disability.</w:t>
      </w:r>
      <w:r w:rsidRPr="001F0C31">
        <w:rPr>
          <w:rStyle w:val="FootnoteReference"/>
          <w:color w:val="404040" w:themeColor="text1" w:themeTint="BF"/>
        </w:rPr>
        <w:footnoteReference w:id="25"/>
      </w:r>
    </w:p>
    <w:p w14:paraId="56BAEEEA" w14:textId="77777777" w:rsidR="0007305E" w:rsidRPr="001F0C31" w:rsidRDefault="0007305E" w:rsidP="0007305E">
      <w:pPr>
        <w:rPr>
          <w:b/>
        </w:rPr>
      </w:pPr>
    </w:p>
    <w:p w14:paraId="4EF07E5E" w14:textId="1BA7ACCB" w:rsidR="0007305E" w:rsidRDefault="0007305E" w:rsidP="0007305E">
      <w:r w:rsidRPr="001F0C31">
        <w:t>Unfortunately</w:t>
      </w:r>
      <w:r w:rsidR="00EE5E6D">
        <w:t>,</w:t>
      </w:r>
      <w:r w:rsidRPr="001F0C31">
        <w:t xml:space="preserve"> data on prevalence of sensory impairment is very limited. A register of blindness and partial sightedness (Registered Blind and Partially Sighted Statistics – Scottish Government) was collected at a local authority level until 2010 but has since been discontinued. </w:t>
      </w:r>
      <w:r w:rsidR="00E3598F">
        <w:t xml:space="preserve">In 2010, there were 3.1 registered blind people per 1,000 population in Falkirk, and 5.8 visually impaired per 1,000. </w:t>
      </w:r>
      <w:r w:rsidRPr="001F0C31">
        <w:t>The main caveat with this data source is that it is not compulsory to register with the local authority so only counts those who have come forward. It is thought that between a quarter and a third of those who are partially sighted are registered with their local authority.</w:t>
      </w:r>
      <w:r w:rsidR="00F04BB8">
        <w:t xml:space="preserve"> </w:t>
      </w:r>
    </w:p>
    <w:p w14:paraId="32444A66" w14:textId="77777777" w:rsidR="0063471E" w:rsidRPr="001F0C31" w:rsidRDefault="0063471E" w:rsidP="0007305E">
      <w:pPr>
        <w:rPr>
          <w:b/>
        </w:rPr>
      </w:pPr>
    </w:p>
    <w:p w14:paraId="5902FD99" w14:textId="6E55D303" w:rsidR="007F78CA" w:rsidRDefault="0007305E" w:rsidP="0007305E">
      <w:r w:rsidRPr="001F0C31">
        <w:t>Data on the population who are deaf or have a hearing impairment is even more limited. There is no national data collected on numbers of people who are deaf or have a hearing impairment.</w:t>
      </w:r>
      <w:r w:rsidR="00494E25">
        <w:t xml:space="preserve"> It is estimated that </w:t>
      </w:r>
      <w:r w:rsidR="00494E25" w:rsidRPr="00494E25">
        <w:t xml:space="preserve">one in six </w:t>
      </w:r>
      <w:r w:rsidR="00494E25">
        <w:t>people in Scotland</w:t>
      </w:r>
      <w:r w:rsidR="00EE5E6D">
        <w:t xml:space="preserve"> suffer from hearing loss</w:t>
      </w:r>
      <w:r w:rsidR="00494E25" w:rsidRPr="00494E25">
        <w:t>, and of those, 70% are over 70.</w:t>
      </w:r>
    </w:p>
    <w:p w14:paraId="04F786B1" w14:textId="77777777" w:rsidR="0063471E" w:rsidRDefault="0063471E" w:rsidP="0007305E">
      <w:pPr>
        <w:rPr>
          <w:lang w:eastAsia="en-GB"/>
        </w:rPr>
      </w:pPr>
    </w:p>
    <w:p w14:paraId="132DAA50" w14:textId="02021D31" w:rsidR="007369D8" w:rsidRPr="007369D8" w:rsidRDefault="0093339B" w:rsidP="00B7313E">
      <w:pPr>
        <w:pStyle w:val="Heading3"/>
        <w:rPr>
          <w:lang w:eastAsia="en-GB"/>
        </w:rPr>
      </w:pPr>
      <w:r>
        <w:rPr>
          <w:lang w:eastAsia="en-GB"/>
        </w:rPr>
        <w:t>7</w:t>
      </w:r>
      <w:r w:rsidR="00B7313E">
        <w:rPr>
          <w:lang w:eastAsia="en-GB"/>
        </w:rPr>
        <w:t>.</w:t>
      </w:r>
      <w:r w:rsidR="00645B11">
        <w:rPr>
          <w:lang w:eastAsia="en-GB"/>
        </w:rPr>
        <w:t>6</w:t>
      </w:r>
      <w:r w:rsidR="00B7313E">
        <w:rPr>
          <w:lang w:eastAsia="en-GB"/>
        </w:rPr>
        <w:t>.</w:t>
      </w:r>
      <w:r w:rsidR="00465A13">
        <w:rPr>
          <w:lang w:eastAsia="en-GB"/>
        </w:rPr>
        <w:t>3</w:t>
      </w:r>
      <w:r w:rsidR="00B7313E">
        <w:rPr>
          <w:lang w:eastAsia="en-GB"/>
        </w:rPr>
        <w:t xml:space="preserve"> Learning Disability</w:t>
      </w:r>
    </w:p>
    <w:p w14:paraId="5551596B" w14:textId="77777777" w:rsidR="007369D8" w:rsidRDefault="007369D8" w:rsidP="007369D8">
      <w:pPr>
        <w:rPr>
          <w:rFonts w:cs="Microsoft YaHei UI Light"/>
        </w:rPr>
      </w:pPr>
      <w:r w:rsidRPr="71E7490E">
        <w:rPr>
          <w:rFonts w:cs="Microsoft YaHei UI Light"/>
        </w:rPr>
        <w:t>According to the 2019 Learning Disability Scotland publication there were 691 adults with learning disabilities known to local authorities in Falkirk.</w:t>
      </w:r>
      <w:r>
        <w:rPr>
          <w:rFonts w:cs="Microsoft YaHei UI Light"/>
        </w:rPr>
        <w:t xml:space="preserve"> </w:t>
      </w:r>
      <w:r w:rsidRPr="71E7490E">
        <w:rPr>
          <w:rFonts w:cs="Microsoft YaHei UI Light"/>
        </w:rPr>
        <w:t>This rate of 5.2 per 1,000 population is the same as the Scotland rate.</w:t>
      </w:r>
      <w:r>
        <w:rPr>
          <w:rFonts w:cs="Microsoft YaHei UI Light"/>
        </w:rPr>
        <w:t xml:space="preserve"> </w:t>
      </w:r>
      <w:r w:rsidRPr="71E7490E">
        <w:rPr>
          <w:rFonts w:cs="Microsoft YaHei UI Light"/>
        </w:rPr>
        <w:t xml:space="preserve"> It 2019 report showed that in Falkirk: </w:t>
      </w:r>
    </w:p>
    <w:p w14:paraId="2CE0310B" w14:textId="77777777" w:rsidR="007369D8" w:rsidRDefault="007369D8" w:rsidP="00A36519">
      <w:pPr>
        <w:pStyle w:val="ListParagraph"/>
        <w:numPr>
          <w:ilvl w:val="0"/>
          <w:numId w:val="1"/>
        </w:numPr>
        <w:rPr>
          <w:rFonts w:cs="Microsoft YaHei UI Light"/>
        </w:rPr>
      </w:pPr>
      <w:r w:rsidRPr="094360B1">
        <w:rPr>
          <w:rFonts w:cs="Microsoft YaHei UI Light"/>
        </w:rPr>
        <w:t>There were more males than females - 63% were male.</w:t>
      </w:r>
    </w:p>
    <w:p w14:paraId="2FC63E4D" w14:textId="77777777" w:rsidR="007369D8" w:rsidRDefault="007369D8" w:rsidP="00A36519">
      <w:pPr>
        <w:pStyle w:val="ListParagraph"/>
        <w:numPr>
          <w:ilvl w:val="0"/>
          <w:numId w:val="1"/>
        </w:numPr>
        <w:rPr>
          <w:rFonts w:cs="Microsoft YaHei UI Light"/>
        </w:rPr>
      </w:pPr>
      <w:r w:rsidRPr="094360B1">
        <w:rPr>
          <w:rFonts w:cs="Microsoft YaHei UI Light"/>
        </w:rPr>
        <w:t>While the majority were younger adults (45% were under 35 years of age) there was a quarter that were aged 55 and over.</w:t>
      </w:r>
      <w:r>
        <w:rPr>
          <w:rFonts w:cs="Microsoft YaHei UI Light"/>
        </w:rPr>
        <w:t xml:space="preserve"> </w:t>
      </w:r>
    </w:p>
    <w:p w14:paraId="6350D880" w14:textId="77777777" w:rsidR="007369D8" w:rsidRDefault="007369D8" w:rsidP="00A36519">
      <w:pPr>
        <w:pStyle w:val="ListParagraph"/>
        <w:numPr>
          <w:ilvl w:val="0"/>
          <w:numId w:val="1"/>
        </w:numPr>
        <w:rPr>
          <w:rFonts w:cs="Microsoft YaHei UI Light"/>
        </w:rPr>
      </w:pPr>
      <w:r w:rsidRPr="094360B1">
        <w:rPr>
          <w:rFonts w:cs="Microsoft YaHei UI Light"/>
        </w:rPr>
        <w:t>A quarter (26%) were on the Autism Spectrum.</w:t>
      </w:r>
    </w:p>
    <w:p w14:paraId="2F8EA01C" w14:textId="77777777" w:rsidR="007369D8" w:rsidRDefault="007369D8" w:rsidP="00A36519">
      <w:pPr>
        <w:pStyle w:val="ListParagraph"/>
        <w:numPr>
          <w:ilvl w:val="0"/>
          <w:numId w:val="1"/>
        </w:numPr>
        <w:rPr>
          <w:rFonts w:cs="Microsoft YaHei UI Light"/>
        </w:rPr>
      </w:pPr>
      <w:r w:rsidRPr="094360B1">
        <w:rPr>
          <w:rFonts w:cs="Microsoft YaHei UI Light"/>
        </w:rPr>
        <w:t xml:space="preserve">40% lived with a family carer. </w:t>
      </w:r>
    </w:p>
    <w:p w14:paraId="33170DE1" w14:textId="72BEE7BD" w:rsidR="00FF6BDC" w:rsidRPr="00466B50" w:rsidRDefault="007369D8" w:rsidP="00FF6BDC">
      <w:pPr>
        <w:pStyle w:val="ListParagraph"/>
        <w:numPr>
          <w:ilvl w:val="0"/>
          <w:numId w:val="1"/>
        </w:numPr>
        <w:rPr>
          <w:rFonts w:cs="Microsoft YaHei UI Light"/>
        </w:rPr>
      </w:pPr>
      <w:r w:rsidRPr="094360B1">
        <w:rPr>
          <w:rFonts w:cs="Microsoft YaHei UI Light"/>
        </w:rPr>
        <w:t>3% were in employment, 6% were in education, 20% attended a day centre.</w:t>
      </w:r>
      <w:r>
        <w:rPr>
          <w:rFonts w:cs="Microsoft YaHei UI Light"/>
        </w:rPr>
        <w:t xml:space="preserve"> </w:t>
      </w:r>
      <w:r w:rsidRPr="094360B1">
        <w:rPr>
          <w:rFonts w:cs="Microsoft YaHei UI Light"/>
        </w:rPr>
        <w:t xml:space="preserve"> </w:t>
      </w:r>
    </w:p>
    <w:p w14:paraId="041856EB" w14:textId="77777777" w:rsidR="00F82B50" w:rsidRDefault="00F82B50">
      <w:pPr>
        <w:spacing w:after="160" w:line="259" w:lineRule="auto"/>
        <w:rPr>
          <w:rFonts w:ascii="Montserrat" w:eastAsia="Calibri" w:hAnsi="Montserrat"/>
          <w:caps/>
          <w:color w:val="262626"/>
          <w:sz w:val="36"/>
          <w:szCs w:val="28"/>
        </w:rPr>
      </w:pPr>
      <w:bookmarkStart w:id="81" w:name="_Toc921202604"/>
      <w:bookmarkStart w:id="82" w:name="_Toc639633455"/>
      <w:r>
        <w:br w:type="page"/>
      </w:r>
    </w:p>
    <w:p w14:paraId="6DC19578" w14:textId="3AA9185C" w:rsidR="00D06130" w:rsidRDefault="3AAA4F47" w:rsidP="00A95543">
      <w:pPr>
        <w:pStyle w:val="Heading1"/>
      </w:pPr>
      <w:bookmarkStart w:id="83" w:name="_Toc134026587"/>
      <w:r>
        <w:lastRenderedPageBreak/>
        <w:t>8.</w:t>
      </w:r>
      <w:r w:rsidR="2914076B">
        <w:t xml:space="preserve"> Mental Health &amp; Wellbeing</w:t>
      </w:r>
      <w:bookmarkEnd w:id="81"/>
      <w:bookmarkEnd w:id="82"/>
      <w:bookmarkEnd w:id="83"/>
    </w:p>
    <w:p w14:paraId="3690183A" w14:textId="77777777" w:rsidR="00D06130" w:rsidRPr="002E4CCC" w:rsidRDefault="00D06130" w:rsidP="00D06130"/>
    <w:p w14:paraId="50FE37D2" w14:textId="7913AA8D" w:rsidR="00D06130" w:rsidRDefault="00AF2A2F" w:rsidP="00A95543">
      <w:pPr>
        <w:pStyle w:val="Heading2"/>
        <w:rPr>
          <w:color w:val="auto"/>
        </w:rPr>
      </w:pPr>
      <w:bookmarkStart w:id="84" w:name="_Toc134026588"/>
      <w:r>
        <w:t>8</w:t>
      </w:r>
      <w:r w:rsidR="00D06130">
        <w:rPr>
          <w:rFonts w:hint="eastAsia"/>
        </w:rPr>
        <w:t xml:space="preserve">.1 Overview and </w:t>
      </w:r>
      <w:r w:rsidR="007D3E3F">
        <w:t>D</w:t>
      </w:r>
      <w:r w:rsidR="00D06130">
        <w:rPr>
          <w:rFonts w:hint="eastAsia"/>
        </w:rPr>
        <w:t>efinitions</w:t>
      </w:r>
      <w:bookmarkEnd w:id="84"/>
    </w:p>
    <w:p w14:paraId="43B04975" w14:textId="77777777" w:rsidR="00D06130" w:rsidRPr="00BD0B9B" w:rsidRDefault="00D06130" w:rsidP="00BD0B9B">
      <w:r w:rsidRPr="00BD0B9B">
        <w:t xml:space="preserve">Mental health is an umbrella term used to encompass both mental health problems/illness and mental wellbeing. Mental Health problems or illnesses are clinically diagnosed symptoms which affect the way that a person thinks, </w:t>
      </w:r>
      <w:proofErr w:type="gramStart"/>
      <w:r w:rsidRPr="00BD0B9B">
        <w:t>feels</w:t>
      </w:r>
      <w:proofErr w:type="gramEnd"/>
      <w:r w:rsidRPr="00BD0B9B">
        <w:t xml:space="preserve"> or behaves. Mental wellbeing describes mood and how well a person can cope with day-to-day life. Someone with low mental wellbeing may struggle to cope with the stresses of daily life, to build and maintain relationships, to interact with the world around them and live and work productively. If a person experiences low mental wellbeing over a long period of time, they are more likely to develop a mental health problem</w:t>
      </w:r>
      <w:r w:rsidRPr="00BD0B9B">
        <w:rPr>
          <w:rStyle w:val="FootnoteReference"/>
          <w:rFonts w:eastAsia="Microsoft JhengHei UI Light"/>
          <w:bCs/>
        </w:rPr>
        <w:footnoteReference w:id="26"/>
      </w:r>
      <w:r w:rsidRPr="00BD0B9B">
        <w:t>. However, it is important to note that it is possible to have poor mental wellbeing without a mental health illness – equally it is possible to have a diagnosed mental illness but still experience good mental wellbeing.</w:t>
      </w:r>
    </w:p>
    <w:p w14:paraId="5CFEE2FF" w14:textId="77777777" w:rsidR="00D06130" w:rsidRDefault="00D06130" w:rsidP="00D06130"/>
    <w:p w14:paraId="39573424" w14:textId="77777777" w:rsidR="00D06130" w:rsidRDefault="00D06130" w:rsidP="00D06130">
      <w:r>
        <w:rPr>
          <w:rFonts w:hint="eastAsia"/>
        </w:rPr>
        <w:t>Life events such as bereavement, loneliness, loss of employment and money worries can all lead to low mental wellbeing. People who are socially excluded, who have a long-term condition, are homeless or living in poor housing, or socially disadvantaged are more vulnerable in terms of mental wellbeing, and consequently poor mental health in the long term. It is imperative that the health and social care partnership tackles inequalities not just in physical health, but also mental health and wellbeing as these go hand in hand. Poor physical health can negatively affect mental wellbeing, and conversely, poor mental wellbeing can negatively impact on physical health. Mental and physical health should both be considered when making key strategic decisions.</w:t>
      </w:r>
    </w:p>
    <w:p w14:paraId="61782B4F" w14:textId="77777777" w:rsidR="00D06130" w:rsidRDefault="00D06130" w:rsidP="00D06130"/>
    <w:p w14:paraId="60F305C2" w14:textId="34CB3283" w:rsidR="00937FD4" w:rsidRDefault="00937FD4" w:rsidP="00937FD4">
      <w:r>
        <w:t xml:space="preserve">There is considerable debate as to the true prevalence of mental health disorders in Scotland, but here are some key </w:t>
      </w:r>
      <w:r w:rsidR="002908CD">
        <w:t>points</w:t>
      </w:r>
      <w:r>
        <w:t xml:space="preserve"> </w:t>
      </w:r>
      <w:r w:rsidR="002908CD">
        <w:t>to</w:t>
      </w:r>
      <w:r>
        <w:t xml:space="preserve"> </w:t>
      </w:r>
      <w:r w:rsidR="002908CD">
        <w:t>recognise</w:t>
      </w:r>
      <w:r>
        <w:t xml:space="preserve"> how widespread mental health issues are:</w:t>
      </w:r>
    </w:p>
    <w:p w14:paraId="6630D836" w14:textId="345E347D" w:rsidR="00937FD4" w:rsidRDefault="00937FD4" w:rsidP="00A36519">
      <w:pPr>
        <w:pStyle w:val="ListParagraph"/>
        <w:numPr>
          <w:ilvl w:val="0"/>
          <w:numId w:val="9"/>
        </w:numPr>
      </w:pPr>
      <w:r>
        <w:t xml:space="preserve">The Scottish Government estimate that approximately 1 in 4 people will experience some form of mental health issue in their lifetime. </w:t>
      </w:r>
    </w:p>
    <w:p w14:paraId="7AE38FAB" w14:textId="01E54991" w:rsidR="00937FD4" w:rsidRDefault="00937FD4" w:rsidP="00A36519">
      <w:pPr>
        <w:pStyle w:val="ListParagraph"/>
        <w:numPr>
          <w:ilvl w:val="0"/>
          <w:numId w:val="9"/>
        </w:numPr>
      </w:pPr>
      <w:r>
        <w:t xml:space="preserve">According to the 2019 Scottish Health Survey, in 2018/19 17% of adults in Scotland had scores indicative of psychiatric disorders (scoring 4 or more on the General Health Questionnaire 12). </w:t>
      </w:r>
    </w:p>
    <w:p w14:paraId="16933891" w14:textId="5743B24A" w:rsidR="00937FD4" w:rsidRDefault="00937FD4" w:rsidP="00A36519">
      <w:pPr>
        <w:pStyle w:val="ListParagraph"/>
        <w:numPr>
          <w:ilvl w:val="0"/>
          <w:numId w:val="9"/>
        </w:numPr>
      </w:pPr>
      <w:r>
        <w:t>Conditions related to mental health ha</w:t>
      </w:r>
      <w:r w:rsidR="007C1A7A">
        <w:t>d</w:t>
      </w:r>
      <w:r>
        <w:t xml:space="preserve"> the highest non-fatal burden of any condition group </w:t>
      </w:r>
      <w:r w:rsidR="007C1A7A">
        <w:t xml:space="preserve">in 2019 </w:t>
      </w:r>
      <w:r>
        <w:t xml:space="preserve">(see table </w:t>
      </w:r>
      <w:r w:rsidR="00AD7131">
        <w:t>7.3</w:t>
      </w:r>
      <w:r>
        <w:t xml:space="preserve"> in Burden of Disease section).</w:t>
      </w:r>
    </w:p>
    <w:p w14:paraId="7212CA23" w14:textId="77777777" w:rsidR="00D06130" w:rsidRDefault="00D06130" w:rsidP="00D06130"/>
    <w:p w14:paraId="55E198E6" w14:textId="201D8625" w:rsidR="00D06130" w:rsidRDefault="00D06130" w:rsidP="00D06130">
      <w:r>
        <w:rPr>
          <w:rFonts w:hint="eastAsia"/>
        </w:rPr>
        <w:t>Societal stigma attached to mental ill health has meant that people with mental health problems have traditionally suffered discrimination in numerous aspects of their life</w:t>
      </w:r>
      <w:r>
        <w:rPr>
          <w:rStyle w:val="FootnoteReference"/>
          <w:rFonts w:ascii="Microsoft JhengHei UI Light" w:eastAsia="Microsoft JhengHei UI Light" w:hAnsi="Microsoft JhengHei UI Light"/>
          <w:bCs/>
        </w:rPr>
        <w:footnoteReference w:id="27"/>
      </w:r>
      <w:r>
        <w:rPr>
          <w:rFonts w:hint="eastAsia"/>
        </w:rPr>
        <w:t xml:space="preserve">. This could be difficulties in getting and retaining </w:t>
      </w:r>
      <w:r>
        <w:rPr>
          <w:rFonts w:hint="eastAsia"/>
        </w:rPr>
        <w:lastRenderedPageBreak/>
        <w:t xml:space="preserve">employment, social isolation, difficulties maintaining decent housing, or being delayed access to the appropriate help and treatment. </w:t>
      </w:r>
      <w:r w:rsidR="00937FD4">
        <w:t>T</w:t>
      </w:r>
      <w:r w:rsidR="00937FD4">
        <w:rPr>
          <w:rFonts w:hint="eastAsia"/>
        </w:rPr>
        <w:t>here is</w:t>
      </w:r>
      <w:r w:rsidR="00937FD4">
        <w:t xml:space="preserve"> also</w:t>
      </w:r>
      <w:r w:rsidR="00937FD4">
        <w:rPr>
          <w:rFonts w:hint="eastAsia"/>
        </w:rPr>
        <w:t xml:space="preserve"> a high likelihood that many people who are experiencing mental health issues will not interact with any services in their time of crisis</w:t>
      </w:r>
      <w:r w:rsidR="00937FD4">
        <w:t>.</w:t>
      </w:r>
      <w:r w:rsidR="00937FD4">
        <w:rPr>
          <w:rFonts w:hint="eastAsia"/>
        </w:rPr>
        <w:t xml:space="preserve"> </w:t>
      </w:r>
      <w:r w:rsidR="00937FD4">
        <w:t xml:space="preserve">This means that </w:t>
      </w:r>
      <w:r w:rsidR="00937FD4">
        <w:rPr>
          <w:rFonts w:hint="eastAsia"/>
        </w:rPr>
        <w:t xml:space="preserve">a substantial proportion of the population may be dealing with mild to severe mental health issues at any one time with no professional or informal supports. </w:t>
      </w:r>
    </w:p>
    <w:p w14:paraId="4AB396E1" w14:textId="77777777" w:rsidR="00D06130" w:rsidRDefault="00D06130" w:rsidP="00D06130"/>
    <w:p w14:paraId="04A7C03B" w14:textId="77777777" w:rsidR="00B55206" w:rsidRDefault="00D06130" w:rsidP="00D06130">
      <w:proofErr w:type="gramStart"/>
      <w:r>
        <w:rPr>
          <w:rFonts w:hint="eastAsia"/>
        </w:rPr>
        <w:t>A number of</w:t>
      </w:r>
      <w:proofErr w:type="gramEnd"/>
      <w:r>
        <w:rPr>
          <w:rFonts w:hint="eastAsia"/>
        </w:rPr>
        <w:t xml:space="preserve"> national campaigns (such as SeeMeScotland.org) aim to challenge societal stereotypes and end stigma and discrimination against people with mental health problems. At the same time, the Scottish Government has made mental health one of its public health priorities and recently released a 10-year vision for mental health in Scotland (2017-2027)</w:t>
      </w:r>
      <w:r>
        <w:rPr>
          <w:rStyle w:val="FootnoteReference"/>
          <w:rFonts w:ascii="Microsoft JhengHei UI Light" w:eastAsia="Microsoft JhengHei UI Light" w:hAnsi="Microsoft JhengHei UI Light"/>
          <w:bCs/>
        </w:rPr>
        <w:footnoteReference w:id="28"/>
      </w:r>
      <w:r>
        <w:rPr>
          <w:rFonts w:hint="eastAsia"/>
        </w:rPr>
        <w:t xml:space="preserve">. </w:t>
      </w:r>
    </w:p>
    <w:p w14:paraId="63EC2A36" w14:textId="77777777" w:rsidR="00B55206" w:rsidRDefault="00B55206" w:rsidP="00D06130"/>
    <w:p w14:paraId="66B02215" w14:textId="32864404" w:rsidR="00D06130" w:rsidRDefault="00D06130" w:rsidP="00D06130">
      <w:r>
        <w:rPr>
          <w:rFonts w:hint="eastAsia"/>
        </w:rPr>
        <w:t>This document sets out 8 priorities for the new mental health strategy:</w:t>
      </w:r>
    </w:p>
    <w:p w14:paraId="5AED3712" w14:textId="77777777" w:rsidR="00D06130" w:rsidRPr="002E4CCC" w:rsidRDefault="00D06130" w:rsidP="00A36519">
      <w:pPr>
        <w:pStyle w:val="ListParagraph"/>
        <w:numPr>
          <w:ilvl w:val="0"/>
          <w:numId w:val="12"/>
        </w:numPr>
      </w:pPr>
      <w:r w:rsidRPr="002E4CCC">
        <w:rPr>
          <w:rFonts w:hint="eastAsia"/>
        </w:rPr>
        <w:t>Focus on prevention and early intervention for pregnant women and new mothers</w:t>
      </w:r>
    </w:p>
    <w:p w14:paraId="59668B93" w14:textId="77777777" w:rsidR="00D06130" w:rsidRPr="002E4CCC" w:rsidRDefault="715A9C16" w:rsidP="00A36519">
      <w:pPr>
        <w:pStyle w:val="ListParagraph"/>
        <w:numPr>
          <w:ilvl w:val="0"/>
          <w:numId w:val="12"/>
        </w:numPr>
      </w:pPr>
      <w:r>
        <w:t xml:space="preserve">Focus on prevention and early intervention for infants, </w:t>
      </w:r>
      <w:proofErr w:type="gramStart"/>
      <w:r>
        <w:t>children</w:t>
      </w:r>
      <w:proofErr w:type="gramEnd"/>
      <w:r>
        <w:t xml:space="preserve"> and young people</w:t>
      </w:r>
    </w:p>
    <w:p w14:paraId="4E055EAB" w14:textId="77777777" w:rsidR="00D06130" w:rsidRPr="002E4CCC" w:rsidRDefault="00D06130" w:rsidP="00A36519">
      <w:pPr>
        <w:pStyle w:val="ListParagraph"/>
        <w:numPr>
          <w:ilvl w:val="0"/>
          <w:numId w:val="12"/>
        </w:numPr>
      </w:pPr>
      <w:r w:rsidRPr="002E4CCC">
        <w:rPr>
          <w:rFonts w:hint="eastAsia"/>
        </w:rPr>
        <w:t>Introduce new models of supporting mental health in primary care</w:t>
      </w:r>
    </w:p>
    <w:p w14:paraId="3F0D9EE9" w14:textId="77777777" w:rsidR="00D06130" w:rsidRPr="002E4CCC" w:rsidRDefault="00D06130" w:rsidP="00A36519">
      <w:pPr>
        <w:pStyle w:val="ListParagraph"/>
        <w:numPr>
          <w:ilvl w:val="0"/>
          <w:numId w:val="12"/>
        </w:numPr>
      </w:pPr>
      <w:r w:rsidRPr="002E4CCC">
        <w:rPr>
          <w:rFonts w:hint="eastAsia"/>
        </w:rPr>
        <w:t>Support people to manage their own mental health</w:t>
      </w:r>
    </w:p>
    <w:p w14:paraId="089633DA" w14:textId="77777777" w:rsidR="00D06130" w:rsidRPr="002E4CCC" w:rsidRDefault="715A9C16" w:rsidP="00A36519">
      <w:pPr>
        <w:pStyle w:val="ListParagraph"/>
        <w:numPr>
          <w:ilvl w:val="0"/>
          <w:numId w:val="12"/>
        </w:numPr>
      </w:pPr>
      <w:r>
        <w:t xml:space="preserve">Improve access to mental health services and make them more efficient, </w:t>
      </w:r>
      <w:proofErr w:type="gramStart"/>
      <w:r>
        <w:t>effective</w:t>
      </w:r>
      <w:proofErr w:type="gramEnd"/>
      <w:r>
        <w:t xml:space="preserve"> and safe – which is also part of early intervention</w:t>
      </w:r>
    </w:p>
    <w:p w14:paraId="054FF88F" w14:textId="77777777" w:rsidR="00D06130" w:rsidRPr="002E4CCC" w:rsidRDefault="00D06130" w:rsidP="00A36519">
      <w:pPr>
        <w:pStyle w:val="ListParagraph"/>
        <w:numPr>
          <w:ilvl w:val="0"/>
          <w:numId w:val="12"/>
        </w:numPr>
      </w:pPr>
      <w:r w:rsidRPr="002E4CCC">
        <w:rPr>
          <w:rFonts w:hint="eastAsia"/>
        </w:rPr>
        <w:t>Improve the physical health of people with severe and enduring mental health problems to address premature mortality</w:t>
      </w:r>
    </w:p>
    <w:p w14:paraId="67FF2890" w14:textId="77777777" w:rsidR="00D06130" w:rsidRPr="002E4CCC" w:rsidRDefault="00D06130" w:rsidP="00A36519">
      <w:pPr>
        <w:pStyle w:val="ListParagraph"/>
        <w:numPr>
          <w:ilvl w:val="0"/>
          <w:numId w:val="12"/>
        </w:numPr>
      </w:pPr>
      <w:r w:rsidRPr="002E4CCC">
        <w:rPr>
          <w:rFonts w:hint="eastAsia"/>
        </w:rPr>
        <w:t xml:space="preserve">Focus on </w:t>
      </w:r>
      <w:r w:rsidRPr="002E4CCC">
        <w:rPr>
          <w:rFonts w:hint="eastAsia"/>
        </w:rPr>
        <w:t>‘</w:t>
      </w:r>
      <w:r w:rsidRPr="002E4CCC">
        <w:rPr>
          <w:rFonts w:hint="eastAsia"/>
        </w:rPr>
        <w:t>All of Me</w:t>
      </w:r>
      <w:r w:rsidRPr="002E4CCC">
        <w:rPr>
          <w:rFonts w:hint="eastAsia"/>
        </w:rPr>
        <w:t>’</w:t>
      </w:r>
      <w:r w:rsidRPr="002E4CCC">
        <w:rPr>
          <w:rFonts w:hint="eastAsia"/>
        </w:rPr>
        <w:t>: Ensure parity between mental health and physical health</w:t>
      </w:r>
    </w:p>
    <w:p w14:paraId="42C4195E" w14:textId="77777777" w:rsidR="00D06130" w:rsidRDefault="00D06130" w:rsidP="00A36519">
      <w:pPr>
        <w:pStyle w:val="ListParagraph"/>
        <w:numPr>
          <w:ilvl w:val="0"/>
          <w:numId w:val="12"/>
        </w:numPr>
      </w:pPr>
      <w:r w:rsidRPr="002E4CCC">
        <w:rPr>
          <w:rFonts w:hint="eastAsia"/>
        </w:rPr>
        <w:t>Realise the human rights of people with mental health problems.</w:t>
      </w:r>
    </w:p>
    <w:p w14:paraId="780E0B0E" w14:textId="77777777" w:rsidR="00D06130" w:rsidRDefault="00D06130" w:rsidP="00D06130">
      <w:pPr>
        <w:pStyle w:val="ListParagraph"/>
      </w:pPr>
    </w:p>
    <w:p w14:paraId="4DCB051B" w14:textId="445F0135" w:rsidR="00D06130" w:rsidRDefault="00D06130" w:rsidP="00D06130">
      <w:bookmarkStart w:id="85" w:name="_Toc1404001898"/>
      <w:bookmarkStart w:id="86" w:name="_Toc2021627137"/>
      <w:bookmarkEnd w:id="85"/>
      <w:bookmarkEnd w:id="86"/>
      <w:r>
        <w:rPr>
          <w:rStyle w:val="Heading4Char"/>
        </w:rPr>
        <w:t xml:space="preserve">Links to </w:t>
      </w:r>
      <w:r w:rsidRPr="001555EC">
        <w:rPr>
          <w:rStyle w:val="Heading4Char"/>
        </w:rPr>
        <w:t>deprivation:</w:t>
      </w:r>
      <w:r>
        <w:t xml:space="preserve"> </w:t>
      </w:r>
      <w:r w:rsidRPr="3711A266">
        <w:t>Socio-economic deprivation is associated with increased risk of developing a mental health disorder. Individuals from disadvantaged backgrounds may have higher exposure to stressful experiences and weaker support systems over the course of their lives, both of which play a role in mental wellbeing.</w:t>
      </w:r>
      <w:r>
        <w:rPr>
          <w:rStyle w:val="FootnoteReference"/>
        </w:rPr>
        <w:footnoteReference w:id="29"/>
      </w:r>
      <w:r w:rsidR="007C1A7A">
        <w:t xml:space="preserve"> </w:t>
      </w:r>
      <w:r w:rsidR="00824804">
        <w:t xml:space="preserve">Responses to the Scottish Health Survey (2019), have shown that </w:t>
      </w:r>
      <w:r w:rsidR="00F42044">
        <w:t xml:space="preserve">people living in the most deprived areas of Scotland </w:t>
      </w:r>
      <w:r w:rsidR="00353549">
        <w:t xml:space="preserve">have </w:t>
      </w:r>
      <w:r w:rsidR="00DB7DD1">
        <w:t>poorer</w:t>
      </w:r>
      <w:r w:rsidR="00353549">
        <w:t xml:space="preserve"> </w:t>
      </w:r>
      <w:r w:rsidR="004F5FDC">
        <w:t>mental wellbeing</w:t>
      </w:r>
      <w:r w:rsidR="00DB7DD1">
        <w:t xml:space="preserve">, scoring </w:t>
      </w:r>
      <w:r w:rsidR="00CF1C19">
        <w:t xml:space="preserve">significantly </w:t>
      </w:r>
      <w:r w:rsidR="00DB7DD1">
        <w:t>lower on the Warwick-Edinburgh Mental Wellbeing Scale (WEMWS)</w:t>
      </w:r>
      <w:r w:rsidR="00BC7AC6">
        <w:t xml:space="preserve"> than those living in </w:t>
      </w:r>
      <w:r w:rsidR="00CF1C19">
        <w:t xml:space="preserve">in the least </w:t>
      </w:r>
      <w:r w:rsidR="00BC7AC6">
        <w:t>deprived areas.</w:t>
      </w:r>
    </w:p>
    <w:p w14:paraId="32537398" w14:textId="77777777" w:rsidR="00201279" w:rsidRPr="002E4CCC" w:rsidRDefault="00201279" w:rsidP="00D06130"/>
    <w:p w14:paraId="26083CD7" w14:textId="553E8736" w:rsidR="00D06130" w:rsidRDefault="0035317E" w:rsidP="00D06130">
      <w:bookmarkStart w:id="87" w:name="_Toc1417576890"/>
      <w:bookmarkStart w:id="88" w:name="_Toc406858768"/>
      <w:bookmarkEnd w:id="87"/>
      <w:bookmarkEnd w:id="88"/>
      <w:r w:rsidRPr="0035317E">
        <w:rPr>
          <w:rStyle w:val="Heading5Char"/>
        </w:rPr>
        <w:t>COVID-19 impact:</w:t>
      </w:r>
      <w:r w:rsidRPr="0035317E">
        <w:t xml:space="preserve"> </w:t>
      </w:r>
      <w:r w:rsidR="00D06130">
        <w:t xml:space="preserve">There is evidence that the pandemic has negatively affected the mental health of people living in the Scotland, particularly among people already experiencing inequalities (for example lone parents, </w:t>
      </w:r>
      <w:r w:rsidR="00D06130" w:rsidRPr="005E66F3">
        <w:t xml:space="preserve">Black And Minority </w:t>
      </w:r>
      <w:r w:rsidR="00D06130" w:rsidRPr="005E66F3">
        <w:lastRenderedPageBreak/>
        <w:t>Ethnic communities, refugees, and people with long term physical health conditions</w:t>
      </w:r>
      <w:r w:rsidR="00D06130">
        <w:t>).</w:t>
      </w:r>
      <w:r w:rsidR="00D06130">
        <w:rPr>
          <w:rStyle w:val="FootnoteReference"/>
        </w:rPr>
        <w:footnoteReference w:id="30"/>
      </w:r>
      <w:r w:rsidR="00D06130">
        <w:t xml:space="preserve"> Between March 2020 and February 2021, suicidal thoughts and feelings of hopelessness and loneliness increased, and fewer people said they were coping well with the stress of the pandemic. However, in that same period, anxiety about the pandemic fell.</w:t>
      </w:r>
      <w:r w:rsidR="00D06130">
        <w:rPr>
          <w:rStyle w:val="FootnoteReference"/>
        </w:rPr>
        <w:footnoteReference w:id="31"/>
      </w:r>
      <w:r w:rsidR="00D06130">
        <w:t xml:space="preserve"> It is important to note that while these short-term effects of the pandemic on mental health are evident, long-term effects are still unknown.</w:t>
      </w:r>
    </w:p>
    <w:p w14:paraId="2512BB08" w14:textId="77777777" w:rsidR="00D06130" w:rsidRDefault="00D06130" w:rsidP="00D06130"/>
    <w:p w14:paraId="0B395FA1" w14:textId="77777777" w:rsidR="007B1646" w:rsidRDefault="00D06130" w:rsidP="00D06130">
      <w:r>
        <w:t xml:space="preserve">In Falkirk, there is limited data to show the impact of COVID-19 on mental health. However, there is some evidence to suggest that people living in Falkirk may not have received the help they needed for their mental wellbeing in recent years. Whilst nation-wide research suggests mental health worsened due to the pandemic, in Falkirk the weekly average number of patients </w:t>
      </w:r>
      <w:r w:rsidRPr="00400211">
        <w:t>starting a new treatment course for selected mental health medicines</w:t>
      </w:r>
      <w:r>
        <w:t xml:space="preserve"> was 13.5% less in 2020 and 16.9% less in 2021 compared to the weekly average in 2018 and 2019. </w:t>
      </w:r>
      <w:r w:rsidR="0081476A">
        <w:rPr>
          <w:rStyle w:val="FootnoteReference"/>
        </w:rPr>
        <w:footnoteReference w:id="32"/>
      </w:r>
    </w:p>
    <w:p w14:paraId="7C85E2B7" w14:textId="77777777" w:rsidR="007B1646" w:rsidRDefault="007B1646" w:rsidP="00D06130"/>
    <w:p w14:paraId="56E6A119" w14:textId="498A7088" w:rsidR="00F12E79" w:rsidRDefault="00FE517F" w:rsidP="00FE517F">
      <w:pPr>
        <w:pStyle w:val="Heading2"/>
      </w:pPr>
      <w:bookmarkStart w:id="89" w:name="_Toc134026589"/>
      <w:r>
        <w:t xml:space="preserve">8.2 </w:t>
      </w:r>
      <w:r w:rsidR="00F12E79">
        <w:t>Community Engagement</w:t>
      </w:r>
      <w:bookmarkEnd w:id="89"/>
    </w:p>
    <w:p w14:paraId="0ED52C9E" w14:textId="685A676D" w:rsidR="001D3B69" w:rsidRDefault="008E188D" w:rsidP="00D06130">
      <w:r>
        <w:t>The Falkirk Community Planning Partnership strategic needs assessment</w:t>
      </w:r>
      <w:r w:rsidR="00C27BA1">
        <w:rPr>
          <w:rStyle w:val="FootnoteReference"/>
        </w:rPr>
        <w:footnoteReference w:id="33"/>
      </w:r>
      <w:r>
        <w:t xml:space="preserve"> notes that </w:t>
      </w:r>
      <w:r w:rsidR="00F12E79">
        <w:t>c</w:t>
      </w:r>
      <w:r w:rsidR="007B1646">
        <w:t xml:space="preserve">ommunity </w:t>
      </w:r>
      <w:r w:rsidR="00F12E79">
        <w:t>en</w:t>
      </w:r>
      <w:r w:rsidR="007B1646">
        <w:t>gagement with adults in Falkirk</w:t>
      </w:r>
      <w:r w:rsidR="00EB0BCC">
        <w:t xml:space="preserve"> in 2020</w:t>
      </w:r>
      <w:r w:rsidR="00FE0DB8">
        <w:t xml:space="preserve"> (during lockdown)</w:t>
      </w:r>
      <w:r w:rsidR="007B1646">
        <w:t xml:space="preserve"> told us that their concerns are: </w:t>
      </w:r>
    </w:p>
    <w:p w14:paraId="2555D67C" w14:textId="539FA82D" w:rsidR="001D3B69" w:rsidRDefault="007B1646" w:rsidP="006A04A0">
      <w:pPr>
        <w:pStyle w:val="ListParagraph"/>
        <w:numPr>
          <w:ilvl w:val="0"/>
          <w:numId w:val="46"/>
        </w:numPr>
        <w:ind w:left="709" w:hanging="283"/>
      </w:pPr>
      <w:r>
        <w:t xml:space="preserve">Wellbeing and mental health concerns </w:t>
      </w:r>
    </w:p>
    <w:p w14:paraId="75A7BC4B" w14:textId="591D1205" w:rsidR="001D3B69" w:rsidRDefault="007B1646" w:rsidP="006A04A0">
      <w:pPr>
        <w:pStyle w:val="ListParagraph"/>
        <w:numPr>
          <w:ilvl w:val="0"/>
          <w:numId w:val="46"/>
        </w:numPr>
        <w:ind w:left="709" w:hanging="283"/>
      </w:pPr>
      <w:r>
        <w:t xml:space="preserve">Worrying about their own or others’ futures </w:t>
      </w:r>
    </w:p>
    <w:p w14:paraId="06845203" w14:textId="46A9D9B8" w:rsidR="001D3B69" w:rsidRDefault="007B1646" w:rsidP="006A04A0">
      <w:pPr>
        <w:pStyle w:val="ListParagraph"/>
        <w:numPr>
          <w:ilvl w:val="0"/>
          <w:numId w:val="46"/>
        </w:numPr>
        <w:ind w:left="709" w:hanging="283"/>
      </w:pPr>
      <w:r>
        <w:t xml:space="preserve">How to support family or friends </w:t>
      </w:r>
    </w:p>
    <w:p w14:paraId="5D7D6D8C" w14:textId="0338A73D" w:rsidR="001D3B69" w:rsidRDefault="007B1646" w:rsidP="006A04A0">
      <w:pPr>
        <w:pStyle w:val="ListParagraph"/>
        <w:numPr>
          <w:ilvl w:val="0"/>
          <w:numId w:val="46"/>
        </w:numPr>
        <w:ind w:left="709" w:hanging="283"/>
      </w:pPr>
      <w:r>
        <w:t xml:space="preserve">Social isolation/ loneliness </w:t>
      </w:r>
    </w:p>
    <w:p w14:paraId="51728B77" w14:textId="36108540" w:rsidR="001D3B69" w:rsidRDefault="007B1646" w:rsidP="006A04A0">
      <w:pPr>
        <w:pStyle w:val="ListParagraph"/>
        <w:numPr>
          <w:ilvl w:val="0"/>
          <w:numId w:val="46"/>
        </w:numPr>
        <w:ind w:left="709" w:hanging="283"/>
      </w:pPr>
      <w:r>
        <w:t xml:space="preserve">Stress of working/ learning from home </w:t>
      </w:r>
    </w:p>
    <w:p w14:paraId="3AD464B0" w14:textId="23E8428C" w:rsidR="001D3B69" w:rsidRDefault="007B1646" w:rsidP="006A04A0">
      <w:pPr>
        <w:pStyle w:val="ListParagraph"/>
        <w:numPr>
          <w:ilvl w:val="0"/>
          <w:numId w:val="46"/>
        </w:numPr>
        <w:ind w:left="709" w:hanging="283"/>
      </w:pPr>
      <w:r>
        <w:t xml:space="preserve">Worrying about health treatments needed and not getting these </w:t>
      </w:r>
    </w:p>
    <w:p w14:paraId="245FEF73" w14:textId="3FB98623" w:rsidR="00735593" w:rsidRDefault="007B1646" w:rsidP="006A04A0">
      <w:pPr>
        <w:pStyle w:val="ListParagraph"/>
        <w:numPr>
          <w:ilvl w:val="0"/>
          <w:numId w:val="46"/>
        </w:numPr>
        <w:ind w:left="709" w:hanging="283"/>
      </w:pPr>
      <w:r>
        <w:t>Job security/ furlough</w:t>
      </w:r>
    </w:p>
    <w:p w14:paraId="2BD7F863" w14:textId="77777777" w:rsidR="002D0BE9" w:rsidRDefault="002D0BE9" w:rsidP="001D3B69">
      <w:pPr>
        <w:ind w:firstLine="720"/>
      </w:pPr>
    </w:p>
    <w:p w14:paraId="0F8CF9DA" w14:textId="31637199" w:rsidR="00CA5600" w:rsidRDefault="001D3B69" w:rsidP="00CA5600">
      <w:r>
        <w:t>While admittedly a number of these c</w:t>
      </w:r>
      <w:r w:rsidR="00FE0DB8">
        <w:t xml:space="preserve">oncerns are </w:t>
      </w:r>
      <w:r w:rsidR="00803BC0">
        <w:t xml:space="preserve">directly related to the </w:t>
      </w:r>
      <w:r w:rsidR="007D1A8A">
        <w:t xml:space="preserve">restrictions on leaving home during lockdown, a number of these community concerns are still relevant </w:t>
      </w:r>
      <w:r w:rsidR="008E1F2B">
        <w:t xml:space="preserve">and concerns about mental health and wellbeing, social isolation, </w:t>
      </w:r>
      <w:r w:rsidR="003828EE">
        <w:t xml:space="preserve">job security/money worries will continue to </w:t>
      </w:r>
      <w:r w:rsidR="002F0A5A">
        <w:t>have an impact on lives for years to come.</w:t>
      </w:r>
      <w:r w:rsidR="00CA5600">
        <w:br w:type="page"/>
      </w:r>
    </w:p>
    <w:p w14:paraId="31B52118" w14:textId="0ED80037" w:rsidR="00D06130" w:rsidRDefault="00E1129A" w:rsidP="00CA5600">
      <w:pPr>
        <w:pStyle w:val="Heading2"/>
      </w:pPr>
      <w:bookmarkStart w:id="90" w:name="_Toc134026590"/>
      <w:r>
        <w:lastRenderedPageBreak/>
        <w:t>8</w:t>
      </w:r>
      <w:r w:rsidR="00D06130">
        <w:rPr>
          <w:rFonts w:hint="eastAsia"/>
        </w:rPr>
        <w:t>.</w:t>
      </w:r>
      <w:r w:rsidR="00FE517F">
        <w:t>3</w:t>
      </w:r>
      <w:r w:rsidR="00D06130">
        <w:rPr>
          <w:rFonts w:hint="eastAsia"/>
        </w:rPr>
        <w:t xml:space="preserve"> Data Landscape</w:t>
      </w:r>
      <w:bookmarkEnd w:id="90"/>
    </w:p>
    <w:p w14:paraId="0CC35C61" w14:textId="77777777" w:rsidR="00D06130" w:rsidRDefault="00D06130" w:rsidP="00D06130">
      <w:r>
        <w:rPr>
          <w:rFonts w:hint="eastAsia"/>
        </w:rPr>
        <w:t xml:space="preserve">While high quality mental health data exists for those patients who are hospitalised with a more serious mental health diagnosis, </w:t>
      </w:r>
      <w:proofErr w:type="gramStart"/>
      <w:r>
        <w:rPr>
          <w:rFonts w:hint="eastAsia"/>
        </w:rPr>
        <w:t>the vast majority of</w:t>
      </w:r>
      <w:proofErr w:type="gramEnd"/>
      <w:r>
        <w:rPr>
          <w:rFonts w:hint="eastAsia"/>
        </w:rPr>
        <w:t xml:space="preserve"> people who have mental health issues will not reach hospital, and many will not interact with any services. If people do not interact with services, there is no means of collecting information on this cohort, and as a result there is a significant gap in non-hospital Mental Health data. Without data, it is more difficult to plan &amp; deliver services locally. </w:t>
      </w:r>
    </w:p>
    <w:p w14:paraId="64330E78" w14:textId="77777777" w:rsidR="00445064" w:rsidRDefault="00445064" w:rsidP="00D06130"/>
    <w:p w14:paraId="3DBBB3BB" w14:textId="77D05B08" w:rsidR="00D06130" w:rsidRDefault="00D06130" w:rsidP="00DF3F3C">
      <w:r>
        <w:rPr>
          <w:rFonts w:hint="eastAsia"/>
        </w:rPr>
        <w:t>While people with common mental health issues are likely to interact with Primary care services, the data is not as accessible as secondary care data</w:t>
      </w:r>
      <w:r w:rsidR="00942A20">
        <w:t xml:space="preserve">. Recent </w:t>
      </w:r>
      <w:r w:rsidR="0032500F">
        <w:t xml:space="preserve">2021/22 </w:t>
      </w:r>
      <w:r w:rsidR="00942A20">
        <w:t>disease prevalence data from GPs</w:t>
      </w:r>
      <w:r w:rsidR="00CF02B5">
        <w:t xml:space="preserve"> </w:t>
      </w:r>
      <w:r w:rsidR="00D0513C">
        <w:t>does provide</w:t>
      </w:r>
      <w:r w:rsidR="00DF3F3C">
        <w:t xml:space="preserve"> reliable</w:t>
      </w:r>
      <w:r w:rsidR="00D0513C">
        <w:t xml:space="preserve"> </w:t>
      </w:r>
      <w:r w:rsidR="00D66046">
        <w:t>estimates</w:t>
      </w:r>
      <w:r w:rsidR="00D0513C">
        <w:t xml:space="preserve"> </w:t>
      </w:r>
      <w:r w:rsidR="005A34B7">
        <w:t xml:space="preserve">of the population </w:t>
      </w:r>
      <w:r w:rsidR="00DF3F3C">
        <w:t>in Falkirk suffering from</w:t>
      </w:r>
      <w:r w:rsidR="005A34B7">
        <w:t xml:space="preserve"> </w:t>
      </w:r>
      <w:r w:rsidR="00D0513C">
        <w:t>depression</w:t>
      </w:r>
      <w:r w:rsidR="00286E05">
        <w:t xml:space="preserve">, </w:t>
      </w:r>
      <w:r w:rsidR="005A34B7">
        <w:t xml:space="preserve">as well as </w:t>
      </w:r>
      <w:r w:rsidR="0032500F" w:rsidRPr="0032500F">
        <w:t xml:space="preserve">schizophrenia, bipolar affective </w:t>
      </w:r>
      <w:proofErr w:type="gramStart"/>
      <w:r w:rsidR="0032500F" w:rsidRPr="0032500F">
        <w:t>disorder</w:t>
      </w:r>
      <w:proofErr w:type="gramEnd"/>
      <w:r w:rsidR="0032500F" w:rsidRPr="0032500F">
        <w:t xml:space="preserve"> and other psychoses</w:t>
      </w:r>
      <w:r w:rsidR="0032500F">
        <w:t>.</w:t>
      </w:r>
      <w:r w:rsidR="00BD533E">
        <w:t xml:space="preserve"> However, </w:t>
      </w:r>
      <w:r w:rsidR="00D66046">
        <w:t xml:space="preserve">this </w:t>
      </w:r>
      <w:r w:rsidR="008B3F6B">
        <w:t xml:space="preserve">excludes </w:t>
      </w:r>
      <w:r w:rsidR="002872F2">
        <w:t>a range of other mental health problems</w:t>
      </w:r>
      <w:r w:rsidR="00F61FDE">
        <w:t xml:space="preserve">, meaning it is still difficult to </w:t>
      </w:r>
      <w:r w:rsidR="006F6A96">
        <w:t xml:space="preserve">estimate </w:t>
      </w:r>
      <w:r>
        <w:rPr>
          <w:rFonts w:hint="eastAsia"/>
        </w:rPr>
        <w:t xml:space="preserve">the </w:t>
      </w:r>
      <w:r w:rsidR="002872F2">
        <w:t xml:space="preserve">overall </w:t>
      </w:r>
      <w:r w:rsidR="00B9626A">
        <w:t>prevalence of mental health issues</w:t>
      </w:r>
      <w:r w:rsidR="006F6A96">
        <w:t xml:space="preserve"> in Falkirk</w:t>
      </w:r>
      <w:r>
        <w:rPr>
          <w:rFonts w:hint="eastAsia"/>
        </w:rPr>
        <w:t>.</w:t>
      </w:r>
      <w:r w:rsidR="00E866D0">
        <w:t xml:space="preserve"> </w:t>
      </w:r>
    </w:p>
    <w:p w14:paraId="64EAD324" w14:textId="77777777" w:rsidR="00D06130" w:rsidRDefault="00D06130" w:rsidP="00D06130"/>
    <w:p w14:paraId="0AEFFF72" w14:textId="77777777" w:rsidR="00F16216" w:rsidRDefault="00D06130" w:rsidP="003B58DD">
      <w:r>
        <w:rPr>
          <w:rFonts w:hint="eastAsia"/>
        </w:rPr>
        <w:t>Priority number 7 of the Scottish Government</w:t>
      </w:r>
      <w:r>
        <w:rPr>
          <w:rFonts w:hint="eastAsia"/>
        </w:rPr>
        <w:t>’</w:t>
      </w:r>
      <w:r>
        <w:rPr>
          <w:rFonts w:hint="eastAsia"/>
        </w:rPr>
        <w:t xml:space="preserve">s </w:t>
      </w:r>
      <w:r>
        <w:t>10-year</w:t>
      </w:r>
      <w:r>
        <w:rPr>
          <w:rFonts w:hint="eastAsia"/>
        </w:rPr>
        <w:t xml:space="preserve"> vision for Mental Health states that there should be parity between mental and physical health. It is important that the partnership endeavours to improve collection of mental health data to a similar level as physical health data to help inform the planning and delivery of services.</w:t>
      </w:r>
      <w:r w:rsidR="008E05DE">
        <w:t xml:space="preserve"> </w:t>
      </w:r>
    </w:p>
    <w:p w14:paraId="68E6EA0A" w14:textId="77777777" w:rsidR="00F16216" w:rsidRDefault="00F16216" w:rsidP="003B58DD"/>
    <w:p w14:paraId="221E7189" w14:textId="07975142" w:rsidR="003B58DD" w:rsidRDefault="00BA033A" w:rsidP="003B58DD">
      <w:r>
        <w:t xml:space="preserve">In </w:t>
      </w:r>
      <w:r w:rsidR="005A6927">
        <w:t>2021/</w:t>
      </w:r>
      <w:r>
        <w:t xml:space="preserve">22 </w:t>
      </w:r>
      <w:r w:rsidR="003B58DD">
        <w:t>Public Health Scotland established a Mental Health Indicators project</w:t>
      </w:r>
      <w:r w:rsidR="00E00896">
        <w:rPr>
          <w:rStyle w:val="FootnoteReference"/>
        </w:rPr>
        <w:footnoteReference w:id="34"/>
      </w:r>
      <w:r w:rsidR="003B58DD">
        <w:t xml:space="preserve"> to make relevant data more accessible to local and national users. These outputs support the use of data to improve population mental health </w:t>
      </w:r>
      <w:r w:rsidR="008E2433">
        <w:t>through:</w:t>
      </w:r>
    </w:p>
    <w:p w14:paraId="7B7FD98A" w14:textId="77777777" w:rsidR="003B58DD" w:rsidRDefault="003B58DD" w:rsidP="00BA033A">
      <w:pPr>
        <w:pStyle w:val="ListParagraph"/>
        <w:numPr>
          <w:ilvl w:val="0"/>
          <w:numId w:val="33"/>
        </w:numPr>
      </w:pPr>
      <w:r>
        <w:t>more effective planning</w:t>
      </w:r>
    </w:p>
    <w:p w14:paraId="72C98DE6" w14:textId="77777777" w:rsidR="003B58DD" w:rsidRDefault="003B58DD" w:rsidP="00BA033A">
      <w:pPr>
        <w:pStyle w:val="ListParagraph"/>
        <w:numPr>
          <w:ilvl w:val="0"/>
          <w:numId w:val="33"/>
        </w:numPr>
      </w:pPr>
      <w:r>
        <w:t>more efficient resource allocation</w:t>
      </w:r>
    </w:p>
    <w:p w14:paraId="395599AE" w14:textId="77777777" w:rsidR="003B58DD" w:rsidRDefault="003B58DD" w:rsidP="00BA033A">
      <w:pPr>
        <w:pStyle w:val="ListParagraph"/>
        <w:numPr>
          <w:ilvl w:val="0"/>
          <w:numId w:val="33"/>
        </w:numPr>
      </w:pPr>
      <w:r>
        <w:t>consistently applying best practice</w:t>
      </w:r>
    </w:p>
    <w:p w14:paraId="45F2FA24" w14:textId="77777777" w:rsidR="00BA033A" w:rsidRDefault="003B58DD" w:rsidP="003B58DD">
      <w:pPr>
        <w:pStyle w:val="ListParagraph"/>
        <w:numPr>
          <w:ilvl w:val="0"/>
          <w:numId w:val="33"/>
        </w:numPr>
      </w:pPr>
      <w:r>
        <w:t>more effective policies</w:t>
      </w:r>
    </w:p>
    <w:p w14:paraId="75CAA649" w14:textId="77777777" w:rsidR="00BA033A" w:rsidRDefault="00BA033A" w:rsidP="00BA033A"/>
    <w:p w14:paraId="1BA508BE" w14:textId="03B5F026" w:rsidR="003B58DD" w:rsidRDefault="003B58DD" w:rsidP="00BA033A">
      <w:r>
        <w:t>Two sets of mental health indicators have been created, one set for adult mental health and one for children and young people. In each indicator set, indicators are grouped by type:</w:t>
      </w:r>
    </w:p>
    <w:p w14:paraId="1C70DDA3" w14:textId="7341CFA8" w:rsidR="003B58DD" w:rsidRDefault="00BA033A" w:rsidP="003B58DD">
      <w:r w:rsidRPr="00BA033A">
        <w:rPr>
          <w:b/>
          <w:bCs/>
        </w:rPr>
        <w:t>M</w:t>
      </w:r>
      <w:r w:rsidR="003B58DD" w:rsidRPr="00BA033A">
        <w:rPr>
          <w:b/>
          <w:bCs/>
        </w:rPr>
        <w:t>ental health outcomes</w:t>
      </w:r>
      <w:r w:rsidR="003B58DD">
        <w:t xml:space="preserve"> — mental wellbeing and common mental health problems</w:t>
      </w:r>
    </w:p>
    <w:p w14:paraId="2E4D8CFC" w14:textId="17A18B7E" w:rsidR="00D06130" w:rsidRDefault="00BA033A" w:rsidP="00D06130">
      <w:r>
        <w:rPr>
          <w:b/>
          <w:bCs/>
        </w:rPr>
        <w:t>Contextual Factors</w:t>
      </w:r>
      <w:r w:rsidR="003B58DD">
        <w:t xml:space="preserve"> — the determinants (risk factors and protective factors) of these outcomes</w:t>
      </w:r>
    </w:p>
    <w:p w14:paraId="1543E956" w14:textId="77777777" w:rsidR="00E00896" w:rsidRDefault="00E00896" w:rsidP="00D06130"/>
    <w:p w14:paraId="6E78D7B5" w14:textId="3671ECC2" w:rsidR="00E00896" w:rsidRDefault="00E00896" w:rsidP="00D06130">
      <w:r>
        <w:t xml:space="preserve">Some of these indicators use already existing data </w:t>
      </w:r>
      <w:r w:rsidR="00AD0F7C">
        <w:t>while</w:t>
      </w:r>
      <w:r w:rsidR="007F4BB9">
        <w:t xml:space="preserve"> some are aspirational indicators</w:t>
      </w:r>
      <w:r w:rsidR="003D2AE6">
        <w:t xml:space="preserve"> which will require </w:t>
      </w:r>
      <w:r w:rsidR="00CC7413">
        <w:t xml:space="preserve">development and </w:t>
      </w:r>
      <w:r w:rsidR="00E2560E">
        <w:t xml:space="preserve">new data collection. The health and social care partnership should keep well-informed of developments and </w:t>
      </w:r>
      <w:r w:rsidR="000B53F9">
        <w:t xml:space="preserve">how it can participate in </w:t>
      </w:r>
      <w:r w:rsidR="004679AE">
        <w:t>strengthening the data and understanding of local mental health.</w:t>
      </w:r>
    </w:p>
    <w:p w14:paraId="46DD77BF" w14:textId="77777777" w:rsidR="005A6927" w:rsidRDefault="005A6927" w:rsidP="00D06130"/>
    <w:p w14:paraId="70265857" w14:textId="77777777" w:rsidR="00D06130" w:rsidRDefault="00D06130" w:rsidP="00D06130">
      <w:r>
        <w:rPr>
          <w:rFonts w:hint="eastAsia"/>
        </w:rPr>
        <w:t>The following sections look at the data that is available around mental health and wellbeing.</w:t>
      </w:r>
    </w:p>
    <w:p w14:paraId="5B3FEAC5" w14:textId="77777777" w:rsidR="007048DC" w:rsidRDefault="007048DC" w:rsidP="00D06130"/>
    <w:p w14:paraId="385F4B31" w14:textId="2CD9DAC6" w:rsidR="00247D59" w:rsidRDefault="00E1129A" w:rsidP="00247D59">
      <w:pPr>
        <w:pStyle w:val="Heading2"/>
      </w:pPr>
      <w:bookmarkStart w:id="91" w:name="_Toc134026591"/>
      <w:r>
        <w:t>8</w:t>
      </w:r>
      <w:r w:rsidR="00735593">
        <w:rPr>
          <w:rFonts w:hint="eastAsia"/>
        </w:rPr>
        <w:t>.</w:t>
      </w:r>
      <w:r w:rsidR="00FE517F">
        <w:t>4</w:t>
      </w:r>
      <w:r w:rsidR="00247D59">
        <w:t xml:space="preserve"> Local Services</w:t>
      </w:r>
      <w:r w:rsidR="001E3B2A">
        <w:t xml:space="preserve"> Data</w:t>
      </w:r>
      <w:bookmarkEnd w:id="91"/>
    </w:p>
    <w:p w14:paraId="1B9259E7" w14:textId="7CA67D21" w:rsidR="007C7FF9" w:rsidRDefault="00E1129A" w:rsidP="007C7FF9">
      <w:pPr>
        <w:pStyle w:val="Heading3"/>
      </w:pPr>
      <w:r>
        <w:t>8</w:t>
      </w:r>
      <w:r w:rsidR="007C7FF9">
        <w:rPr>
          <w:rFonts w:hint="eastAsia"/>
        </w:rPr>
        <w:t>.</w:t>
      </w:r>
      <w:r w:rsidR="00FE517F">
        <w:t>4</w:t>
      </w:r>
      <w:r w:rsidR="007C7FF9">
        <w:t>.1</w:t>
      </w:r>
      <w:r w:rsidR="007C7FF9">
        <w:rPr>
          <w:rFonts w:hint="eastAsia"/>
        </w:rPr>
        <w:t xml:space="preserve"> </w:t>
      </w:r>
      <w:r w:rsidR="007C7FF9">
        <w:t>Primary Care MentAL HEalth NURSE Service</w:t>
      </w:r>
    </w:p>
    <w:p w14:paraId="65FDBAEB" w14:textId="63DB7581" w:rsidR="00A525E6" w:rsidRDefault="00A525E6" w:rsidP="00A525E6">
      <w:r>
        <w:t xml:space="preserve">As part of the reform of primary care in </w:t>
      </w:r>
      <w:proofErr w:type="spellStart"/>
      <w:r>
        <w:t>Forth</w:t>
      </w:r>
      <w:proofErr w:type="spellEnd"/>
      <w:r>
        <w:t xml:space="preserve"> Valley a mental health nurse service was introduced in 2018. The introduction of this service aims to improve access for people with mild to moderate mental health needs to appropriate support in the most appropriate setting. The introduction of the service is in alignment with the Scottish Governments mental health strategy 2017-2027 which stated ambitions for "</w:t>
      </w:r>
      <w:r w:rsidR="001216B0" w:rsidRPr="00DF1E29">
        <w:t>multi-disciplinary</w:t>
      </w:r>
      <w:r w:rsidRPr="00DF1E29">
        <w:t xml:space="preserve"> teams in primary care to ensure every GP practice has staff who can support and treat patients with mental health issues</w:t>
      </w:r>
      <w:r>
        <w:t xml:space="preserve">". </w:t>
      </w:r>
    </w:p>
    <w:p w14:paraId="28EF5C8C" w14:textId="77777777" w:rsidR="00003BFF" w:rsidRDefault="00003BFF" w:rsidP="00A525E6"/>
    <w:p w14:paraId="51F8A934" w14:textId="3CE465D2" w:rsidR="00A525E6" w:rsidRDefault="00A525E6" w:rsidP="00A525E6">
      <w:r>
        <w:t xml:space="preserve">As of </w:t>
      </w:r>
      <w:proofErr w:type="gramStart"/>
      <w:r>
        <w:t>May 2022</w:t>
      </w:r>
      <w:proofErr w:type="gramEnd"/>
      <w:r>
        <w:t xml:space="preserve"> a Primary Care mental health service was in place in 25 practices across Falkirk with staffing capacity adjusted according to practice population. While routine data collection for this service is still in development early studies suggest the service is currently offering </w:t>
      </w:r>
      <w:proofErr w:type="gramStart"/>
      <w:r>
        <w:t>in excess of</w:t>
      </w:r>
      <w:proofErr w:type="gramEnd"/>
      <w:r>
        <w:t xml:space="preserve"> 500 appointments per week across </w:t>
      </w:r>
      <w:r w:rsidRPr="00003BFF">
        <w:t>Falkirk</w:t>
      </w:r>
      <w:r>
        <w:t xml:space="preserve"> and over 50,000 appointments annually across Forth Valley.</w:t>
      </w:r>
    </w:p>
    <w:p w14:paraId="755B6308" w14:textId="77777777" w:rsidR="00003BFF" w:rsidRDefault="00003BFF" w:rsidP="00A525E6"/>
    <w:p w14:paraId="4B8015F1" w14:textId="5C0A727A" w:rsidR="00A525E6" w:rsidRDefault="00A525E6" w:rsidP="00A525E6">
      <w:proofErr w:type="gramStart"/>
      <w:r>
        <w:t>A number of</w:t>
      </w:r>
      <w:proofErr w:type="gramEnd"/>
      <w:r>
        <w:t xml:space="preserve"> studies were carried out to determine the service was operating as planned in 2019 &amp; 2020. While these studies do not provide trend data to monitor over time, </w:t>
      </w:r>
      <w:r w:rsidR="00DC34F2">
        <w:t>several</w:t>
      </w:r>
      <w:r>
        <w:t xml:space="preserve"> observations from these studies provide insight into the mental health needs of the local population.</w:t>
      </w:r>
    </w:p>
    <w:p w14:paraId="0BD6A787" w14:textId="69AFD323" w:rsidR="00A525E6" w:rsidRDefault="00A525E6" w:rsidP="00A525E6">
      <w:r>
        <w:t>Insights:</w:t>
      </w:r>
    </w:p>
    <w:p w14:paraId="44E5ABE0" w14:textId="77777777" w:rsidR="00A525E6" w:rsidRDefault="00A525E6" w:rsidP="00A36519">
      <w:pPr>
        <w:pStyle w:val="ListParagraph"/>
        <w:numPr>
          <w:ilvl w:val="0"/>
          <w:numId w:val="22"/>
        </w:numPr>
        <w:spacing w:after="160" w:line="259" w:lineRule="auto"/>
      </w:pPr>
      <w:r w:rsidRPr="00473FAF">
        <w:rPr>
          <w:rStyle w:val="NoSpacingChar"/>
        </w:rPr>
        <w:t>Age</w:t>
      </w:r>
      <w:r>
        <w:t xml:space="preserve"> – The majority of patients accessing the primary care mental health service fall into the 18-44 age bracket.</w:t>
      </w:r>
    </w:p>
    <w:p w14:paraId="39FF954E" w14:textId="77BAB743" w:rsidR="00A525E6" w:rsidRPr="000F6C56" w:rsidRDefault="00A525E6" w:rsidP="00A36519">
      <w:pPr>
        <w:pStyle w:val="ListParagraph"/>
        <w:numPr>
          <w:ilvl w:val="0"/>
          <w:numId w:val="22"/>
        </w:numPr>
        <w:spacing w:after="160" w:line="259" w:lineRule="auto"/>
        <w:rPr>
          <w:b/>
          <w:bCs/>
        </w:rPr>
      </w:pPr>
      <w:r w:rsidRPr="00473FAF">
        <w:rPr>
          <w:rStyle w:val="NoSpacingChar"/>
        </w:rPr>
        <w:t>Gender</w:t>
      </w:r>
      <w:r>
        <w:rPr>
          <w:b/>
          <w:bCs/>
        </w:rPr>
        <w:t xml:space="preserve"> – </w:t>
      </w:r>
      <w:r>
        <w:t>two thirds (66%) of patients are female. (</w:t>
      </w:r>
      <w:r w:rsidR="001216B0">
        <w:t>Question</w:t>
      </w:r>
      <w:r>
        <w:t xml:space="preserve"> of whether stigma around asking for help potentially reducing the proportion of men attending PCMHN service)</w:t>
      </w:r>
    </w:p>
    <w:p w14:paraId="1D0F9E84" w14:textId="77777777" w:rsidR="00A525E6" w:rsidRPr="000F6C56" w:rsidRDefault="00A525E6" w:rsidP="00A36519">
      <w:pPr>
        <w:pStyle w:val="ListParagraph"/>
        <w:numPr>
          <w:ilvl w:val="0"/>
          <w:numId w:val="22"/>
        </w:numPr>
        <w:spacing w:after="160" w:line="259" w:lineRule="auto"/>
        <w:rPr>
          <w:b/>
          <w:bCs/>
        </w:rPr>
      </w:pPr>
      <w:r w:rsidRPr="00473FAF">
        <w:rPr>
          <w:rStyle w:val="NoSpacingChar"/>
        </w:rPr>
        <w:t>Anxiety &amp; Depression</w:t>
      </w:r>
      <w:r>
        <w:rPr>
          <w:b/>
          <w:bCs/>
        </w:rPr>
        <w:t xml:space="preserve"> –</w:t>
      </w:r>
      <w:r>
        <w:t xml:space="preserve"> consistently the two most common presenting problems (Anxiety ~47% of presentations, Depression ~56% of presentations)</w:t>
      </w:r>
    </w:p>
    <w:p w14:paraId="7B40E4DF" w14:textId="77777777" w:rsidR="00A525E6" w:rsidRDefault="00A525E6" w:rsidP="00A36519">
      <w:pPr>
        <w:pStyle w:val="ListParagraph"/>
        <w:numPr>
          <w:ilvl w:val="0"/>
          <w:numId w:val="22"/>
        </w:numPr>
        <w:spacing w:after="160" w:line="259" w:lineRule="auto"/>
      </w:pPr>
      <w:r w:rsidRPr="00473FAF">
        <w:rPr>
          <w:rStyle w:val="NoSpacingChar"/>
        </w:rPr>
        <w:t>Other stress</w:t>
      </w:r>
      <w:r w:rsidRPr="000F6C56">
        <w:t xml:space="preserve"> and </w:t>
      </w:r>
      <w:r w:rsidRPr="00473FAF">
        <w:rPr>
          <w:rStyle w:val="NoSpacingChar"/>
        </w:rPr>
        <w:t>Work-related stress</w:t>
      </w:r>
      <w:r w:rsidRPr="000F6C56">
        <w:rPr>
          <w:b/>
          <w:bCs/>
        </w:rPr>
        <w:t xml:space="preserve"> </w:t>
      </w:r>
      <w:r w:rsidRPr="000F6C56">
        <w:t>are other common presenting problems.</w:t>
      </w:r>
    </w:p>
    <w:p w14:paraId="039944B0" w14:textId="77777777" w:rsidR="00A525E6" w:rsidRPr="0075359B" w:rsidRDefault="00A525E6" w:rsidP="00A36519">
      <w:pPr>
        <w:pStyle w:val="ListParagraph"/>
        <w:numPr>
          <w:ilvl w:val="0"/>
          <w:numId w:val="22"/>
        </w:numPr>
        <w:spacing w:after="160" w:line="259" w:lineRule="auto"/>
        <w:rPr>
          <w:b/>
          <w:bCs/>
        </w:rPr>
      </w:pPr>
      <w:r w:rsidRPr="00473FAF">
        <w:rPr>
          <w:rStyle w:val="NoSpacingChar"/>
        </w:rPr>
        <w:t>Self Help</w:t>
      </w:r>
      <w:r>
        <w:rPr>
          <w:b/>
          <w:bCs/>
        </w:rPr>
        <w:t xml:space="preserve"> – </w:t>
      </w:r>
      <w:r>
        <w:t>was the most common appointment outcome (over 40% of recorded appointments mentioned this as an outcome)</w:t>
      </w:r>
    </w:p>
    <w:p w14:paraId="29ECC937" w14:textId="2DF817A4" w:rsidR="00201279" w:rsidRDefault="00A525E6" w:rsidP="00A36519">
      <w:pPr>
        <w:pStyle w:val="ListParagraph"/>
        <w:numPr>
          <w:ilvl w:val="0"/>
          <w:numId w:val="22"/>
        </w:numPr>
        <w:spacing w:after="160" w:line="259" w:lineRule="auto"/>
      </w:pPr>
      <w:r w:rsidRPr="00473FAF">
        <w:rPr>
          <w:rStyle w:val="NoSpacingChar"/>
        </w:rPr>
        <w:t>Medication</w:t>
      </w:r>
      <w:r>
        <w:rPr>
          <w:b/>
          <w:bCs/>
        </w:rPr>
        <w:t xml:space="preserve"> –</w:t>
      </w:r>
      <w:r>
        <w:t xml:space="preserve"> two thirds of patients attending primary care mental health service on at least one type of </w:t>
      </w:r>
      <w:r w:rsidR="001216B0">
        <w:t>medication.</w:t>
      </w:r>
    </w:p>
    <w:p w14:paraId="21AFB024" w14:textId="77777777" w:rsidR="00201279" w:rsidRDefault="00201279">
      <w:pPr>
        <w:spacing w:after="160" w:line="259" w:lineRule="auto"/>
      </w:pPr>
      <w:r>
        <w:br w:type="page"/>
      </w:r>
    </w:p>
    <w:p w14:paraId="483068A7" w14:textId="264F9AEF" w:rsidR="00735593" w:rsidRDefault="00E1129A" w:rsidP="00735593">
      <w:pPr>
        <w:pStyle w:val="Heading3"/>
      </w:pPr>
      <w:r>
        <w:lastRenderedPageBreak/>
        <w:t>8</w:t>
      </w:r>
      <w:r w:rsidR="00735593">
        <w:rPr>
          <w:rFonts w:hint="eastAsia"/>
        </w:rPr>
        <w:t>.</w:t>
      </w:r>
      <w:r w:rsidR="00FE517F">
        <w:t>4</w:t>
      </w:r>
      <w:r w:rsidR="00247D59">
        <w:t>.</w:t>
      </w:r>
      <w:r w:rsidR="007C7FF9">
        <w:t>2</w:t>
      </w:r>
      <w:r w:rsidR="00735593">
        <w:rPr>
          <w:rFonts w:hint="eastAsia"/>
        </w:rPr>
        <w:t xml:space="preserve"> </w:t>
      </w:r>
      <w:r w:rsidR="00735593">
        <w:t>FDAMH: Falkirk’s Mental Health Association</w:t>
      </w:r>
    </w:p>
    <w:p w14:paraId="042BB5A0" w14:textId="4847A6F9" w:rsidR="00735593" w:rsidRDefault="00735593" w:rsidP="00735593">
      <w:r w:rsidRPr="00246EF2">
        <w:t>The FDAMH</w:t>
      </w:r>
      <w:r w:rsidR="002F280F">
        <w:t xml:space="preserve"> (Falkirk Mental Health Association)</w:t>
      </w:r>
      <w:r w:rsidRPr="00246EF2">
        <w:t xml:space="preserve"> Immediate help service exists to provide Falkirk residents with immediate help or support when they are</w:t>
      </w:r>
      <w:r>
        <w:t xml:space="preserve"> in</w:t>
      </w:r>
      <w:r w:rsidRPr="00246EF2">
        <w:t xml:space="preserve"> crisis.</w:t>
      </w:r>
      <w:r>
        <w:t xml:space="preserve"> In 2020/21, 696 people attended one of their sessions, over half of which said they were in serious distress before finding support. As well as the immediate help service, </w:t>
      </w:r>
      <w:r w:rsidR="00EF6305" w:rsidRPr="00246EF2">
        <w:t xml:space="preserve">FDAMH </w:t>
      </w:r>
      <w:r>
        <w:t>also offer counselling, groupwork courses, community and family support services, and mental health training. In 2020/21, 2,034 Falkirk residents received some form of support or training.</w:t>
      </w:r>
    </w:p>
    <w:p w14:paraId="1BE35E45" w14:textId="77777777" w:rsidR="00735593" w:rsidRDefault="00735593" w:rsidP="00735593"/>
    <w:p w14:paraId="7C3DA15B" w14:textId="14C05E99" w:rsidR="00002D99" w:rsidRDefault="00735593" w:rsidP="00735593">
      <w:r>
        <w:t xml:space="preserve">Over the course of 2020/21, people who reached out to </w:t>
      </w:r>
      <w:r w:rsidR="00EF6305" w:rsidRPr="00246EF2">
        <w:t xml:space="preserve">FDAMH </w:t>
      </w:r>
      <w:r>
        <w:t xml:space="preserve">mostly presented issues of anxiety (87%) and low mood (85%), which will be explored further in the next section. Figure </w:t>
      </w:r>
      <w:r w:rsidR="00FD412B">
        <w:t>8.1</w:t>
      </w:r>
      <w:r>
        <w:t xml:space="preserve"> illustrates common issues presented as well as contributing factors. </w:t>
      </w:r>
    </w:p>
    <w:p w14:paraId="32F9CC74" w14:textId="77777777" w:rsidR="006A04A0" w:rsidRDefault="006A04A0" w:rsidP="00735593"/>
    <w:p w14:paraId="6E3C6E68" w14:textId="77777777" w:rsidR="003B6B37" w:rsidRDefault="003B6B37" w:rsidP="003B6B37">
      <w:pPr>
        <w:pStyle w:val="NoSpacing"/>
      </w:pPr>
      <w:r>
        <w:t>Figure 8.1: FDAMH Presenting Issue and Contributing Factor Summary</w:t>
      </w:r>
    </w:p>
    <w:p w14:paraId="21F8687B" w14:textId="54A991CB" w:rsidR="00735593" w:rsidRDefault="003B6B37" w:rsidP="00735593">
      <w:pPr>
        <w:rPr>
          <w:color w:val="404040" w:themeColor="text1" w:themeTint="BF"/>
          <w:szCs w:val="24"/>
        </w:rPr>
      </w:pPr>
      <w:r>
        <w:rPr>
          <w:noProof/>
        </w:rPr>
        <w:drawing>
          <wp:inline distT="0" distB="0" distL="0" distR="0" wp14:anchorId="084AFD61" wp14:editId="572F39E0">
            <wp:extent cx="5831840" cy="2489835"/>
            <wp:effectExtent l="0" t="0" r="0" b="5715"/>
            <wp:docPr id="1274314059" name="Picture 1274314059" descr="Chart showing percentage of FDAMH presenting issues and contributing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14059" name="Picture 1274314059" descr="Chart showing percentage of FDAMH presenting issues and contributing factors "/>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831840" cy="2489835"/>
                    </a:xfrm>
                    <a:prstGeom prst="rect">
                      <a:avLst/>
                    </a:prstGeom>
                  </pic:spPr>
                </pic:pic>
              </a:graphicData>
            </a:graphic>
          </wp:inline>
        </w:drawing>
      </w:r>
    </w:p>
    <w:p w14:paraId="6F8BF205" w14:textId="77777777" w:rsidR="003B6B37" w:rsidRPr="00B61197" w:rsidRDefault="003B6B37" w:rsidP="003B6B37">
      <w:pPr>
        <w:rPr>
          <w:sz w:val="22"/>
        </w:rPr>
      </w:pPr>
      <w:r w:rsidRPr="00B61197">
        <w:rPr>
          <w:sz w:val="22"/>
        </w:rPr>
        <w:t>Source: FDAMH Annual Review 2021</w:t>
      </w:r>
    </w:p>
    <w:p w14:paraId="7BC7C56F" w14:textId="77777777" w:rsidR="00664539" w:rsidRDefault="00664539" w:rsidP="00935C6B"/>
    <w:p w14:paraId="543888E5" w14:textId="6EAD57B4" w:rsidR="00D06130" w:rsidRDefault="00111263" w:rsidP="00C97A7F">
      <w:pPr>
        <w:pStyle w:val="Heading2"/>
      </w:pPr>
      <w:bookmarkStart w:id="92" w:name="_Toc134026592"/>
      <w:r>
        <w:t>8</w:t>
      </w:r>
      <w:r w:rsidR="00D06130">
        <w:rPr>
          <w:rFonts w:hint="eastAsia"/>
        </w:rPr>
        <w:t>.</w:t>
      </w:r>
      <w:r w:rsidR="00FE517F">
        <w:t>5</w:t>
      </w:r>
      <w:r w:rsidR="00D06130">
        <w:rPr>
          <w:rFonts w:hint="eastAsia"/>
        </w:rPr>
        <w:t xml:space="preserve"> </w:t>
      </w:r>
      <w:r w:rsidR="00942DBE">
        <w:t>Anxiety</w:t>
      </w:r>
      <w:r w:rsidR="00D06130">
        <w:rPr>
          <w:rFonts w:hint="eastAsia"/>
        </w:rPr>
        <w:t xml:space="preserve"> and </w:t>
      </w:r>
      <w:r w:rsidR="007D3E3F">
        <w:t>D</w:t>
      </w:r>
      <w:r w:rsidR="00D06130">
        <w:rPr>
          <w:rFonts w:hint="eastAsia"/>
        </w:rPr>
        <w:t>epression</w:t>
      </w:r>
      <w:bookmarkEnd w:id="92"/>
    </w:p>
    <w:p w14:paraId="2C996029" w14:textId="70259716" w:rsidR="006A1D4A" w:rsidRDefault="007B79E1" w:rsidP="00D06130">
      <w:r w:rsidRPr="007B79E1">
        <w:t xml:space="preserve">Common mental health disorders include anxiety and depression. Depression is </w:t>
      </w:r>
      <w:r w:rsidR="00DE2D70">
        <w:t xml:space="preserve">characterised </w:t>
      </w:r>
      <w:r w:rsidRPr="007B79E1">
        <w:t xml:space="preserve">by sadness, loss of interest in activities and by decreased energy. Anxiety is a broad category of conditions which share features of excessive anxiety and related behavioural disturbances. </w:t>
      </w:r>
      <w:r w:rsidR="006A1D4A">
        <w:t xml:space="preserve"> </w:t>
      </w:r>
    </w:p>
    <w:p w14:paraId="206382C0" w14:textId="77777777" w:rsidR="006A1D4A" w:rsidRDefault="006A1D4A" w:rsidP="00D06130"/>
    <w:p w14:paraId="1BC0F2E6" w14:textId="058316F4" w:rsidR="00BF3413" w:rsidRDefault="5A1E4A59" w:rsidP="00D06130">
      <w:pPr>
        <w:rPr>
          <w:noProof/>
        </w:rPr>
      </w:pPr>
      <w:r w:rsidRPr="007B79E1">
        <w:t>In 2018/19, the Scottish Health Survey found that 12% of adults had reported experiencing several symptoms of depression, and 14% reported symptoms of anxiety.</w:t>
      </w:r>
      <w:r w:rsidR="7DC16126">
        <w:t xml:space="preserve"> </w:t>
      </w:r>
      <w:r w:rsidR="35F4AE24">
        <w:t xml:space="preserve">These figures </w:t>
      </w:r>
      <w:r w:rsidR="63838C02">
        <w:t>have both increased from 9% in 2012/13</w:t>
      </w:r>
      <w:r w:rsidR="2F56AC22">
        <w:t xml:space="preserve">, which is consistent with data on </w:t>
      </w:r>
      <w:r w:rsidR="1AFE3BCC">
        <w:t>prescriptions for drugs to treat anxiety, depression, and psychosis.</w:t>
      </w:r>
      <w:r w:rsidR="534D1763">
        <w:t xml:space="preserve"> </w:t>
      </w:r>
      <w:r w:rsidR="534D1763" w:rsidRPr="00465910">
        <w:t xml:space="preserve">Figure </w:t>
      </w:r>
      <w:r w:rsidR="00B17B3F">
        <w:t>8.4</w:t>
      </w:r>
      <w:r w:rsidR="534D1763" w:rsidRPr="00465910">
        <w:t xml:space="preserve"> shows that prescription rates have been steadily increasing in both Falkirk and Scotland over the last decade, and the gap between both areas has widened. In 2019/20, 21.1% of the population in Falkirk were prescribed this medication, compared to 19.7% in all of Scotland.</w:t>
      </w:r>
      <w:r w:rsidR="21B48CB4" w:rsidRPr="00BD2688">
        <w:rPr>
          <w:noProof/>
        </w:rPr>
        <w:t xml:space="preserve"> </w:t>
      </w:r>
    </w:p>
    <w:p w14:paraId="41C621CC" w14:textId="77777777" w:rsidR="00466B50" w:rsidRDefault="00466B50" w:rsidP="00D06130">
      <w:pPr>
        <w:rPr>
          <w:noProof/>
        </w:rPr>
      </w:pPr>
    </w:p>
    <w:p w14:paraId="6F36C389" w14:textId="5AF6575A" w:rsidR="008F385B" w:rsidRDefault="00466B50" w:rsidP="00D06130">
      <w:pPr>
        <w:rPr>
          <w:rFonts w:ascii="Montserrat SemiBold" w:hAnsi="Montserrat SemiBold"/>
        </w:rPr>
      </w:pPr>
      <w:r w:rsidRPr="008F385B">
        <w:rPr>
          <w:rFonts w:ascii="Montserrat SemiBold" w:hAnsi="Montserrat SemiBold"/>
        </w:rPr>
        <w:t>Figure 8.4: Population prescribed drugs for anxiety, depression, and psychosis in Falkirk and Scotland</w:t>
      </w:r>
    </w:p>
    <w:p w14:paraId="752306F7" w14:textId="259DD3F3" w:rsidR="00AC1E89" w:rsidRDefault="00AC1E89" w:rsidP="00D06130">
      <w:pPr>
        <w:rPr>
          <w:rFonts w:ascii="Montserrat SemiBold" w:hAnsi="Montserrat SemiBold"/>
          <w:sz w:val="20"/>
          <w:szCs w:val="18"/>
        </w:rPr>
      </w:pPr>
      <w:r>
        <w:rPr>
          <w:noProof/>
        </w:rPr>
        <w:lastRenderedPageBreak/>
        <w:drawing>
          <wp:inline distT="0" distB="0" distL="0" distR="0" wp14:anchorId="49B55AE6" wp14:editId="394DF418">
            <wp:extent cx="4435444" cy="2870421"/>
            <wp:effectExtent l="0" t="0" r="3810" b="6350"/>
            <wp:docPr id="1849533561" name="Picture" descr="Chart showing Population prescribed drugs for anxiety, depression, and psychosis in Falkirk and Scotland by financial years starting with 2010/11"/>
            <wp:cNvGraphicFramePr/>
            <a:graphic xmlns:a="http://schemas.openxmlformats.org/drawingml/2006/main">
              <a:graphicData uri="http://schemas.openxmlformats.org/drawingml/2006/picture">
                <pic:pic xmlns:pic="http://schemas.openxmlformats.org/drawingml/2006/picture">
                  <pic:nvPicPr>
                    <pic:cNvPr id="1849533561" name="Picture" descr="Chart showing Population prescribed drugs for anxiety, depression, and psychosis in Falkirk and Scotland by financial years starting with 2010/1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456803" cy="2884244"/>
                    </a:xfrm>
                    <a:prstGeom prst="rect">
                      <a:avLst/>
                    </a:prstGeom>
                    <a:noFill/>
                    <a:ln w="9525">
                      <a:noFill/>
                      <a:headEnd/>
                      <a:tailEnd/>
                    </a:ln>
                  </pic:spPr>
                </pic:pic>
              </a:graphicData>
            </a:graphic>
          </wp:inline>
        </w:drawing>
      </w:r>
    </w:p>
    <w:p w14:paraId="6D6F776A" w14:textId="36A1B181" w:rsidR="008F385B" w:rsidRPr="00B61197" w:rsidRDefault="008F385B" w:rsidP="00331625">
      <w:pPr>
        <w:rPr>
          <w:noProof/>
          <w:sz w:val="22"/>
        </w:rPr>
      </w:pPr>
      <w:r w:rsidRPr="00B61197">
        <w:rPr>
          <w:noProof/>
          <w:sz w:val="22"/>
        </w:rPr>
        <w:t>Source: ScotPHO</w:t>
      </w:r>
    </w:p>
    <w:p w14:paraId="71C01C41" w14:textId="2B9F6051" w:rsidR="008F385B" w:rsidRDefault="008F385B" w:rsidP="00331625">
      <w:pPr>
        <w:rPr>
          <w:noProof/>
        </w:rPr>
      </w:pPr>
    </w:p>
    <w:p w14:paraId="597F4B58" w14:textId="77777777" w:rsidR="008F385B" w:rsidRDefault="00331625" w:rsidP="00D06130">
      <w:pPr>
        <w:rPr>
          <w:noProof/>
        </w:rPr>
      </w:pPr>
      <w:r>
        <w:rPr>
          <w:noProof/>
        </w:rPr>
        <w:t xml:space="preserve">In 2021/22, information from General Practices suggested that around 10.4% of the Falkirk population had depression, compared to 8.2% in all of Scotland. </w:t>
      </w:r>
      <w:r w:rsidRPr="00C960F6">
        <w:rPr>
          <w:noProof/>
        </w:rPr>
        <w:t>The same publication reported much lower prevalence for mental health disorders of schizophrenia, bipolar affective disorder and other psychoses, and these are also less prevalent in Falkirk than Scotland (0.8% compared to 1.0%).</w:t>
      </w:r>
    </w:p>
    <w:p w14:paraId="47397D6D" w14:textId="65E9C097" w:rsidR="00F01137" w:rsidRDefault="00925261" w:rsidP="00D06130">
      <w:pPr>
        <w:rPr>
          <w:noProof/>
        </w:rPr>
      </w:pPr>
      <w:r>
        <w:rPr>
          <w:noProof/>
        </w:rPr>
        <w:t xml:space="preserve">Figure </w:t>
      </w:r>
      <w:r w:rsidR="005F5886">
        <w:rPr>
          <w:noProof/>
        </w:rPr>
        <w:t>8.5</w:t>
      </w:r>
      <w:r>
        <w:rPr>
          <w:noProof/>
        </w:rPr>
        <w:t xml:space="preserve"> shows that the prevalence of depression has been increasing in the last few years, and th</w:t>
      </w:r>
      <w:r w:rsidR="003349D2">
        <w:rPr>
          <w:noProof/>
        </w:rPr>
        <w:t xml:space="preserve">at the difference between Falkirk and Scotland is widening, patterns which are similar to those found in figure </w:t>
      </w:r>
      <w:r w:rsidR="00514A8F">
        <w:rPr>
          <w:noProof/>
        </w:rPr>
        <w:t>8.4</w:t>
      </w:r>
      <w:r w:rsidR="003349D2">
        <w:rPr>
          <w:noProof/>
        </w:rPr>
        <w:t>.</w:t>
      </w:r>
      <w:r w:rsidR="0001232D">
        <w:rPr>
          <w:noProof/>
        </w:rPr>
        <w:t xml:space="preserve"> </w:t>
      </w:r>
    </w:p>
    <w:p w14:paraId="65B352C0" w14:textId="2AAC9B06" w:rsidR="00AC1E89" w:rsidRDefault="00AC1E89" w:rsidP="00D06130">
      <w:pPr>
        <w:rPr>
          <w:noProof/>
        </w:rPr>
      </w:pPr>
    </w:p>
    <w:p w14:paraId="0C535D95" w14:textId="77777777" w:rsidR="00AE0EAA" w:rsidRPr="00E930C7" w:rsidRDefault="00AE0EAA" w:rsidP="00AE0EAA">
      <w:pPr>
        <w:pStyle w:val="NoSpacing"/>
      </w:pPr>
      <w:r w:rsidRPr="00E930C7">
        <w:rPr>
          <w:rFonts w:hint="eastAsia"/>
        </w:rPr>
        <w:t xml:space="preserve">Figure </w:t>
      </w:r>
      <w:r>
        <w:t>8.5</w:t>
      </w:r>
      <w:r w:rsidRPr="00E930C7">
        <w:rPr>
          <w:rFonts w:hint="eastAsia"/>
        </w:rPr>
        <w:t xml:space="preserve">: </w:t>
      </w:r>
      <w:r>
        <w:t>Population with depression in Falkirk and Scotland 2017/18 to 2021/22</w:t>
      </w:r>
    </w:p>
    <w:p w14:paraId="30E97EC8" w14:textId="08B195E0" w:rsidR="00AE0EAA" w:rsidRDefault="00AE0EAA" w:rsidP="00D06130">
      <w:pPr>
        <w:rPr>
          <w:noProof/>
        </w:rPr>
      </w:pPr>
      <w:r>
        <w:rPr>
          <w:noProof/>
        </w:rPr>
        <w:drawing>
          <wp:inline distT="0" distB="0" distL="0" distR="0" wp14:anchorId="1FCF7656" wp14:editId="163FB049">
            <wp:extent cx="4428115" cy="2973787"/>
            <wp:effectExtent l="0" t="0" r="0" b="0"/>
            <wp:docPr id="76" name="Picture" descr="Line Graph showing percentage of population with depression in Falkirk and Scotland by financial year starting with 2017/18"/>
            <wp:cNvGraphicFramePr/>
            <a:graphic xmlns:a="http://schemas.openxmlformats.org/drawingml/2006/main">
              <a:graphicData uri="http://schemas.openxmlformats.org/drawingml/2006/picture">
                <pic:pic xmlns:pic="http://schemas.openxmlformats.org/drawingml/2006/picture">
                  <pic:nvPicPr>
                    <pic:cNvPr id="76" name="Picture" descr="Line Graph showing percentage of population with depression in Falkirk and Scotland by financial year starting with 2017/18"/>
                    <pic:cNvPicPr/>
                  </pic:nvPicPr>
                  <pic:blipFill>
                    <a:blip r:embed="rId71">
                      <a:extLst>
                        <a:ext uri="{28A0092B-C50C-407E-A947-70E740481C1C}">
                          <a14:useLocalDpi xmlns:a14="http://schemas.microsoft.com/office/drawing/2010/main" val="0"/>
                        </a:ext>
                      </a:extLst>
                    </a:blip>
                    <a:stretch>
                      <a:fillRect/>
                    </a:stretch>
                  </pic:blipFill>
                  <pic:spPr bwMode="auto">
                    <a:xfrm>
                      <a:off x="0" y="0"/>
                      <a:ext cx="4431191" cy="2975853"/>
                    </a:xfrm>
                    <a:prstGeom prst="rect">
                      <a:avLst/>
                    </a:prstGeom>
                    <a:noFill/>
                    <a:ln w="9525">
                      <a:noFill/>
                      <a:headEnd/>
                      <a:tailEnd/>
                    </a:ln>
                  </pic:spPr>
                </pic:pic>
              </a:graphicData>
            </a:graphic>
          </wp:inline>
        </w:drawing>
      </w:r>
    </w:p>
    <w:p w14:paraId="4507A75C" w14:textId="77777777" w:rsidR="00AE0EAA" w:rsidRPr="006A04A0" w:rsidRDefault="00AE0EAA" w:rsidP="00AE0EAA">
      <w:pPr>
        <w:rPr>
          <w:sz w:val="22"/>
        </w:rPr>
      </w:pPr>
      <w:r w:rsidRPr="006A04A0">
        <w:rPr>
          <w:sz w:val="22"/>
        </w:rPr>
        <w:t>Source: Public Health Scotland</w:t>
      </w:r>
    </w:p>
    <w:p w14:paraId="5686262A" w14:textId="6978FB8C" w:rsidR="00D06130" w:rsidRDefault="00D06130" w:rsidP="00D06130">
      <w:r>
        <w:rPr>
          <w:rFonts w:hint="eastAsia"/>
        </w:rPr>
        <w:t xml:space="preserve">In Falkirk in 2019, depression and anxiety had the highest YLD rate of the mental health disorders covered in the Scottish </w:t>
      </w:r>
      <w:r w:rsidR="00BE6E6B">
        <w:t>B</w:t>
      </w:r>
      <w:r>
        <w:rPr>
          <w:rFonts w:hint="eastAsia"/>
        </w:rPr>
        <w:t xml:space="preserve">urden of </w:t>
      </w:r>
      <w:r w:rsidR="00BE6E6B">
        <w:t>D</w:t>
      </w:r>
      <w:r>
        <w:rPr>
          <w:rFonts w:hint="eastAsia"/>
        </w:rPr>
        <w:t xml:space="preserve">isease analysis. It is </w:t>
      </w:r>
      <w:r>
        <w:rPr>
          <w:rFonts w:hint="eastAsia"/>
        </w:rPr>
        <w:lastRenderedPageBreak/>
        <w:t xml:space="preserve">estimated that, per 100,000, a total of 1,237 years of life are lived with depression and 848 are lived with anxiety (compared to 210 for schizophrenia and 172 for other mental health disorders). </w:t>
      </w:r>
      <w:r w:rsidR="000B3372" w:rsidRPr="000B3372">
        <w:t xml:space="preserve">Figure </w:t>
      </w:r>
      <w:r w:rsidR="005F5886">
        <w:t>8.6</w:t>
      </w:r>
      <w:r w:rsidR="000B3372" w:rsidRPr="000B3372">
        <w:t xml:space="preserve"> shows that whilst men and women both experience similar non-fatal burden for depression, women tend to have a higher burden for anxiety. </w:t>
      </w:r>
      <w:r w:rsidR="00B910A8">
        <w:t xml:space="preserve">Similarly, </w:t>
      </w:r>
      <w:r w:rsidR="000B3372" w:rsidRPr="000B3372">
        <w:t>Scottish Health Survey</w:t>
      </w:r>
      <w:r w:rsidR="00B910A8">
        <w:t xml:space="preserve"> data</w:t>
      </w:r>
      <w:r w:rsidR="000B3372" w:rsidRPr="000B3372">
        <w:t xml:space="preserve"> has shown </w:t>
      </w:r>
      <w:r w:rsidR="00B910A8">
        <w:t xml:space="preserve">that </w:t>
      </w:r>
      <w:r w:rsidR="000B3372" w:rsidRPr="000B3372">
        <w:t>women in Scotland have historically been more likely to display symptoms of anxiety</w:t>
      </w:r>
      <w:r w:rsidR="00526AFA">
        <w:t xml:space="preserve"> (although that the difference between men and women in the latest year 2018/19, was not found to be significant).</w:t>
      </w:r>
    </w:p>
    <w:p w14:paraId="1123D503" w14:textId="22468437" w:rsidR="00D06130" w:rsidRDefault="00D06130" w:rsidP="00D06130"/>
    <w:p w14:paraId="6279873A" w14:textId="77777777" w:rsidR="00AE0EAA" w:rsidRPr="00F213A8" w:rsidRDefault="00AE0EAA" w:rsidP="00AE0EAA">
      <w:pPr>
        <w:pStyle w:val="NoSpacing"/>
      </w:pPr>
      <w:r w:rsidRPr="00F213A8">
        <w:rPr>
          <w:rFonts w:hint="eastAsia"/>
        </w:rPr>
        <w:t xml:space="preserve">Figure </w:t>
      </w:r>
      <w:r>
        <w:t>8.6</w:t>
      </w:r>
      <w:r w:rsidRPr="00F213A8">
        <w:rPr>
          <w:rFonts w:hint="eastAsia"/>
        </w:rPr>
        <w:t>: Years lived with disability (YLDs) for anxiety and depression in Falkirk in 2019</w:t>
      </w:r>
    </w:p>
    <w:p w14:paraId="5060502E" w14:textId="66D63454" w:rsidR="00AC1E89" w:rsidRDefault="00AE0EAA" w:rsidP="1B7C8A48">
      <w:pPr>
        <w:rPr>
          <w:rStyle w:val="Heading4Char"/>
        </w:rPr>
      </w:pPr>
      <w:r>
        <w:rPr>
          <w:noProof/>
        </w:rPr>
        <w:drawing>
          <wp:inline distT="0" distB="0" distL="0" distR="0" wp14:anchorId="42A26C2F" wp14:editId="473D0914">
            <wp:extent cx="3856383" cy="2639833"/>
            <wp:effectExtent l="0" t="0" r="0" b="8255"/>
            <wp:docPr id="77" name="Picture" descr="Graph showing age-standardised rate of YLDs per 100,000 for anxiety disorders and depression in Falkirk in 2019 by gender"/>
            <wp:cNvGraphicFramePr/>
            <a:graphic xmlns:a="http://schemas.openxmlformats.org/drawingml/2006/main">
              <a:graphicData uri="http://schemas.openxmlformats.org/drawingml/2006/picture">
                <pic:pic xmlns:pic="http://schemas.openxmlformats.org/drawingml/2006/picture">
                  <pic:nvPicPr>
                    <pic:cNvPr id="77" name="Picture" descr="Graph showing age-standardised rate of YLDs per 100,000 for anxiety disorders and depression in Falkirk in 2019 by gender"/>
                    <pic:cNvPicPr/>
                  </pic:nvPicPr>
                  <pic:blipFill>
                    <a:blip r:embed="rId72">
                      <a:extLst>
                        <a:ext uri="{28A0092B-C50C-407E-A947-70E740481C1C}">
                          <a14:useLocalDpi xmlns:a14="http://schemas.microsoft.com/office/drawing/2010/main" val="0"/>
                        </a:ext>
                      </a:extLst>
                    </a:blip>
                    <a:stretch>
                      <a:fillRect/>
                    </a:stretch>
                  </pic:blipFill>
                  <pic:spPr bwMode="auto">
                    <a:xfrm>
                      <a:off x="0" y="0"/>
                      <a:ext cx="3863942" cy="2645007"/>
                    </a:xfrm>
                    <a:prstGeom prst="rect">
                      <a:avLst/>
                    </a:prstGeom>
                    <a:noFill/>
                    <a:ln w="9525">
                      <a:noFill/>
                      <a:headEnd/>
                      <a:tailEnd/>
                    </a:ln>
                  </pic:spPr>
                </pic:pic>
              </a:graphicData>
            </a:graphic>
          </wp:inline>
        </w:drawing>
      </w:r>
    </w:p>
    <w:p w14:paraId="6B88AFCB" w14:textId="77777777" w:rsidR="00AE0EAA" w:rsidRPr="001E061F" w:rsidRDefault="00AE0EAA" w:rsidP="00AE0EAA">
      <w:pPr>
        <w:rPr>
          <w:sz w:val="22"/>
          <w:szCs w:val="20"/>
        </w:rPr>
      </w:pPr>
      <w:r w:rsidRPr="001E061F">
        <w:rPr>
          <w:sz w:val="22"/>
          <w:szCs w:val="20"/>
        </w:rPr>
        <w:t xml:space="preserve">Source: </w:t>
      </w:r>
      <w:proofErr w:type="spellStart"/>
      <w:r w:rsidRPr="001E061F">
        <w:rPr>
          <w:sz w:val="22"/>
          <w:szCs w:val="20"/>
        </w:rPr>
        <w:t>ScotPHO</w:t>
      </w:r>
      <w:proofErr w:type="spellEnd"/>
    </w:p>
    <w:p w14:paraId="66B3859E" w14:textId="77777777" w:rsidR="00AC1E89" w:rsidRDefault="00AC1E89" w:rsidP="1B7C8A48">
      <w:pPr>
        <w:rPr>
          <w:rStyle w:val="Heading4Char"/>
        </w:rPr>
      </w:pPr>
    </w:p>
    <w:p w14:paraId="4D702ABA" w14:textId="2F73606C" w:rsidR="007302C4" w:rsidRDefault="00735593" w:rsidP="00833569">
      <w:r>
        <w:rPr>
          <w:rStyle w:val="Heading4Char"/>
        </w:rPr>
        <w:t xml:space="preserve">Links </w:t>
      </w:r>
      <w:r w:rsidRPr="001555EC">
        <w:rPr>
          <w:rStyle w:val="Heading4Char"/>
        </w:rPr>
        <w:t>to deprivation:</w:t>
      </w:r>
      <w:r>
        <w:t xml:space="preserve"> </w:t>
      </w:r>
      <w:r w:rsidRPr="3711A266">
        <w:t xml:space="preserve">In Falkirk, the most deprived areas have 34% more people being prescribed drugs for anxiety, </w:t>
      </w:r>
      <w:proofErr w:type="gramStart"/>
      <w:r w:rsidRPr="3711A266">
        <w:t>depression</w:t>
      </w:r>
      <w:proofErr w:type="gramEnd"/>
      <w:r w:rsidRPr="3711A266">
        <w:t xml:space="preserve"> and psychosis than the overall average</w:t>
      </w:r>
      <w:r w:rsidR="0036775A">
        <w:rPr>
          <w:rStyle w:val="FootnoteReference"/>
        </w:rPr>
        <w:footnoteReference w:id="35"/>
      </w:r>
      <w:r w:rsidR="00833569">
        <w:t>.</w:t>
      </w:r>
    </w:p>
    <w:p w14:paraId="4BBF63E0" w14:textId="77777777" w:rsidR="00833569" w:rsidRDefault="00833569" w:rsidP="00833569">
      <w:pPr>
        <w:rPr>
          <w:color w:val="404040" w:themeColor="text1" w:themeTint="BF"/>
          <w:szCs w:val="24"/>
        </w:rPr>
      </w:pPr>
    </w:p>
    <w:p w14:paraId="78CC61A8" w14:textId="2C5E6626" w:rsidR="007302C4" w:rsidRDefault="005F5886" w:rsidP="00C97A7F">
      <w:pPr>
        <w:pStyle w:val="Heading2"/>
      </w:pPr>
      <w:bookmarkStart w:id="93" w:name="_Toc134026593"/>
      <w:r>
        <w:t>8</w:t>
      </w:r>
      <w:r w:rsidR="00735593">
        <w:t>.</w:t>
      </w:r>
      <w:r w:rsidR="00FE517F">
        <w:t>6</w:t>
      </w:r>
      <w:r w:rsidR="00795806">
        <w:t xml:space="preserve"> Social Isolation</w:t>
      </w:r>
      <w:r w:rsidR="00735593">
        <w:t xml:space="preserve"> &amp; Loneliness</w:t>
      </w:r>
      <w:bookmarkEnd w:id="93"/>
    </w:p>
    <w:p w14:paraId="03C6B200" w14:textId="3F9CB6E3" w:rsidR="0033006E" w:rsidRDefault="00735593" w:rsidP="00F72ED4">
      <w:r>
        <w:t xml:space="preserve">Loneliness can be </w:t>
      </w:r>
      <w:r w:rsidR="00A5533B">
        <w:t xml:space="preserve">a </w:t>
      </w:r>
      <w:r>
        <w:t xml:space="preserve">contributing factor to a person’s mental health. </w:t>
      </w:r>
      <w:r w:rsidR="00A27E4A">
        <w:t xml:space="preserve">Research from the Health Foundation found that people who reported feeling lonely often were more likely to have scores on the </w:t>
      </w:r>
      <w:r w:rsidR="00A27E4A" w:rsidRPr="0063751D">
        <w:t>General Health Questionnaire (GHQ)</w:t>
      </w:r>
      <w:r w:rsidR="00A27E4A">
        <w:t xml:space="preserve"> indicative of distressed mental state.</w:t>
      </w:r>
      <w:r w:rsidR="00A27E4A">
        <w:rPr>
          <w:rStyle w:val="FootnoteReference"/>
        </w:rPr>
        <w:footnoteReference w:id="36"/>
      </w:r>
      <w:r w:rsidR="00A27E4A">
        <w:t xml:space="preserve"> </w:t>
      </w:r>
      <w:r w:rsidR="00517D9C">
        <w:t>Furthermore, a</w:t>
      </w:r>
      <w:r>
        <w:t xml:space="preserve">s shown in figure </w:t>
      </w:r>
      <w:r w:rsidR="00887E64">
        <w:t>8.1</w:t>
      </w:r>
      <w:r>
        <w:t xml:space="preserve">, 31% of people who reached out to Falkirk’s Mental Health Association (FDAMH) in 2021 experienced loneliness. </w:t>
      </w:r>
    </w:p>
    <w:p w14:paraId="477EF5A5" w14:textId="77777777" w:rsidR="0033006E" w:rsidRDefault="0033006E" w:rsidP="00F72ED4"/>
    <w:p w14:paraId="72E89C35" w14:textId="69E9CB7C" w:rsidR="00F72ED4" w:rsidRDefault="00F72ED4" w:rsidP="002B5B3C">
      <w:r>
        <w:t xml:space="preserve">Social isolation and loneliness are often discussed together. However, they are not necessarily connected as people are socially isolated may not feel lonely, and people who have many social connections may feel lonely. Social isolation refers to the quality and quantity of the social relationships a person has at </w:t>
      </w:r>
      <w:r>
        <w:lastRenderedPageBreak/>
        <w:t xml:space="preserve">individual, group, </w:t>
      </w:r>
      <w:proofErr w:type="gramStart"/>
      <w:r>
        <w:t>community</w:t>
      </w:r>
      <w:proofErr w:type="gramEnd"/>
      <w:r>
        <w:t xml:space="preserve"> and societal levels. Loneliness is a subjective feeling experienced when there is a difference between an individual’s felt and ideal levels of social relationships</w:t>
      </w:r>
      <w:r w:rsidR="00E87D51">
        <w:rPr>
          <w:rStyle w:val="FootnoteReference"/>
        </w:rPr>
        <w:footnoteReference w:id="37"/>
      </w:r>
      <w:r>
        <w:t xml:space="preserve">. </w:t>
      </w:r>
    </w:p>
    <w:p w14:paraId="21CC4FE6" w14:textId="3621FBC7" w:rsidR="00E628AA" w:rsidRDefault="00E628AA" w:rsidP="00F72ED4"/>
    <w:p w14:paraId="57A0F038" w14:textId="27F324EB" w:rsidR="00C71246" w:rsidRDefault="00E628AA" w:rsidP="00C71246">
      <w:r>
        <w:t xml:space="preserve">In 2018, the Scottish Household Survey included questions on social interactions and loneliness. </w:t>
      </w:r>
      <w:r w:rsidR="00564C2B">
        <w:t xml:space="preserve">Of the 210 respondents in Falkirk, 44.7% said that they had felt lonely at least some of the time in the week </w:t>
      </w:r>
      <w:r w:rsidR="00735593">
        <w:t>before</w:t>
      </w:r>
      <w:r w:rsidR="00564C2B">
        <w:t xml:space="preserve"> taking the survey</w:t>
      </w:r>
      <w:r w:rsidR="0076049E">
        <w:t xml:space="preserve">. This estimate is more than double the percentage from all 9,700 respondents across Scotland (21.3%), although it is difficult to determine </w:t>
      </w:r>
      <w:r w:rsidR="00735593">
        <w:t>significance due to the small sample for Falkirk.</w:t>
      </w:r>
      <w:r w:rsidR="00F327E9">
        <w:t xml:space="preserve"> Figure </w:t>
      </w:r>
      <w:r w:rsidR="005F5886">
        <w:t>8.7</w:t>
      </w:r>
      <w:r w:rsidR="00F327E9">
        <w:t xml:space="preserve"> and table </w:t>
      </w:r>
      <w:r w:rsidR="00113FC6">
        <w:t>8.1</w:t>
      </w:r>
      <w:r w:rsidR="00F327E9">
        <w:t xml:space="preserve"> </w:t>
      </w:r>
      <w:r w:rsidR="005D53AD">
        <w:t xml:space="preserve">provide further breakdowns of the responses to </w:t>
      </w:r>
      <w:r w:rsidR="00A957C2">
        <w:t>the survey question “How much of the time during the past week have you felt lonely?”.</w:t>
      </w:r>
    </w:p>
    <w:p w14:paraId="35DC0059" w14:textId="41A97A07" w:rsidR="00833569" w:rsidRDefault="00833569" w:rsidP="00C71246"/>
    <w:p w14:paraId="335A8EAB" w14:textId="77777777" w:rsidR="00833569" w:rsidRPr="005A4177" w:rsidRDefault="00833569" w:rsidP="00833569">
      <w:pPr>
        <w:pStyle w:val="NoSpacing"/>
      </w:pPr>
      <w:r w:rsidRPr="005A4177">
        <w:rPr>
          <w:rFonts w:hint="eastAsia"/>
        </w:rPr>
        <w:t xml:space="preserve">Figure </w:t>
      </w:r>
      <w:r>
        <w:t>8.7</w:t>
      </w:r>
      <w:r w:rsidRPr="005A4177">
        <w:rPr>
          <w:rFonts w:hint="eastAsia"/>
        </w:rPr>
        <w:t xml:space="preserve">: </w:t>
      </w:r>
      <w:r>
        <w:t>Percentage of respondents who reported feeling lonely “Most, almost all or all of the time” in Falkirk and Scotland, 2018.</w:t>
      </w:r>
    </w:p>
    <w:p w14:paraId="1DBB3E87" w14:textId="77777777" w:rsidR="00833569" w:rsidRDefault="00833569" w:rsidP="00C71246"/>
    <w:p w14:paraId="091D2012" w14:textId="1527E2E7" w:rsidR="00833569" w:rsidRDefault="00833569" w:rsidP="00C71246">
      <w:r>
        <w:rPr>
          <w:noProof/>
        </w:rPr>
        <w:drawing>
          <wp:inline distT="0" distB="0" distL="0" distR="0" wp14:anchorId="36387356" wp14:editId="753DCF56">
            <wp:extent cx="4826442" cy="2838616"/>
            <wp:effectExtent l="0" t="0" r="0" b="0"/>
            <wp:docPr id="78" name="Picture" descr="Chart showing percentage of respondents who reported feeling lonely &quot;Most, almost, or all of the time&quot; in Falkirk and Scotland in 2018 by age group"/>
            <wp:cNvGraphicFramePr/>
            <a:graphic xmlns:a="http://schemas.openxmlformats.org/drawingml/2006/main">
              <a:graphicData uri="http://schemas.openxmlformats.org/drawingml/2006/picture">
                <pic:pic xmlns:pic="http://schemas.openxmlformats.org/drawingml/2006/picture">
                  <pic:nvPicPr>
                    <pic:cNvPr id="78" name="Picture" descr="Chart showing percentage of respondents who reported feeling lonely &quot;Most, almost, or all of the time&quot; in Falkirk and Scotland in 2018 by age group"/>
                    <pic:cNvPicPr/>
                  </pic:nvPicPr>
                  <pic:blipFill>
                    <a:blip r:embed="rId73">
                      <a:extLst>
                        <a:ext uri="{28A0092B-C50C-407E-A947-70E740481C1C}">
                          <a14:useLocalDpi xmlns:a14="http://schemas.microsoft.com/office/drawing/2010/main" val="0"/>
                        </a:ext>
                      </a:extLst>
                    </a:blip>
                    <a:stretch>
                      <a:fillRect/>
                    </a:stretch>
                  </pic:blipFill>
                  <pic:spPr bwMode="auto">
                    <a:xfrm>
                      <a:off x="0" y="0"/>
                      <a:ext cx="4850516" cy="2852775"/>
                    </a:xfrm>
                    <a:prstGeom prst="rect">
                      <a:avLst/>
                    </a:prstGeom>
                    <a:noFill/>
                    <a:ln w="9525">
                      <a:noFill/>
                      <a:headEnd/>
                      <a:tailEnd/>
                    </a:ln>
                  </pic:spPr>
                </pic:pic>
              </a:graphicData>
            </a:graphic>
          </wp:inline>
        </w:drawing>
      </w:r>
    </w:p>
    <w:p w14:paraId="1E94210E" w14:textId="77777777" w:rsidR="00833569" w:rsidRPr="001E061F" w:rsidRDefault="00833569" w:rsidP="00833569">
      <w:pPr>
        <w:rPr>
          <w:sz w:val="22"/>
          <w:szCs w:val="20"/>
        </w:rPr>
      </w:pPr>
      <w:r w:rsidRPr="001E061F">
        <w:rPr>
          <w:sz w:val="22"/>
          <w:szCs w:val="20"/>
        </w:rPr>
        <w:t>Source: Scottish Household Survey</w:t>
      </w:r>
    </w:p>
    <w:p w14:paraId="685BA349" w14:textId="77777777" w:rsidR="00833569" w:rsidRDefault="00833569" w:rsidP="00CB5CC8">
      <w:pPr>
        <w:pStyle w:val="NoSpacing"/>
      </w:pPr>
    </w:p>
    <w:p w14:paraId="023A6539" w14:textId="77777777" w:rsidR="00833569" w:rsidRDefault="00833569">
      <w:pPr>
        <w:spacing w:after="160" w:line="259" w:lineRule="auto"/>
        <w:rPr>
          <w:rFonts w:ascii="Montserrat SemiBold" w:eastAsia="Microsoft YaHei UI" w:hAnsi="Montserrat SemiBold"/>
        </w:rPr>
      </w:pPr>
      <w:r>
        <w:br w:type="page"/>
      </w:r>
    </w:p>
    <w:p w14:paraId="6F40E6A8" w14:textId="0B922FA4" w:rsidR="00305101" w:rsidRDefault="00FF004D" w:rsidP="00CB5CC8">
      <w:pPr>
        <w:pStyle w:val="NoSpacing"/>
      </w:pPr>
      <w:r>
        <w:lastRenderedPageBreak/>
        <w:t xml:space="preserve">Table </w:t>
      </w:r>
      <w:r w:rsidR="005F5886">
        <w:t>8.1</w:t>
      </w:r>
      <w:r>
        <w:t xml:space="preserve">: </w:t>
      </w:r>
      <w:r w:rsidR="000F6125">
        <w:t>Frequency of responses</w:t>
      </w:r>
      <w:r w:rsidR="00922D8C">
        <w:t xml:space="preserve"> to the question “How much of the time during the past week have you felt lonely?”</w:t>
      </w:r>
    </w:p>
    <w:tbl>
      <w:tblPr>
        <w:tblStyle w:val="SNAtable"/>
        <w:tblW w:w="4897" w:type="pct"/>
        <w:tblLook w:val="06A0" w:firstRow="1" w:lastRow="0" w:firstColumn="1" w:lastColumn="0" w:noHBand="1" w:noVBand="1"/>
      </w:tblPr>
      <w:tblGrid>
        <w:gridCol w:w="1342"/>
        <w:gridCol w:w="1064"/>
        <w:gridCol w:w="1134"/>
        <w:gridCol w:w="1843"/>
        <w:gridCol w:w="1843"/>
        <w:gridCol w:w="1982"/>
      </w:tblGrid>
      <w:tr w:rsidR="00AB36C7" w14:paraId="0F63852C" w14:textId="09BA91AE" w:rsidTr="006A04A0">
        <w:trPr>
          <w:cnfStyle w:val="100000000000" w:firstRow="1" w:lastRow="0" w:firstColumn="0" w:lastColumn="0" w:oddVBand="0" w:evenVBand="0" w:oddHBand="0" w:evenHBand="0" w:firstRowFirstColumn="0" w:firstRowLastColumn="0" w:lastRowFirstColumn="0" w:lastRowLastColumn="0"/>
        </w:trPr>
        <w:tc>
          <w:tcPr>
            <w:tcW w:w="728" w:type="pct"/>
          </w:tcPr>
          <w:p w14:paraId="086042B5" w14:textId="77777777" w:rsidR="00AB36C7" w:rsidRPr="00833569" w:rsidRDefault="00AB36C7" w:rsidP="00833569">
            <w:pPr>
              <w:pStyle w:val="NoSpacing"/>
              <w:jc w:val="left"/>
            </w:pPr>
            <w:r w:rsidRPr="00833569">
              <w:t>Council</w:t>
            </w:r>
          </w:p>
        </w:tc>
        <w:tc>
          <w:tcPr>
            <w:tcW w:w="578" w:type="pct"/>
          </w:tcPr>
          <w:p w14:paraId="6FEBCE47" w14:textId="77777777" w:rsidR="00AB36C7" w:rsidRPr="00833569" w:rsidRDefault="00AB36C7" w:rsidP="00833569">
            <w:pPr>
              <w:pStyle w:val="NoSpacing"/>
              <w:jc w:val="left"/>
            </w:pPr>
            <w:r w:rsidRPr="00833569">
              <w:t>Age</w:t>
            </w:r>
          </w:p>
        </w:tc>
        <w:tc>
          <w:tcPr>
            <w:tcW w:w="616" w:type="pct"/>
          </w:tcPr>
          <w:p w14:paraId="4455604C" w14:textId="3364F8CE" w:rsidR="00AB36C7" w:rsidRPr="00833569" w:rsidRDefault="00AB36C7" w:rsidP="00833569">
            <w:pPr>
              <w:pStyle w:val="NoSpacing"/>
              <w:jc w:val="left"/>
            </w:pPr>
            <w:r w:rsidRPr="00833569">
              <w:t>N</w:t>
            </w:r>
          </w:p>
        </w:tc>
        <w:tc>
          <w:tcPr>
            <w:tcW w:w="1001" w:type="pct"/>
          </w:tcPr>
          <w:p w14:paraId="09156009" w14:textId="17E0DAA1" w:rsidR="00AB36C7" w:rsidRPr="00833569" w:rsidRDefault="00AB36C7" w:rsidP="00833569">
            <w:pPr>
              <w:pStyle w:val="NoSpacing"/>
              <w:jc w:val="left"/>
            </w:pPr>
            <w:r w:rsidRPr="00833569">
              <w:t>None or almost none of the time (%)</w:t>
            </w:r>
          </w:p>
        </w:tc>
        <w:tc>
          <w:tcPr>
            <w:tcW w:w="1001" w:type="pct"/>
          </w:tcPr>
          <w:p w14:paraId="1411F152" w14:textId="69A9C611" w:rsidR="00AB36C7" w:rsidRPr="00833569" w:rsidRDefault="00AB36C7" w:rsidP="00833569">
            <w:pPr>
              <w:pStyle w:val="NoSpacing"/>
              <w:jc w:val="left"/>
            </w:pPr>
            <w:r w:rsidRPr="00833569">
              <w:t>Some of the time (%)</w:t>
            </w:r>
          </w:p>
        </w:tc>
        <w:tc>
          <w:tcPr>
            <w:tcW w:w="1078" w:type="pct"/>
          </w:tcPr>
          <w:p w14:paraId="1280F836" w14:textId="16CA0FFA" w:rsidR="00AB36C7" w:rsidRPr="00833569" w:rsidRDefault="00AB36C7" w:rsidP="00833569">
            <w:pPr>
              <w:pStyle w:val="NoSpacing"/>
              <w:jc w:val="left"/>
            </w:pPr>
            <w:r w:rsidRPr="00833569">
              <w:t xml:space="preserve">Most, almost all or </w:t>
            </w:r>
            <w:proofErr w:type="gramStart"/>
            <w:r w:rsidRPr="00833569">
              <w:t>all of</w:t>
            </w:r>
            <w:proofErr w:type="gramEnd"/>
            <w:r w:rsidRPr="00833569">
              <w:t xml:space="preserve"> the time (%)</w:t>
            </w:r>
          </w:p>
        </w:tc>
      </w:tr>
      <w:tr w:rsidR="00F236EA" w14:paraId="57225A02" w14:textId="77777777" w:rsidTr="006A04A0">
        <w:tc>
          <w:tcPr>
            <w:tcW w:w="728" w:type="pct"/>
            <w:vAlign w:val="center"/>
          </w:tcPr>
          <w:p w14:paraId="3C650113" w14:textId="0FA5F362" w:rsidR="00F236EA" w:rsidRPr="00B34585" w:rsidRDefault="00F236EA" w:rsidP="00833569">
            <w:pPr>
              <w:pStyle w:val="NoSpacing"/>
            </w:pPr>
            <w:r w:rsidRPr="00B34585">
              <w:t>Falkirk</w:t>
            </w:r>
          </w:p>
        </w:tc>
        <w:tc>
          <w:tcPr>
            <w:tcW w:w="578" w:type="pct"/>
          </w:tcPr>
          <w:p w14:paraId="09E70EFF" w14:textId="33FC6AC3" w:rsidR="00F236EA" w:rsidRPr="00A64539" w:rsidRDefault="00F236EA" w:rsidP="00833569">
            <w:pPr>
              <w:rPr>
                <w:szCs w:val="32"/>
              </w:rPr>
            </w:pPr>
            <w:r w:rsidRPr="00A64539">
              <w:rPr>
                <w:szCs w:val="32"/>
              </w:rPr>
              <w:t>All</w:t>
            </w:r>
          </w:p>
        </w:tc>
        <w:tc>
          <w:tcPr>
            <w:tcW w:w="616" w:type="pct"/>
          </w:tcPr>
          <w:p w14:paraId="0036FEFE" w14:textId="75988FA8" w:rsidR="00F236EA" w:rsidRPr="00A64539" w:rsidRDefault="00F236EA" w:rsidP="00833569">
            <w:pPr>
              <w:rPr>
                <w:szCs w:val="32"/>
              </w:rPr>
            </w:pPr>
            <w:r w:rsidRPr="00A64539">
              <w:rPr>
                <w:szCs w:val="32"/>
              </w:rPr>
              <w:t>210</w:t>
            </w:r>
          </w:p>
        </w:tc>
        <w:tc>
          <w:tcPr>
            <w:tcW w:w="1001" w:type="pct"/>
          </w:tcPr>
          <w:p w14:paraId="58E10C25" w14:textId="78CC118B" w:rsidR="00F236EA" w:rsidRPr="00A64539" w:rsidRDefault="00F236EA" w:rsidP="00833569">
            <w:pPr>
              <w:rPr>
                <w:szCs w:val="32"/>
              </w:rPr>
            </w:pPr>
            <w:r w:rsidRPr="00A64539">
              <w:rPr>
                <w:szCs w:val="32"/>
              </w:rPr>
              <w:t>53.7</w:t>
            </w:r>
          </w:p>
        </w:tc>
        <w:tc>
          <w:tcPr>
            <w:tcW w:w="1001" w:type="pct"/>
          </w:tcPr>
          <w:p w14:paraId="4C9BD849" w14:textId="47CA08E4" w:rsidR="00F236EA" w:rsidRPr="00A64539" w:rsidRDefault="00F236EA" w:rsidP="00833569">
            <w:pPr>
              <w:rPr>
                <w:szCs w:val="32"/>
              </w:rPr>
            </w:pPr>
            <w:r w:rsidRPr="00A64539">
              <w:rPr>
                <w:szCs w:val="32"/>
              </w:rPr>
              <w:t>33.6</w:t>
            </w:r>
          </w:p>
        </w:tc>
        <w:tc>
          <w:tcPr>
            <w:tcW w:w="1078" w:type="pct"/>
          </w:tcPr>
          <w:p w14:paraId="11C53F84" w14:textId="2CC3F55C" w:rsidR="00F236EA" w:rsidRPr="00A64539" w:rsidRDefault="00F236EA" w:rsidP="00833569">
            <w:pPr>
              <w:rPr>
                <w:szCs w:val="32"/>
              </w:rPr>
            </w:pPr>
            <w:r w:rsidRPr="00A64539">
              <w:rPr>
                <w:szCs w:val="32"/>
              </w:rPr>
              <w:t>11.3</w:t>
            </w:r>
          </w:p>
        </w:tc>
      </w:tr>
      <w:tr w:rsidR="00F236EA" w14:paraId="35AB51D8" w14:textId="421A65B5" w:rsidTr="006A04A0">
        <w:tc>
          <w:tcPr>
            <w:tcW w:w="728" w:type="pct"/>
            <w:vAlign w:val="center"/>
          </w:tcPr>
          <w:p w14:paraId="77F8AD2B" w14:textId="34453458" w:rsidR="00F236EA" w:rsidRPr="00B34585" w:rsidRDefault="00F236EA" w:rsidP="00833569">
            <w:pPr>
              <w:pStyle w:val="NoSpacing"/>
            </w:pPr>
          </w:p>
        </w:tc>
        <w:tc>
          <w:tcPr>
            <w:tcW w:w="578" w:type="pct"/>
          </w:tcPr>
          <w:p w14:paraId="1A182FB4" w14:textId="77777777" w:rsidR="00F236EA" w:rsidRPr="00A64539" w:rsidRDefault="00F236EA" w:rsidP="00833569">
            <w:pPr>
              <w:rPr>
                <w:szCs w:val="32"/>
              </w:rPr>
            </w:pPr>
            <w:r w:rsidRPr="00A64539">
              <w:rPr>
                <w:szCs w:val="32"/>
              </w:rPr>
              <w:t>16-39</w:t>
            </w:r>
          </w:p>
        </w:tc>
        <w:tc>
          <w:tcPr>
            <w:tcW w:w="616" w:type="pct"/>
          </w:tcPr>
          <w:p w14:paraId="2CEAC137" w14:textId="77777777" w:rsidR="00F236EA" w:rsidRPr="00A64539" w:rsidRDefault="00F236EA" w:rsidP="00833569">
            <w:pPr>
              <w:rPr>
                <w:szCs w:val="32"/>
              </w:rPr>
            </w:pPr>
            <w:r w:rsidRPr="00A64539">
              <w:rPr>
                <w:szCs w:val="32"/>
              </w:rPr>
              <w:t>50</w:t>
            </w:r>
          </w:p>
        </w:tc>
        <w:tc>
          <w:tcPr>
            <w:tcW w:w="1001" w:type="pct"/>
          </w:tcPr>
          <w:p w14:paraId="64000E96" w14:textId="77777777" w:rsidR="00F236EA" w:rsidRPr="00A64539" w:rsidRDefault="00F236EA" w:rsidP="00833569">
            <w:pPr>
              <w:rPr>
                <w:szCs w:val="32"/>
              </w:rPr>
            </w:pPr>
            <w:r w:rsidRPr="00A64539">
              <w:rPr>
                <w:szCs w:val="32"/>
              </w:rPr>
              <w:t>54.1</w:t>
            </w:r>
          </w:p>
        </w:tc>
        <w:tc>
          <w:tcPr>
            <w:tcW w:w="1001" w:type="pct"/>
          </w:tcPr>
          <w:p w14:paraId="713C6994" w14:textId="77777777" w:rsidR="00F236EA" w:rsidRPr="00A64539" w:rsidRDefault="00F236EA" w:rsidP="00833569">
            <w:pPr>
              <w:rPr>
                <w:szCs w:val="32"/>
              </w:rPr>
            </w:pPr>
            <w:r w:rsidRPr="00A64539">
              <w:rPr>
                <w:szCs w:val="32"/>
              </w:rPr>
              <w:t>33.5</w:t>
            </w:r>
          </w:p>
        </w:tc>
        <w:tc>
          <w:tcPr>
            <w:tcW w:w="1078" w:type="pct"/>
          </w:tcPr>
          <w:p w14:paraId="153ED13B" w14:textId="3FAEA5CD" w:rsidR="00F236EA" w:rsidRPr="00A64539" w:rsidRDefault="00F236EA" w:rsidP="00833569">
            <w:pPr>
              <w:rPr>
                <w:szCs w:val="32"/>
              </w:rPr>
            </w:pPr>
            <w:r w:rsidRPr="00A64539">
              <w:rPr>
                <w:szCs w:val="32"/>
              </w:rPr>
              <w:t>12.4</w:t>
            </w:r>
          </w:p>
        </w:tc>
      </w:tr>
      <w:tr w:rsidR="00F236EA" w14:paraId="2F977B2B" w14:textId="55C2EC12" w:rsidTr="006A04A0">
        <w:tc>
          <w:tcPr>
            <w:tcW w:w="728" w:type="pct"/>
            <w:vAlign w:val="center"/>
          </w:tcPr>
          <w:p w14:paraId="086FA7B6" w14:textId="6ADCB491" w:rsidR="00F236EA" w:rsidRPr="00B34585" w:rsidRDefault="00F236EA" w:rsidP="00833569">
            <w:pPr>
              <w:pStyle w:val="NoSpacing"/>
            </w:pPr>
          </w:p>
        </w:tc>
        <w:tc>
          <w:tcPr>
            <w:tcW w:w="578" w:type="pct"/>
          </w:tcPr>
          <w:p w14:paraId="3E81953C" w14:textId="77777777" w:rsidR="00F236EA" w:rsidRPr="00A64539" w:rsidRDefault="00F236EA" w:rsidP="00833569">
            <w:pPr>
              <w:rPr>
                <w:szCs w:val="32"/>
              </w:rPr>
            </w:pPr>
            <w:r w:rsidRPr="00A64539">
              <w:rPr>
                <w:szCs w:val="32"/>
              </w:rPr>
              <w:t>40-59</w:t>
            </w:r>
          </w:p>
        </w:tc>
        <w:tc>
          <w:tcPr>
            <w:tcW w:w="616" w:type="pct"/>
          </w:tcPr>
          <w:p w14:paraId="0C46E768" w14:textId="77777777" w:rsidR="00F236EA" w:rsidRPr="00A64539" w:rsidRDefault="00F236EA" w:rsidP="00833569">
            <w:pPr>
              <w:rPr>
                <w:szCs w:val="32"/>
              </w:rPr>
            </w:pPr>
            <w:r w:rsidRPr="00A64539">
              <w:rPr>
                <w:szCs w:val="32"/>
              </w:rPr>
              <w:t>80</w:t>
            </w:r>
          </w:p>
        </w:tc>
        <w:tc>
          <w:tcPr>
            <w:tcW w:w="1001" w:type="pct"/>
          </w:tcPr>
          <w:p w14:paraId="21986026" w14:textId="77777777" w:rsidR="00F236EA" w:rsidRPr="00A64539" w:rsidRDefault="00F236EA" w:rsidP="00833569">
            <w:pPr>
              <w:rPr>
                <w:szCs w:val="32"/>
              </w:rPr>
            </w:pPr>
            <w:r w:rsidRPr="00A64539">
              <w:rPr>
                <w:szCs w:val="32"/>
              </w:rPr>
              <w:t>51</w:t>
            </w:r>
          </w:p>
        </w:tc>
        <w:tc>
          <w:tcPr>
            <w:tcW w:w="1001" w:type="pct"/>
          </w:tcPr>
          <w:p w14:paraId="6DAD620D" w14:textId="77777777" w:rsidR="00F236EA" w:rsidRPr="00A64539" w:rsidRDefault="00F236EA" w:rsidP="00833569">
            <w:pPr>
              <w:rPr>
                <w:szCs w:val="32"/>
              </w:rPr>
            </w:pPr>
            <w:r w:rsidRPr="00A64539">
              <w:rPr>
                <w:szCs w:val="32"/>
              </w:rPr>
              <w:t>36.9</w:t>
            </w:r>
          </w:p>
        </w:tc>
        <w:tc>
          <w:tcPr>
            <w:tcW w:w="1078" w:type="pct"/>
          </w:tcPr>
          <w:p w14:paraId="00DCEDC6" w14:textId="2A1B8A22" w:rsidR="00F236EA" w:rsidRPr="00A64539" w:rsidRDefault="00F236EA" w:rsidP="00833569">
            <w:pPr>
              <w:rPr>
                <w:szCs w:val="32"/>
              </w:rPr>
            </w:pPr>
            <w:r w:rsidRPr="00A64539">
              <w:rPr>
                <w:szCs w:val="32"/>
              </w:rPr>
              <w:t>9.8</w:t>
            </w:r>
          </w:p>
        </w:tc>
      </w:tr>
      <w:tr w:rsidR="00F236EA" w14:paraId="74C5F93C" w14:textId="3C097DB7" w:rsidTr="006A04A0">
        <w:tc>
          <w:tcPr>
            <w:tcW w:w="728" w:type="pct"/>
            <w:vAlign w:val="center"/>
          </w:tcPr>
          <w:p w14:paraId="615CF091" w14:textId="3028F969" w:rsidR="00F236EA" w:rsidRPr="00B34585" w:rsidRDefault="00F236EA" w:rsidP="00833569">
            <w:pPr>
              <w:pStyle w:val="NoSpacing"/>
            </w:pPr>
          </w:p>
        </w:tc>
        <w:tc>
          <w:tcPr>
            <w:tcW w:w="578" w:type="pct"/>
          </w:tcPr>
          <w:p w14:paraId="4585E39C" w14:textId="6E35BB61" w:rsidR="00F236EA" w:rsidRPr="00A64539" w:rsidRDefault="00F236EA" w:rsidP="00833569">
            <w:pPr>
              <w:rPr>
                <w:szCs w:val="32"/>
              </w:rPr>
            </w:pPr>
            <w:r w:rsidRPr="00A64539">
              <w:rPr>
                <w:szCs w:val="32"/>
              </w:rPr>
              <w:t>60+</w:t>
            </w:r>
          </w:p>
        </w:tc>
        <w:tc>
          <w:tcPr>
            <w:tcW w:w="616" w:type="pct"/>
          </w:tcPr>
          <w:p w14:paraId="3C79B7F5" w14:textId="77777777" w:rsidR="00F236EA" w:rsidRPr="00A64539" w:rsidRDefault="00F236EA" w:rsidP="00833569">
            <w:pPr>
              <w:rPr>
                <w:szCs w:val="32"/>
              </w:rPr>
            </w:pPr>
            <w:r w:rsidRPr="00A64539">
              <w:rPr>
                <w:szCs w:val="32"/>
              </w:rPr>
              <w:t>90</w:t>
            </w:r>
          </w:p>
        </w:tc>
        <w:tc>
          <w:tcPr>
            <w:tcW w:w="1001" w:type="pct"/>
          </w:tcPr>
          <w:p w14:paraId="25D7FC99" w14:textId="77777777" w:rsidR="00F236EA" w:rsidRPr="00A64539" w:rsidRDefault="00F236EA" w:rsidP="00833569">
            <w:pPr>
              <w:rPr>
                <w:szCs w:val="32"/>
              </w:rPr>
            </w:pPr>
            <w:r w:rsidRPr="00A64539">
              <w:rPr>
                <w:szCs w:val="32"/>
              </w:rPr>
              <w:t>56</w:t>
            </w:r>
          </w:p>
        </w:tc>
        <w:tc>
          <w:tcPr>
            <w:tcW w:w="1001" w:type="pct"/>
          </w:tcPr>
          <w:p w14:paraId="6A024961" w14:textId="77777777" w:rsidR="00F236EA" w:rsidRPr="00A64539" w:rsidRDefault="00F236EA" w:rsidP="00833569">
            <w:pPr>
              <w:rPr>
                <w:szCs w:val="32"/>
              </w:rPr>
            </w:pPr>
            <w:r w:rsidRPr="00A64539">
              <w:rPr>
                <w:szCs w:val="32"/>
              </w:rPr>
              <w:t>30</w:t>
            </w:r>
          </w:p>
        </w:tc>
        <w:tc>
          <w:tcPr>
            <w:tcW w:w="1078" w:type="pct"/>
          </w:tcPr>
          <w:p w14:paraId="2B9921CF" w14:textId="7D8EF9F6" w:rsidR="00F236EA" w:rsidRPr="00A64539" w:rsidRDefault="00F236EA" w:rsidP="00833569">
            <w:pPr>
              <w:rPr>
                <w:szCs w:val="32"/>
              </w:rPr>
            </w:pPr>
            <w:r w:rsidRPr="00A64539">
              <w:rPr>
                <w:szCs w:val="32"/>
              </w:rPr>
              <w:t>11.4</w:t>
            </w:r>
          </w:p>
        </w:tc>
      </w:tr>
      <w:tr w:rsidR="00F236EA" w14:paraId="64D1DCE1" w14:textId="77777777" w:rsidTr="006A04A0">
        <w:tc>
          <w:tcPr>
            <w:tcW w:w="728" w:type="pct"/>
            <w:vAlign w:val="center"/>
          </w:tcPr>
          <w:p w14:paraId="6AC963C4" w14:textId="32A0FFF2" w:rsidR="00F236EA" w:rsidRPr="00B34585" w:rsidRDefault="00F236EA" w:rsidP="00833569">
            <w:pPr>
              <w:pStyle w:val="NoSpacing"/>
            </w:pPr>
            <w:r w:rsidRPr="00B34585">
              <w:t>Scotland</w:t>
            </w:r>
          </w:p>
        </w:tc>
        <w:tc>
          <w:tcPr>
            <w:tcW w:w="578" w:type="pct"/>
          </w:tcPr>
          <w:p w14:paraId="4B053DE7" w14:textId="6C567718" w:rsidR="00F236EA" w:rsidRPr="00A64539" w:rsidRDefault="00F236EA" w:rsidP="00833569">
            <w:pPr>
              <w:rPr>
                <w:szCs w:val="32"/>
              </w:rPr>
            </w:pPr>
            <w:r w:rsidRPr="00A64539">
              <w:rPr>
                <w:szCs w:val="32"/>
              </w:rPr>
              <w:t>All</w:t>
            </w:r>
          </w:p>
        </w:tc>
        <w:tc>
          <w:tcPr>
            <w:tcW w:w="616" w:type="pct"/>
          </w:tcPr>
          <w:p w14:paraId="2324AFBF" w14:textId="4C23D0A0" w:rsidR="00F236EA" w:rsidRPr="00A64539" w:rsidRDefault="00F236EA" w:rsidP="00833569">
            <w:pPr>
              <w:rPr>
                <w:szCs w:val="32"/>
              </w:rPr>
            </w:pPr>
            <w:r w:rsidRPr="00A64539">
              <w:rPr>
                <w:szCs w:val="32"/>
              </w:rPr>
              <w:t>9,700</w:t>
            </w:r>
          </w:p>
        </w:tc>
        <w:tc>
          <w:tcPr>
            <w:tcW w:w="1001" w:type="pct"/>
          </w:tcPr>
          <w:p w14:paraId="5176EA48" w14:textId="15075C2D" w:rsidR="00F236EA" w:rsidRPr="00A64539" w:rsidRDefault="00F236EA" w:rsidP="00833569">
            <w:pPr>
              <w:rPr>
                <w:szCs w:val="32"/>
              </w:rPr>
            </w:pPr>
            <w:r w:rsidRPr="00A64539">
              <w:rPr>
                <w:szCs w:val="32"/>
              </w:rPr>
              <w:t>78</w:t>
            </w:r>
          </w:p>
        </w:tc>
        <w:tc>
          <w:tcPr>
            <w:tcW w:w="1001" w:type="pct"/>
          </w:tcPr>
          <w:p w14:paraId="5A06B953" w14:textId="5667D9DA" w:rsidR="00F236EA" w:rsidRPr="00A64539" w:rsidRDefault="00F236EA" w:rsidP="00833569">
            <w:pPr>
              <w:rPr>
                <w:szCs w:val="32"/>
              </w:rPr>
            </w:pPr>
            <w:r w:rsidRPr="00A64539">
              <w:rPr>
                <w:szCs w:val="32"/>
              </w:rPr>
              <w:t>17.3</w:t>
            </w:r>
          </w:p>
        </w:tc>
        <w:tc>
          <w:tcPr>
            <w:tcW w:w="1078" w:type="pct"/>
          </w:tcPr>
          <w:p w14:paraId="4F0097F1" w14:textId="691D602D" w:rsidR="00F236EA" w:rsidRPr="00A64539" w:rsidRDefault="00F236EA" w:rsidP="00833569">
            <w:pPr>
              <w:rPr>
                <w:szCs w:val="32"/>
              </w:rPr>
            </w:pPr>
            <w:r w:rsidRPr="00A64539">
              <w:rPr>
                <w:szCs w:val="32"/>
              </w:rPr>
              <w:t>4</w:t>
            </w:r>
          </w:p>
        </w:tc>
      </w:tr>
      <w:tr w:rsidR="00F236EA" w14:paraId="36052142" w14:textId="58BA1F83" w:rsidTr="006A04A0">
        <w:tc>
          <w:tcPr>
            <w:tcW w:w="728" w:type="pct"/>
          </w:tcPr>
          <w:p w14:paraId="0F16333D" w14:textId="504B8BBD" w:rsidR="00F236EA" w:rsidRPr="00A64539" w:rsidRDefault="00F236EA" w:rsidP="00833569">
            <w:pPr>
              <w:pStyle w:val="NoSpacing"/>
              <w:rPr>
                <w:rFonts w:ascii="Montserrat Light" w:hAnsi="Montserrat Light"/>
                <w:szCs w:val="32"/>
              </w:rPr>
            </w:pPr>
          </w:p>
        </w:tc>
        <w:tc>
          <w:tcPr>
            <w:tcW w:w="578" w:type="pct"/>
          </w:tcPr>
          <w:p w14:paraId="61B8738A" w14:textId="77777777" w:rsidR="00F236EA" w:rsidRPr="00A64539" w:rsidRDefault="00F236EA" w:rsidP="00833569">
            <w:pPr>
              <w:rPr>
                <w:szCs w:val="32"/>
              </w:rPr>
            </w:pPr>
            <w:r w:rsidRPr="00A64539">
              <w:rPr>
                <w:szCs w:val="32"/>
              </w:rPr>
              <w:t>16-39</w:t>
            </w:r>
          </w:p>
        </w:tc>
        <w:tc>
          <w:tcPr>
            <w:tcW w:w="616" w:type="pct"/>
          </w:tcPr>
          <w:p w14:paraId="7C3560CD" w14:textId="1A0D0BE7" w:rsidR="00F236EA" w:rsidRPr="00A64539" w:rsidRDefault="00F236EA" w:rsidP="00833569">
            <w:pPr>
              <w:rPr>
                <w:szCs w:val="32"/>
              </w:rPr>
            </w:pPr>
            <w:r w:rsidRPr="00A64539">
              <w:rPr>
                <w:szCs w:val="32"/>
              </w:rPr>
              <w:t>2,700</w:t>
            </w:r>
          </w:p>
        </w:tc>
        <w:tc>
          <w:tcPr>
            <w:tcW w:w="1001" w:type="pct"/>
          </w:tcPr>
          <w:p w14:paraId="3D17DEB9" w14:textId="77777777" w:rsidR="00F236EA" w:rsidRPr="00A64539" w:rsidRDefault="00F236EA" w:rsidP="00833569">
            <w:pPr>
              <w:rPr>
                <w:szCs w:val="32"/>
              </w:rPr>
            </w:pPr>
            <w:r w:rsidRPr="00A64539">
              <w:rPr>
                <w:szCs w:val="32"/>
              </w:rPr>
              <w:t>76.7</w:t>
            </w:r>
          </w:p>
        </w:tc>
        <w:tc>
          <w:tcPr>
            <w:tcW w:w="1001" w:type="pct"/>
          </w:tcPr>
          <w:p w14:paraId="57C830CE" w14:textId="77777777" w:rsidR="00F236EA" w:rsidRPr="00A64539" w:rsidRDefault="00F236EA" w:rsidP="00833569">
            <w:pPr>
              <w:rPr>
                <w:szCs w:val="32"/>
              </w:rPr>
            </w:pPr>
            <w:r w:rsidRPr="00A64539">
              <w:rPr>
                <w:szCs w:val="32"/>
              </w:rPr>
              <w:t>19</w:t>
            </w:r>
          </w:p>
        </w:tc>
        <w:tc>
          <w:tcPr>
            <w:tcW w:w="1078" w:type="pct"/>
          </w:tcPr>
          <w:p w14:paraId="7C714744" w14:textId="4E5DCE9D" w:rsidR="00F236EA" w:rsidRPr="00A64539" w:rsidRDefault="00F236EA" w:rsidP="00833569">
            <w:pPr>
              <w:rPr>
                <w:szCs w:val="32"/>
              </w:rPr>
            </w:pPr>
            <w:r w:rsidRPr="00A64539">
              <w:rPr>
                <w:szCs w:val="32"/>
              </w:rPr>
              <w:t>3.4</w:t>
            </w:r>
          </w:p>
        </w:tc>
      </w:tr>
      <w:tr w:rsidR="00F236EA" w14:paraId="7D9FF90D" w14:textId="0B9F8672" w:rsidTr="006A04A0">
        <w:tc>
          <w:tcPr>
            <w:tcW w:w="728" w:type="pct"/>
          </w:tcPr>
          <w:p w14:paraId="7DD9B352" w14:textId="32048992" w:rsidR="00F236EA" w:rsidRPr="00A64539" w:rsidRDefault="00F236EA" w:rsidP="00833569">
            <w:pPr>
              <w:pStyle w:val="NoSpacing"/>
              <w:rPr>
                <w:rFonts w:ascii="Montserrat Light" w:hAnsi="Montserrat Light"/>
                <w:szCs w:val="32"/>
              </w:rPr>
            </w:pPr>
          </w:p>
        </w:tc>
        <w:tc>
          <w:tcPr>
            <w:tcW w:w="578" w:type="pct"/>
          </w:tcPr>
          <w:p w14:paraId="23C14288" w14:textId="77777777" w:rsidR="00F236EA" w:rsidRPr="00A64539" w:rsidRDefault="00F236EA" w:rsidP="00833569">
            <w:pPr>
              <w:rPr>
                <w:szCs w:val="32"/>
              </w:rPr>
            </w:pPr>
            <w:r w:rsidRPr="00A64539">
              <w:rPr>
                <w:szCs w:val="32"/>
              </w:rPr>
              <w:t>40-59</w:t>
            </w:r>
          </w:p>
        </w:tc>
        <w:tc>
          <w:tcPr>
            <w:tcW w:w="616" w:type="pct"/>
          </w:tcPr>
          <w:p w14:paraId="48222B0E" w14:textId="018E617B" w:rsidR="00F236EA" w:rsidRPr="00A64539" w:rsidRDefault="00F236EA" w:rsidP="00833569">
            <w:pPr>
              <w:rPr>
                <w:szCs w:val="32"/>
              </w:rPr>
            </w:pPr>
            <w:r w:rsidRPr="00A64539">
              <w:rPr>
                <w:szCs w:val="32"/>
              </w:rPr>
              <w:t>3,040</w:t>
            </w:r>
          </w:p>
        </w:tc>
        <w:tc>
          <w:tcPr>
            <w:tcW w:w="1001" w:type="pct"/>
          </w:tcPr>
          <w:p w14:paraId="0ED3E242" w14:textId="77777777" w:rsidR="00F236EA" w:rsidRPr="00A64539" w:rsidRDefault="00F236EA" w:rsidP="00833569">
            <w:pPr>
              <w:rPr>
                <w:szCs w:val="32"/>
              </w:rPr>
            </w:pPr>
            <w:r w:rsidRPr="00A64539">
              <w:rPr>
                <w:szCs w:val="32"/>
              </w:rPr>
              <w:t>78.4</w:t>
            </w:r>
          </w:p>
        </w:tc>
        <w:tc>
          <w:tcPr>
            <w:tcW w:w="1001" w:type="pct"/>
          </w:tcPr>
          <w:p w14:paraId="719BB5F2" w14:textId="77777777" w:rsidR="00F236EA" w:rsidRPr="00A64539" w:rsidRDefault="00F236EA" w:rsidP="00833569">
            <w:pPr>
              <w:rPr>
                <w:szCs w:val="32"/>
              </w:rPr>
            </w:pPr>
            <w:r w:rsidRPr="00A64539">
              <w:rPr>
                <w:szCs w:val="32"/>
              </w:rPr>
              <w:t>16.2</w:t>
            </w:r>
          </w:p>
        </w:tc>
        <w:tc>
          <w:tcPr>
            <w:tcW w:w="1078" w:type="pct"/>
          </w:tcPr>
          <w:p w14:paraId="5A21698B" w14:textId="7FCC41A9" w:rsidR="00F236EA" w:rsidRPr="00A64539" w:rsidRDefault="00F236EA" w:rsidP="00833569">
            <w:pPr>
              <w:rPr>
                <w:szCs w:val="32"/>
              </w:rPr>
            </w:pPr>
            <w:r w:rsidRPr="00A64539">
              <w:rPr>
                <w:szCs w:val="32"/>
              </w:rPr>
              <w:t>4.8</w:t>
            </w:r>
          </w:p>
        </w:tc>
      </w:tr>
      <w:tr w:rsidR="00F236EA" w14:paraId="649B23BF" w14:textId="12DC6164" w:rsidTr="006A04A0">
        <w:tc>
          <w:tcPr>
            <w:tcW w:w="728" w:type="pct"/>
          </w:tcPr>
          <w:p w14:paraId="7D22568A" w14:textId="6719B8B0" w:rsidR="00F236EA" w:rsidRPr="00A64539" w:rsidRDefault="00F236EA" w:rsidP="00833569">
            <w:pPr>
              <w:pStyle w:val="NoSpacing"/>
              <w:rPr>
                <w:rFonts w:ascii="Montserrat Light" w:hAnsi="Montserrat Light"/>
                <w:szCs w:val="32"/>
              </w:rPr>
            </w:pPr>
          </w:p>
        </w:tc>
        <w:tc>
          <w:tcPr>
            <w:tcW w:w="578" w:type="pct"/>
          </w:tcPr>
          <w:p w14:paraId="295EDEDA" w14:textId="3E8A1E6B" w:rsidR="00F236EA" w:rsidRPr="00A64539" w:rsidRDefault="00F236EA" w:rsidP="00833569">
            <w:pPr>
              <w:rPr>
                <w:szCs w:val="32"/>
              </w:rPr>
            </w:pPr>
            <w:r w:rsidRPr="00A64539">
              <w:rPr>
                <w:szCs w:val="32"/>
              </w:rPr>
              <w:t>60+</w:t>
            </w:r>
          </w:p>
        </w:tc>
        <w:tc>
          <w:tcPr>
            <w:tcW w:w="616" w:type="pct"/>
          </w:tcPr>
          <w:p w14:paraId="37980845" w14:textId="4E3E66E0" w:rsidR="00F236EA" w:rsidRPr="00A64539" w:rsidRDefault="00F236EA" w:rsidP="00833569">
            <w:pPr>
              <w:rPr>
                <w:szCs w:val="32"/>
              </w:rPr>
            </w:pPr>
            <w:r w:rsidRPr="00A64539">
              <w:rPr>
                <w:szCs w:val="32"/>
              </w:rPr>
              <w:t>3,970</w:t>
            </w:r>
          </w:p>
        </w:tc>
        <w:tc>
          <w:tcPr>
            <w:tcW w:w="1001" w:type="pct"/>
          </w:tcPr>
          <w:p w14:paraId="37DEBCB1" w14:textId="77777777" w:rsidR="00F236EA" w:rsidRPr="00A64539" w:rsidRDefault="00F236EA" w:rsidP="00833569">
            <w:pPr>
              <w:rPr>
                <w:szCs w:val="32"/>
              </w:rPr>
            </w:pPr>
            <w:r w:rsidRPr="00A64539">
              <w:rPr>
                <w:szCs w:val="32"/>
              </w:rPr>
              <w:t>79.1</w:t>
            </w:r>
          </w:p>
        </w:tc>
        <w:tc>
          <w:tcPr>
            <w:tcW w:w="1001" w:type="pct"/>
          </w:tcPr>
          <w:p w14:paraId="76F9B4D4" w14:textId="77777777" w:rsidR="00F236EA" w:rsidRPr="00A64539" w:rsidRDefault="00F236EA" w:rsidP="00833569">
            <w:pPr>
              <w:rPr>
                <w:szCs w:val="32"/>
              </w:rPr>
            </w:pPr>
            <w:r w:rsidRPr="00A64539">
              <w:rPr>
                <w:szCs w:val="32"/>
              </w:rPr>
              <w:t>16.5</w:t>
            </w:r>
          </w:p>
        </w:tc>
        <w:tc>
          <w:tcPr>
            <w:tcW w:w="1078" w:type="pct"/>
          </w:tcPr>
          <w:p w14:paraId="37FA2D97" w14:textId="59FFEE6C" w:rsidR="00F236EA" w:rsidRPr="00A64539" w:rsidRDefault="00F236EA" w:rsidP="00833569">
            <w:pPr>
              <w:rPr>
                <w:szCs w:val="32"/>
              </w:rPr>
            </w:pPr>
            <w:r w:rsidRPr="00A64539">
              <w:rPr>
                <w:szCs w:val="32"/>
              </w:rPr>
              <w:t>3.8</w:t>
            </w:r>
          </w:p>
        </w:tc>
      </w:tr>
    </w:tbl>
    <w:p w14:paraId="181B38FC" w14:textId="65DFCA4F" w:rsidR="00305101" w:rsidRPr="001E061F" w:rsidRDefault="00FD6784" w:rsidP="005F5886">
      <w:pPr>
        <w:rPr>
          <w:sz w:val="22"/>
          <w:szCs w:val="20"/>
        </w:rPr>
      </w:pPr>
      <w:r w:rsidRPr="001E061F">
        <w:rPr>
          <w:sz w:val="22"/>
          <w:szCs w:val="20"/>
        </w:rPr>
        <w:t xml:space="preserve">Source: </w:t>
      </w:r>
      <w:r w:rsidR="00FF004D" w:rsidRPr="001E061F">
        <w:rPr>
          <w:sz w:val="22"/>
          <w:szCs w:val="20"/>
        </w:rPr>
        <w:t xml:space="preserve">Scottish </w:t>
      </w:r>
      <w:r w:rsidR="00EE5305">
        <w:rPr>
          <w:sz w:val="22"/>
          <w:szCs w:val="20"/>
        </w:rPr>
        <w:t>Household</w:t>
      </w:r>
      <w:r w:rsidR="00FF004D" w:rsidRPr="001E061F">
        <w:rPr>
          <w:sz w:val="22"/>
          <w:szCs w:val="20"/>
        </w:rPr>
        <w:t xml:space="preserve"> Survey</w:t>
      </w:r>
    </w:p>
    <w:p w14:paraId="47CC8A77" w14:textId="4D354307" w:rsidR="00305101" w:rsidRPr="001E061F" w:rsidRDefault="00FD6784" w:rsidP="005F5886">
      <w:pPr>
        <w:rPr>
          <w:sz w:val="22"/>
          <w:szCs w:val="20"/>
        </w:rPr>
      </w:pPr>
      <w:r w:rsidRPr="001E061F">
        <w:rPr>
          <w:sz w:val="22"/>
          <w:szCs w:val="20"/>
        </w:rPr>
        <w:t>Note: Percentages do not add up to 100% due to category “Don’t know” not shown here.</w:t>
      </w:r>
    </w:p>
    <w:p w14:paraId="1FD8A211" w14:textId="77777777" w:rsidR="00817894" w:rsidRDefault="00817894" w:rsidP="004438E7"/>
    <w:p w14:paraId="7BD9B62C" w14:textId="78C54350" w:rsidR="007315B9" w:rsidRDefault="00C42B0C" w:rsidP="0008268E">
      <w:r>
        <w:t xml:space="preserve">Although </w:t>
      </w:r>
      <w:r w:rsidR="00796945">
        <w:t xml:space="preserve">self-reported loneliness </w:t>
      </w:r>
      <w:r w:rsidR="005C4866">
        <w:t xml:space="preserve">was higher in Falkirk respondents than the rest of the cohort, </w:t>
      </w:r>
      <w:r w:rsidR="00B84D11">
        <w:t xml:space="preserve">there was no real difference in </w:t>
      </w:r>
      <w:r w:rsidR="00E814E6">
        <w:t>frequency of social interactions</w:t>
      </w:r>
      <w:r w:rsidR="00B84D11">
        <w:t xml:space="preserve">. </w:t>
      </w:r>
      <w:r w:rsidR="00BD2F1F">
        <w:t xml:space="preserve">In the 2018 Scottish Household Survey, </w:t>
      </w:r>
      <w:r w:rsidR="00A957C2">
        <w:t>1.8% of Falkirk respondents reported never having any</w:t>
      </w:r>
      <w:r w:rsidR="003A4C15">
        <w:t xml:space="preserve"> social</w:t>
      </w:r>
      <w:r w:rsidR="00A957C2">
        <w:t xml:space="preserve"> interaction with relatives, friends, neighbours, or work colleagues, and 6.3% reported having such interactions very rarely or a few times a year</w:t>
      </w:r>
      <w:r w:rsidR="00A63339">
        <w:t xml:space="preserve"> (compared to 1.5% and 6.9% in the entire cohort, respectively)</w:t>
      </w:r>
      <w:r w:rsidR="00A957C2">
        <w:t xml:space="preserve">. </w:t>
      </w:r>
      <w:r w:rsidR="0014108C">
        <w:t>However,</w:t>
      </w:r>
      <w:r w:rsidR="002C64AF">
        <w:t xml:space="preserve"> these figures do not </w:t>
      </w:r>
      <w:r w:rsidR="00360C8D">
        <w:t xml:space="preserve">provide any information on the quality of </w:t>
      </w:r>
      <w:r w:rsidR="00B4016B">
        <w:t xml:space="preserve">the </w:t>
      </w:r>
      <w:r w:rsidR="00360C8D">
        <w:t>social interactions</w:t>
      </w:r>
      <w:r w:rsidR="00004DC1">
        <w:t xml:space="preserve"> and </w:t>
      </w:r>
      <w:r w:rsidR="00225A6A">
        <w:t>relationships the</w:t>
      </w:r>
      <w:r w:rsidR="002D574E">
        <w:t xml:space="preserve"> respondents have.</w:t>
      </w:r>
    </w:p>
    <w:p w14:paraId="10FE3D8C" w14:textId="77777777" w:rsidR="00EE42C0" w:rsidRDefault="00EE42C0" w:rsidP="0008268E"/>
    <w:p w14:paraId="35BFA7DB" w14:textId="31E41E98" w:rsidR="00EE42C0" w:rsidRDefault="00AC3378" w:rsidP="00EE42C0">
      <w:r>
        <w:t>A range of services provided by the public sector, private sector, third sector and community and voluntary services may have the potential to impact on social isolation; even if it is not their primary aim.</w:t>
      </w:r>
      <w:r>
        <w:rPr>
          <w:rStyle w:val="FootnoteReference"/>
        </w:rPr>
        <w:footnoteReference w:id="38"/>
      </w:r>
      <w:r>
        <w:t xml:space="preserve"> </w:t>
      </w:r>
      <w:r w:rsidR="00551088">
        <w:t xml:space="preserve">Services </w:t>
      </w:r>
      <w:r w:rsidR="000373ED">
        <w:t xml:space="preserve">like the </w:t>
      </w:r>
      <w:r w:rsidR="000F0F9E" w:rsidRPr="00246EF2">
        <w:t>FDAMH</w:t>
      </w:r>
      <w:r w:rsidR="000F0F9E">
        <w:t xml:space="preserve">’s </w:t>
      </w:r>
      <w:r w:rsidR="006D402D">
        <w:t>“S</w:t>
      </w:r>
      <w:r w:rsidR="000373ED">
        <w:t>ocial spark</w:t>
      </w:r>
      <w:r w:rsidR="006D402D">
        <w:t>”</w:t>
      </w:r>
      <w:r w:rsidR="000373ED">
        <w:t xml:space="preserve"> </w:t>
      </w:r>
      <w:r w:rsidR="00FD0D62">
        <w:t>can</w:t>
      </w:r>
      <w:r w:rsidR="000F3375">
        <w:t xml:space="preserve"> </w:t>
      </w:r>
      <w:r w:rsidR="00551088">
        <w:t xml:space="preserve">directly help </w:t>
      </w:r>
      <w:r w:rsidR="006D402D">
        <w:t>improve the quality of social interactions</w:t>
      </w:r>
      <w:r w:rsidR="00FD0D62">
        <w:t xml:space="preserve"> and relationships</w:t>
      </w:r>
      <w:r w:rsidR="000F3375">
        <w:t xml:space="preserve">. </w:t>
      </w:r>
      <w:r w:rsidR="00FD0D62">
        <w:t>The</w:t>
      </w:r>
      <w:r w:rsidR="000F3375">
        <w:t xml:space="preserve"> service</w:t>
      </w:r>
      <w:r w:rsidR="00EE42C0">
        <w:t xml:space="preserve"> aims </w:t>
      </w:r>
      <w:r w:rsidR="006D402D">
        <w:t>to</w:t>
      </w:r>
      <w:r w:rsidR="00EE42C0">
        <w:t xml:space="preserve"> tackl</w:t>
      </w:r>
      <w:r w:rsidR="006D402D">
        <w:t>e</w:t>
      </w:r>
      <w:r w:rsidR="00EE42C0">
        <w:t xml:space="preserve"> the social isolation commonly experienced with mental health issues, </w:t>
      </w:r>
      <w:r w:rsidR="00F11995">
        <w:t>providing</w:t>
      </w:r>
      <w:r w:rsidR="00EE42C0">
        <w:t xml:space="preserve"> small social groups and one-to-one support to help regain confidence and build connections. They help people both with and without a mental health diagnosis. </w:t>
      </w:r>
    </w:p>
    <w:p w14:paraId="049726FF" w14:textId="77777777" w:rsidR="00EE42C0" w:rsidRDefault="00EE42C0" w:rsidP="0008268E"/>
    <w:p w14:paraId="7140C5BB" w14:textId="4F503CD5" w:rsidR="002B5B3C" w:rsidRDefault="002B5B3C" w:rsidP="0008268E">
      <w:r w:rsidRPr="002B5B3C">
        <w:rPr>
          <w:rStyle w:val="Heading4Char"/>
        </w:rPr>
        <w:t>Links to deprivation:</w:t>
      </w:r>
      <w:r>
        <w:t xml:space="preserve"> In Scotland, adults and children who are socio-economically disadvantaged and those experiencing poor physical and mental health are at risk of social isolation and loneliness, as are adults who are living alone, </w:t>
      </w:r>
      <w:proofErr w:type="gramStart"/>
      <w:r>
        <w:t>widowed</w:t>
      </w:r>
      <w:proofErr w:type="gramEnd"/>
      <w:r>
        <w:t xml:space="preserve"> or separated. Lack of access to transport can lead to social </w:t>
      </w:r>
      <w:r>
        <w:lastRenderedPageBreak/>
        <w:t>exclusion and poor social capital. In contrast, public and green spaces benefit health through promoting social interactions and physical activity</w:t>
      </w:r>
      <w:r>
        <w:rPr>
          <w:rStyle w:val="FootnoteReference"/>
        </w:rPr>
        <w:footnoteReference w:id="39"/>
      </w:r>
      <w:r>
        <w:t xml:space="preserve">. </w:t>
      </w:r>
    </w:p>
    <w:p w14:paraId="4B2249AC" w14:textId="77777777" w:rsidR="00653C6B" w:rsidRDefault="00653C6B" w:rsidP="00653C6B"/>
    <w:p w14:paraId="2108048A" w14:textId="372A39E1" w:rsidR="00B4016B" w:rsidRDefault="00653C6B" w:rsidP="0008268E">
      <w:r w:rsidRPr="00BE6CA8">
        <w:rPr>
          <w:rStyle w:val="Heading5Char"/>
        </w:rPr>
        <w:t>COVID-19 impact:</w:t>
      </w:r>
      <w:r w:rsidR="006E6C8C">
        <w:t xml:space="preserve"> </w:t>
      </w:r>
      <w:r w:rsidR="000F52C6">
        <w:t xml:space="preserve">The Mental Health Foundation found that </w:t>
      </w:r>
      <w:r w:rsidR="005C40BC">
        <w:t>almost a quarter of Scottish adults have felt lonely during the pandemic.</w:t>
      </w:r>
      <w:r w:rsidR="00570937">
        <w:rPr>
          <w:rStyle w:val="FootnoteReference"/>
        </w:rPr>
        <w:footnoteReference w:id="40"/>
      </w:r>
      <w:r w:rsidR="005D199A">
        <w:t xml:space="preserve"> </w:t>
      </w:r>
      <w:r w:rsidR="002470CF">
        <w:t xml:space="preserve">The most affected were young people aged 18-24, </w:t>
      </w:r>
      <w:r w:rsidR="00750835">
        <w:t xml:space="preserve">43% of whom reported feelings of loneliness. </w:t>
      </w:r>
      <w:r w:rsidR="007D4DBF">
        <w:t>Although the</w:t>
      </w:r>
      <w:r w:rsidR="00126D27">
        <w:t xml:space="preserve"> survey found that loneliness </w:t>
      </w:r>
      <w:r w:rsidR="003E4BAC">
        <w:t>was at its highest</w:t>
      </w:r>
      <w:r w:rsidR="00126D27">
        <w:t xml:space="preserve"> during periods of lockdown</w:t>
      </w:r>
      <w:r w:rsidR="007D4DBF">
        <w:t>, it</w:t>
      </w:r>
      <w:r w:rsidR="003E4BAC">
        <w:t xml:space="preserve"> </w:t>
      </w:r>
      <w:r w:rsidR="00982D9A">
        <w:t>is wor</w:t>
      </w:r>
      <w:r w:rsidR="00FE6714">
        <w:t>th considering possible long-term impacts</w:t>
      </w:r>
      <w:r w:rsidR="006460B4">
        <w:t xml:space="preserve"> of loneliness on mental health.</w:t>
      </w:r>
    </w:p>
    <w:p w14:paraId="58BDE753" w14:textId="77777777" w:rsidR="00305101" w:rsidRDefault="00305101" w:rsidP="00F72ED4"/>
    <w:p w14:paraId="58F1D8AC" w14:textId="4EA8F1E3" w:rsidR="00735593" w:rsidRDefault="005F5886" w:rsidP="00C97A7F">
      <w:pPr>
        <w:pStyle w:val="Heading2"/>
      </w:pPr>
      <w:bookmarkStart w:id="94" w:name="_Toc134026594"/>
      <w:r>
        <w:t>8</w:t>
      </w:r>
      <w:r w:rsidR="00735593">
        <w:rPr>
          <w:rFonts w:hint="eastAsia"/>
        </w:rPr>
        <w:t>.</w:t>
      </w:r>
      <w:r w:rsidR="00FE517F">
        <w:t>7</w:t>
      </w:r>
      <w:r w:rsidR="00735593">
        <w:rPr>
          <w:rFonts w:hint="eastAsia"/>
        </w:rPr>
        <w:t xml:space="preserve"> Psychiatric </w:t>
      </w:r>
      <w:r w:rsidR="007D3E3F">
        <w:t>H</w:t>
      </w:r>
      <w:r w:rsidR="00735593">
        <w:rPr>
          <w:rFonts w:hint="eastAsia"/>
        </w:rPr>
        <w:t>ospitalisations</w:t>
      </w:r>
      <w:bookmarkEnd w:id="94"/>
    </w:p>
    <w:p w14:paraId="51121447" w14:textId="77777777" w:rsidR="00735593" w:rsidRDefault="00735593" w:rsidP="00735593">
      <w:r>
        <w:t xml:space="preserve">Psychiatric hospitalisations in Falkirk have fluctuated over the years but all localities seem to have been experiencing a downward trend in more recent estimates. In the </w:t>
      </w:r>
      <w:proofErr w:type="gramStart"/>
      <w:r>
        <w:t>time period</w:t>
      </w:r>
      <w:proofErr w:type="gramEnd"/>
      <w:r>
        <w:t xml:space="preserve"> 2017/18-2019/20, Falkirk had an average of 279 psychiatric hospital admissions per 100,000 population per year. This is slightly higher than the Scotland average at 254 admissions. </w:t>
      </w:r>
    </w:p>
    <w:p w14:paraId="3DA0D7D0" w14:textId="77777777" w:rsidR="00735593" w:rsidRDefault="00735593" w:rsidP="00735593"/>
    <w:p w14:paraId="5E840F3E" w14:textId="0B14050F" w:rsidR="00735593" w:rsidRDefault="00735593" w:rsidP="00735593">
      <w:r>
        <w:t xml:space="preserve">One important point to note is that this difference between Falkirk HSCP and Scotland is likely driven by the rate of admissions in Falkirk Central locality. As shown in figure </w:t>
      </w:r>
      <w:r w:rsidR="005F5886">
        <w:t>8.8</w:t>
      </w:r>
      <w:r>
        <w:t>, Falkirk East and West have similar rates to the national average, whereas Falkirk Central is higher at 340 psychiatric admissions per 100,000.</w:t>
      </w:r>
    </w:p>
    <w:p w14:paraId="1A12CA99" w14:textId="2A421DEA" w:rsidR="007D70AB" w:rsidRDefault="007D70AB" w:rsidP="00735593"/>
    <w:p w14:paraId="2D52ECA2" w14:textId="77777777" w:rsidR="00E20720" w:rsidRPr="005A4177" w:rsidRDefault="00E20720" w:rsidP="00E20720">
      <w:pPr>
        <w:pStyle w:val="NoSpacing"/>
      </w:pPr>
      <w:r w:rsidRPr="005A4177">
        <w:rPr>
          <w:rFonts w:hint="eastAsia"/>
        </w:rPr>
        <w:t xml:space="preserve">Figure </w:t>
      </w:r>
      <w:r>
        <w:t>8.8</w:t>
      </w:r>
      <w:r w:rsidRPr="005A4177">
        <w:rPr>
          <w:rFonts w:hint="eastAsia"/>
        </w:rPr>
        <w:t xml:space="preserve">: Psychiatric patient hospitalisations in Falkirk </w:t>
      </w:r>
      <w:r>
        <w:t xml:space="preserve">localities </w:t>
      </w:r>
      <w:r w:rsidRPr="005A4177">
        <w:rPr>
          <w:rFonts w:hint="eastAsia"/>
        </w:rPr>
        <w:t>and Scotland</w:t>
      </w:r>
    </w:p>
    <w:p w14:paraId="0B499EB5" w14:textId="33AABBFF" w:rsidR="00735593" w:rsidRPr="007350B9" w:rsidRDefault="00E20720" w:rsidP="00735593">
      <w:r>
        <w:rPr>
          <w:noProof/>
        </w:rPr>
        <w:drawing>
          <wp:inline distT="0" distB="0" distL="0" distR="0" wp14:anchorId="37FAEE4D" wp14:editId="11CFA2AC">
            <wp:extent cx="5049078" cy="2870200"/>
            <wp:effectExtent l="0" t="0" r="0" b="6350"/>
            <wp:docPr id="1849533566" name="Picture" descr="Line graph showing pyschiatric hospitalisations per 100,000 in Falkirk council localities and Scotland by financial year groups (3-year aggregates) starting with 2002/03"/>
            <wp:cNvGraphicFramePr/>
            <a:graphic xmlns:a="http://schemas.openxmlformats.org/drawingml/2006/main">
              <a:graphicData uri="http://schemas.openxmlformats.org/drawingml/2006/picture">
                <pic:pic xmlns:pic="http://schemas.openxmlformats.org/drawingml/2006/picture">
                  <pic:nvPicPr>
                    <pic:cNvPr id="1849533566" name="Picture" descr="Line graph showing pyschiatric hospitalisations per 100,000 in Falkirk council localities and Scotland by financial year groups (3-year aggregates) starting with 2002/03"/>
                    <pic:cNvPicPr/>
                  </pic:nvPicPr>
                  <pic:blipFill>
                    <a:blip r:embed="rId74">
                      <a:extLst>
                        <a:ext uri="{28A0092B-C50C-407E-A947-70E740481C1C}">
                          <a14:useLocalDpi xmlns:a14="http://schemas.microsoft.com/office/drawing/2010/main" val="0"/>
                        </a:ext>
                      </a:extLst>
                    </a:blip>
                    <a:stretch>
                      <a:fillRect/>
                    </a:stretch>
                  </pic:blipFill>
                  <pic:spPr bwMode="auto">
                    <a:xfrm>
                      <a:off x="0" y="0"/>
                      <a:ext cx="5068310" cy="2881132"/>
                    </a:xfrm>
                    <a:prstGeom prst="rect">
                      <a:avLst/>
                    </a:prstGeom>
                    <a:noFill/>
                    <a:ln w="9525">
                      <a:noFill/>
                      <a:headEnd/>
                      <a:tailEnd/>
                    </a:ln>
                  </pic:spPr>
                </pic:pic>
              </a:graphicData>
            </a:graphic>
          </wp:inline>
        </w:drawing>
      </w:r>
    </w:p>
    <w:p w14:paraId="57BEFD64" w14:textId="7BF863CF" w:rsidR="00E20720" w:rsidRPr="005A4177" w:rsidRDefault="00E20720" w:rsidP="00E20720">
      <w:bookmarkStart w:id="95" w:name="_Toc190060810"/>
      <w:bookmarkStart w:id="96" w:name="_Toc1300974249"/>
      <w:bookmarkEnd w:id="95"/>
      <w:bookmarkEnd w:id="96"/>
      <w:r w:rsidRPr="005A4177">
        <w:t xml:space="preserve">Source: </w:t>
      </w:r>
      <w:proofErr w:type="spellStart"/>
      <w:r w:rsidRPr="005A4177">
        <w:t>ScotPHO</w:t>
      </w:r>
      <w:proofErr w:type="spellEnd"/>
    </w:p>
    <w:p w14:paraId="733EE0BD" w14:textId="66BAE05C" w:rsidR="00E20720" w:rsidRDefault="00735593" w:rsidP="00CA5600">
      <w:r>
        <w:rPr>
          <w:rStyle w:val="Heading4Char"/>
        </w:rPr>
        <w:lastRenderedPageBreak/>
        <w:t xml:space="preserve">Links </w:t>
      </w:r>
      <w:r w:rsidRPr="001555EC">
        <w:rPr>
          <w:rStyle w:val="Heading4Char"/>
        </w:rPr>
        <w:t>to deprivation:</w:t>
      </w:r>
      <w:r>
        <w:t xml:space="preserve"> </w:t>
      </w:r>
      <w:r w:rsidRPr="3711A266">
        <w:t>In Falkirk, the most deprived areas have 64% more psychiatric patient hospitalisations</w:t>
      </w:r>
      <w:r>
        <w:t xml:space="preserve"> than the overall average</w:t>
      </w:r>
      <w:r w:rsidRPr="3711A266">
        <w:t>.</w:t>
      </w:r>
      <w:r>
        <w:rPr>
          <w:rStyle w:val="FootnoteReference"/>
        </w:rPr>
        <w:footnoteReference w:id="41"/>
      </w:r>
      <w:r>
        <w:t xml:space="preserve"> This may explain in part why the rate of psychiatric admissions is higher in Falkirk Central, which also has more people living in deprived areas.</w:t>
      </w:r>
    </w:p>
    <w:p w14:paraId="2D963363" w14:textId="77777777" w:rsidR="00CA5600" w:rsidRDefault="00CA5600" w:rsidP="00CA5600"/>
    <w:p w14:paraId="4F01BEEF" w14:textId="3B29C692" w:rsidR="00735593" w:rsidRDefault="005F5886" w:rsidP="00C97A7F">
      <w:pPr>
        <w:pStyle w:val="Heading2"/>
      </w:pPr>
      <w:bookmarkStart w:id="97" w:name="_Toc134026595"/>
      <w:r>
        <w:t>8</w:t>
      </w:r>
      <w:r w:rsidR="00735593">
        <w:rPr>
          <w:rFonts w:hint="eastAsia"/>
        </w:rPr>
        <w:t>.</w:t>
      </w:r>
      <w:r w:rsidR="00FE517F">
        <w:t>8</w:t>
      </w:r>
      <w:r w:rsidR="00735593">
        <w:rPr>
          <w:rFonts w:hint="eastAsia"/>
        </w:rPr>
        <w:t xml:space="preserve"> Deaths by </w:t>
      </w:r>
      <w:r w:rsidR="007D3E3F">
        <w:t>S</w:t>
      </w:r>
      <w:r w:rsidR="00735593">
        <w:rPr>
          <w:rFonts w:hint="eastAsia"/>
        </w:rPr>
        <w:t>uicide</w:t>
      </w:r>
      <w:bookmarkEnd w:id="97"/>
    </w:p>
    <w:p w14:paraId="1106BEC1" w14:textId="0D0C2C2E" w:rsidR="00735593" w:rsidRDefault="00735593" w:rsidP="00735593">
      <w:r w:rsidRPr="00984BD5">
        <w:t>Suicide is a significant public health issue in Scotland and there are inequalities in suicide risk</w:t>
      </w:r>
      <w:r>
        <w:t>,</w:t>
      </w:r>
      <w:r w:rsidRPr="00984BD5">
        <w:t xml:space="preserve"> with those in lower socio-economic positions at a higher risk.</w:t>
      </w:r>
      <w:r>
        <w:t xml:space="preserve"> According to the 2021 report from the Scottish Suicide Information Database (</w:t>
      </w:r>
      <w:proofErr w:type="spellStart"/>
      <w:r>
        <w:t>ScotSID</w:t>
      </w:r>
      <w:proofErr w:type="spellEnd"/>
      <w:r>
        <w:t xml:space="preserve">), between 2011 and 2019, 6,798 individuals aged 5+ years died from suicide in Scotland, 229 of which were in Falkirk. Figure </w:t>
      </w:r>
      <w:r w:rsidR="002627C1">
        <w:t>8.9</w:t>
      </w:r>
      <w:r>
        <w:t xml:space="preserve"> shows the age-standardised rates of deaths by suicide over time in Falkirk and Scotland. In Falkirk, the rate of suicide has increased from 11.3</w:t>
      </w:r>
      <w:r w:rsidRPr="00480CCA">
        <w:rPr>
          <w:color w:val="FF0000"/>
        </w:rPr>
        <w:t xml:space="preserve"> </w:t>
      </w:r>
      <w:r w:rsidRPr="00B80C4E">
        <w:t xml:space="preserve">deaths per 100,000 </w:t>
      </w:r>
      <w:r>
        <w:t xml:space="preserve">(CI: 6.8-18.6) in 2002-2006 to 17.5 (CI: 11.6-25.4) in 2015-2019. </w:t>
      </w:r>
    </w:p>
    <w:p w14:paraId="65DB52AB" w14:textId="6F0C52E0" w:rsidR="007D70AB" w:rsidRDefault="007D70AB" w:rsidP="00735593"/>
    <w:p w14:paraId="72B3A7A3" w14:textId="77777777" w:rsidR="008F360D" w:rsidRPr="00C114FF" w:rsidRDefault="008F360D" w:rsidP="008F360D">
      <w:pPr>
        <w:pStyle w:val="NoSpacing"/>
      </w:pPr>
      <w:r w:rsidRPr="00C114FF">
        <w:rPr>
          <w:rFonts w:hint="eastAsia"/>
        </w:rPr>
        <w:t xml:space="preserve">Figure </w:t>
      </w:r>
      <w:r>
        <w:t>8.9</w:t>
      </w:r>
      <w:r w:rsidRPr="00C114FF">
        <w:rPr>
          <w:rFonts w:hint="eastAsia"/>
        </w:rPr>
        <w:t>: Deaths from suicide in Falkirk and Scotland</w:t>
      </w:r>
    </w:p>
    <w:p w14:paraId="46D44CE4" w14:textId="492FE00F" w:rsidR="008F360D" w:rsidRDefault="008F360D" w:rsidP="00735593">
      <w:r>
        <w:rPr>
          <w:noProof/>
        </w:rPr>
        <w:drawing>
          <wp:inline distT="0" distB="0" distL="0" distR="0" wp14:anchorId="4CB37DEF" wp14:editId="6D78FB51">
            <wp:extent cx="4311179" cy="2865791"/>
            <wp:effectExtent l="0" t="0" r="0" b="0"/>
            <wp:docPr id="81" name="Picture" descr="Line graph showing deaths from suicide per 100,000 in Falkirk and Scotland by year groups (5-year aggregates) starting from 2002-2006"/>
            <wp:cNvGraphicFramePr/>
            <a:graphic xmlns:a="http://schemas.openxmlformats.org/drawingml/2006/main">
              <a:graphicData uri="http://schemas.openxmlformats.org/drawingml/2006/picture">
                <pic:pic xmlns:pic="http://schemas.openxmlformats.org/drawingml/2006/picture">
                  <pic:nvPicPr>
                    <pic:cNvPr id="81" name="Picture" descr="Line graph showing deaths from suicide per 100,000 in Falkirk and Scotland by year groups (5-year aggregates) starting from 2002-2006"/>
                    <pic:cNvPicPr/>
                  </pic:nvPicPr>
                  <pic:blipFill>
                    <a:blip r:embed="rId75">
                      <a:extLst>
                        <a:ext uri="{28A0092B-C50C-407E-A947-70E740481C1C}">
                          <a14:useLocalDpi xmlns:a14="http://schemas.microsoft.com/office/drawing/2010/main" val="0"/>
                        </a:ext>
                      </a:extLst>
                    </a:blip>
                    <a:stretch>
                      <a:fillRect/>
                    </a:stretch>
                  </pic:blipFill>
                  <pic:spPr bwMode="auto">
                    <a:xfrm>
                      <a:off x="0" y="0"/>
                      <a:ext cx="4311179" cy="2865791"/>
                    </a:xfrm>
                    <a:prstGeom prst="rect">
                      <a:avLst/>
                    </a:prstGeom>
                    <a:noFill/>
                    <a:ln w="9525">
                      <a:noFill/>
                      <a:headEnd/>
                      <a:tailEnd/>
                    </a:ln>
                  </pic:spPr>
                </pic:pic>
              </a:graphicData>
            </a:graphic>
          </wp:inline>
        </w:drawing>
      </w:r>
    </w:p>
    <w:p w14:paraId="4E230ABA" w14:textId="77777777" w:rsidR="008F360D" w:rsidRPr="00C114FF" w:rsidRDefault="008F360D" w:rsidP="008F360D">
      <w:r w:rsidRPr="00C114FF">
        <w:t xml:space="preserve">Source: </w:t>
      </w:r>
      <w:proofErr w:type="spellStart"/>
      <w:r w:rsidRPr="00C114FF">
        <w:t>ScotPHO</w:t>
      </w:r>
      <w:proofErr w:type="spellEnd"/>
    </w:p>
    <w:p w14:paraId="28007E64" w14:textId="77777777" w:rsidR="007D70AB" w:rsidRDefault="007D70AB" w:rsidP="00735593"/>
    <w:p w14:paraId="657C650A" w14:textId="3AF23988" w:rsidR="00735593" w:rsidRDefault="00735593" w:rsidP="00735593">
      <w:r>
        <w:t xml:space="preserve">Figure </w:t>
      </w:r>
      <w:r w:rsidR="002627C1">
        <w:t>8.9</w:t>
      </w:r>
      <w:r>
        <w:t xml:space="preserve"> also shows that the overall rates are higher in Falkirk than Scotland in the latest estimate, however this difference is not statistically significant. Similarly, rates vary across Falkirk localities, with Falkirk Central having the highest rate (21 deaths by suicide per 100,000), but it is hard to determine significance of this due to confidence intervals being wide and overlapping.</w:t>
      </w:r>
    </w:p>
    <w:p w14:paraId="703D18DB" w14:textId="4433F01D" w:rsidR="00735593" w:rsidRDefault="00735593" w:rsidP="00735593"/>
    <w:p w14:paraId="72EF7CCC" w14:textId="06EA626B" w:rsidR="00735593" w:rsidRDefault="00735593" w:rsidP="00735593">
      <w:r>
        <w:t xml:space="preserve">Figure </w:t>
      </w:r>
      <w:r w:rsidR="002627C1">
        <w:t>8.10</w:t>
      </w:r>
      <w:r>
        <w:t xml:space="preserve"> shows that in both Falkirk and Scotland, the latest estimates of rates of suicide were higher in males than females. In fact, 73.2% of the entire </w:t>
      </w:r>
      <w:proofErr w:type="spellStart"/>
      <w:r>
        <w:t>ScotSID</w:t>
      </w:r>
      <w:proofErr w:type="spellEnd"/>
      <w:r>
        <w:t xml:space="preserve"> cohort from 2011 to 2019 was male. This pattern is present in many other high-income countries across the world, and there are many plausible explanations it, mostly related to social expectations and pressures on men. </w:t>
      </w:r>
    </w:p>
    <w:p w14:paraId="73050B8C" w14:textId="77777777" w:rsidR="00CA2031" w:rsidRPr="00564655" w:rsidRDefault="00CA2031" w:rsidP="00CA2031">
      <w:pPr>
        <w:pStyle w:val="NoSpacing"/>
      </w:pPr>
      <w:r w:rsidRPr="00564655">
        <w:rPr>
          <w:rFonts w:hint="eastAsia"/>
        </w:rPr>
        <w:t xml:space="preserve">Figure </w:t>
      </w:r>
      <w:r>
        <w:t>8.10</w:t>
      </w:r>
      <w:r w:rsidRPr="00564655">
        <w:rPr>
          <w:rFonts w:hint="eastAsia"/>
        </w:rPr>
        <w:t>: Deaths from suicide by sex in Falkirk and Scotland</w:t>
      </w:r>
      <w:r>
        <w:t xml:space="preserve"> in 2014-2018</w:t>
      </w:r>
    </w:p>
    <w:p w14:paraId="325EBB82" w14:textId="68BA3C54" w:rsidR="00735593" w:rsidRDefault="00CA2031" w:rsidP="00735593">
      <w:r>
        <w:rPr>
          <w:noProof/>
        </w:rPr>
        <w:lastRenderedPageBreak/>
        <w:drawing>
          <wp:inline distT="0" distB="0" distL="0" distR="0" wp14:anchorId="4BA94DD0" wp14:editId="53F53648">
            <wp:extent cx="4038551" cy="2354786"/>
            <wp:effectExtent l="0" t="0" r="635" b="7620"/>
            <wp:docPr id="82" name="Picture" descr="Graph showing deaths from suicide per 100,000 in Falkirk and Scotland in 2014-2018 by gender."/>
            <wp:cNvGraphicFramePr/>
            <a:graphic xmlns:a="http://schemas.openxmlformats.org/drawingml/2006/main">
              <a:graphicData uri="http://schemas.openxmlformats.org/drawingml/2006/picture">
                <pic:pic xmlns:pic="http://schemas.openxmlformats.org/drawingml/2006/picture">
                  <pic:nvPicPr>
                    <pic:cNvPr id="82" name="Picture" descr="Graph showing deaths from suicide per 100,000 in Falkirk and Scotland in 2014-2018 by gender."/>
                    <pic:cNvPicPr/>
                  </pic:nvPicPr>
                  <pic:blipFill>
                    <a:blip r:embed="rId76">
                      <a:extLst>
                        <a:ext uri="{28A0092B-C50C-407E-A947-70E740481C1C}">
                          <a14:useLocalDpi xmlns:a14="http://schemas.microsoft.com/office/drawing/2010/main" val="0"/>
                        </a:ext>
                      </a:extLst>
                    </a:blip>
                    <a:stretch>
                      <a:fillRect/>
                    </a:stretch>
                  </pic:blipFill>
                  <pic:spPr bwMode="auto">
                    <a:xfrm>
                      <a:off x="0" y="0"/>
                      <a:ext cx="4038551" cy="2354786"/>
                    </a:xfrm>
                    <a:prstGeom prst="rect">
                      <a:avLst/>
                    </a:prstGeom>
                    <a:noFill/>
                    <a:ln w="9525">
                      <a:noFill/>
                      <a:headEnd/>
                      <a:tailEnd/>
                    </a:ln>
                  </pic:spPr>
                </pic:pic>
              </a:graphicData>
            </a:graphic>
          </wp:inline>
        </w:drawing>
      </w:r>
    </w:p>
    <w:p w14:paraId="3C6544AA" w14:textId="77777777" w:rsidR="00CA2031" w:rsidRPr="00564655" w:rsidRDefault="00CA2031" w:rsidP="00CA2031">
      <w:r w:rsidRPr="00564655">
        <w:t xml:space="preserve">Source: </w:t>
      </w:r>
      <w:proofErr w:type="spellStart"/>
      <w:r w:rsidRPr="00564655">
        <w:t>ScotPHO</w:t>
      </w:r>
      <w:proofErr w:type="spellEnd"/>
    </w:p>
    <w:p w14:paraId="3FE08801" w14:textId="101A45C7" w:rsidR="007D70AB" w:rsidRDefault="007D70AB" w:rsidP="00735593"/>
    <w:p w14:paraId="774C3A66" w14:textId="64671251" w:rsidR="00735593" w:rsidRDefault="00735593" w:rsidP="00735593">
      <w:r>
        <w:t xml:space="preserve">The 2021 </w:t>
      </w:r>
      <w:proofErr w:type="spellStart"/>
      <w:r>
        <w:t>ScotSID</w:t>
      </w:r>
      <w:proofErr w:type="spellEnd"/>
      <w:r>
        <w:t xml:space="preserve"> publication also provides insight into how people who completed suicide interact with services before their deaths. In Falki</w:t>
      </w:r>
      <w:r w:rsidR="00980A60">
        <w:t>r</w:t>
      </w:r>
      <w:r>
        <w:t>k between 2011 and 2019:</w:t>
      </w:r>
    </w:p>
    <w:p w14:paraId="42694288" w14:textId="55CC533E" w:rsidR="00735593" w:rsidRDefault="00735593" w:rsidP="00A36519">
      <w:pPr>
        <w:pStyle w:val="ListParagraph"/>
        <w:numPr>
          <w:ilvl w:val="0"/>
          <w:numId w:val="16"/>
        </w:numPr>
      </w:pPr>
      <w:r>
        <w:t>21.1% had no previous contact with health services in the period before their death.</w:t>
      </w:r>
    </w:p>
    <w:p w14:paraId="5B2A2F66" w14:textId="07BEDDE5" w:rsidR="00735593" w:rsidRDefault="00735593" w:rsidP="00A36519">
      <w:pPr>
        <w:pStyle w:val="ListParagraph"/>
        <w:numPr>
          <w:ilvl w:val="0"/>
          <w:numId w:val="16"/>
        </w:numPr>
      </w:pPr>
      <w:r>
        <w:t>77.7% of had been in contact with one or more health services in the period before their death.</w:t>
      </w:r>
    </w:p>
    <w:p w14:paraId="7C694DA5" w14:textId="6ED0042A" w:rsidR="00735593" w:rsidRDefault="00735593" w:rsidP="00A36519">
      <w:pPr>
        <w:pStyle w:val="ListParagraph"/>
        <w:numPr>
          <w:ilvl w:val="0"/>
          <w:numId w:val="16"/>
        </w:numPr>
      </w:pPr>
      <w:r>
        <w:t>Over half (58.5%) had received a mental health drug prescription in the 12 months before their death.</w:t>
      </w:r>
    </w:p>
    <w:p w14:paraId="6ED49ADD" w14:textId="1B1265D8" w:rsidR="00735593" w:rsidRDefault="00735593" w:rsidP="00735593"/>
    <w:p w14:paraId="6D460E16" w14:textId="77777777" w:rsidR="00735593" w:rsidRDefault="00735593" w:rsidP="00735593">
      <w:bookmarkStart w:id="98" w:name="_Toc1927951953"/>
      <w:bookmarkStart w:id="99" w:name="_Toc1566455655"/>
      <w:bookmarkEnd w:id="98"/>
      <w:bookmarkEnd w:id="99"/>
      <w:r w:rsidRPr="5D88CE1C">
        <w:rPr>
          <w:rStyle w:val="Heading4Char"/>
        </w:rPr>
        <w:t xml:space="preserve">Links to deprivation: </w:t>
      </w:r>
      <w:r>
        <w:t xml:space="preserve">In the </w:t>
      </w:r>
      <w:proofErr w:type="spellStart"/>
      <w:r>
        <w:t>ScotSID</w:t>
      </w:r>
      <w:proofErr w:type="spellEnd"/>
      <w:r>
        <w:t xml:space="preserve"> cohort, the rate of suicide among those living in the most deprived SIMD quintile was 3 times that of the least deprived quintile.</w:t>
      </w:r>
      <w:r w:rsidRPr="5D88CE1C">
        <w:rPr>
          <w:rStyle w:val="FootnoteReference"/>
        </w:rPr>
        <w:t xml:space="preserve"> </w:t>
      </w:r>
      <w:r>
        <w:t>Research has also shown that the lower occupational social class position, the higher the suicide rate. This highlights the importance of recognising suicide as an issue of socio-economic inequality.</w:t>
      </w:r>
    </w:p>
    <w:p w14:paraId="3397614C" w14:textId="77777777" w:rsidR="00735593" w:rsidRDefault="00735593" w:rsidP="00735593"/>
    <w:p w14:paraId="7FC45FEC" w14:textId="77777777" w:rsidR="00FF35F4" w:rsidRDefault="00FF35F4" w:rsidP="00F72ED4"/>
    <w:p w14:paraId="65C4EEB4" w14:textId="77777777" w:rsidR="00EB31E1" w:rsidRDefault="00EB31E1" w:rsidP="00F72ED4"/>
    <w:p w14:paraId="43925BCC" w14:textId="77777777" w:rsidR="00EB31E1" w:rsidRDefault="00EB31E1" w:rsidP="00F72ED4"/>
    <w:p w14:paraId="6872BF3B" w14:textId="77777777" w:rsidR="00EB31E1" w:rsidRDefault="00EB31E1" w:rsidP="00F72ED4"/>
    <w:p w14:paraId="3171D36C" w14:textId="77777777" w:rsidR="00EB31E1" w:rsidRDefault="00EB31E1" w:rsidP="00F72ED4"/>
    <w:p w14:paraId="3453C906" w14:textId="77777777" w:rsidR="00EB31E1" w:rsidRDefault="00EB31E1" w:rsidP="00F72ED4"/>
    <w:p w14:paraId="320A7E3F" w14:textId="77777777" w:rsidR="00EB31E1" w:rsidRDefault="00EB31E1" w:rsidP="00F72ED4"/>
    <w:p w14:paraId="4C3FD580" w14:textId="77777777" w:rsidR="00EB31E1" w:rsidRDefault="00EB31E1" w:rsidP="00F72ED4"/>
    <w:p w14:paraId="28CC865B" w14:textId="77777777" w:rsidR="00EB31E1" w:rsidRDefault="00EB31E1" w:rsidP="00F72ED4"/>
    <w:p w14:paraId="4ABA2D01" w14:textId="77777777" w:rsidR="00EB31E1" w:rsidRDefault="00EB31E1" w:rsidP="00F72ED4"/>
    <w:p w14:paraId="59F96C45" w14:textId="77777777" w:rsidR="00EB31E1" w:rsidRDefault="00EB31E1" w:rsidP="00F72ED4"/>
    <w:p w14:paraId="05EF30EC" w14:textId="77777777" w:rsidR="00EB31E1" w:rsidRDefault="00EB31E1" w:rsidP="00F72ED4"/>
    <w:p w14:paraId="49CC3CFB" w14:textId="77777777" w:rsidR="00F314EF" w:rsidRDefault="00F314EF">
      <w:pPr>
        <w:spacing w:after="160" w:line="259" w:lineRule="auto"/>
        <w:rPr>
          <w:rFonts w:ascii="Montserrat" w:eastAsia="Calibri" w:hAnsi="Montserrat"/>
          <w:caps/>
          <w:color w:val="262626"/>
          <w:sz w:val="36"/>
          <w:szCs w:val="28"/>
        </w:rPr>
      </w:pPr>
      <w:bookmarkStart w:id="100" w:name="_Toc1011350693"/>
      <w:bookmarkStart w:id="101" w:name="_Toc415586529"/>
      <w:bookmarkStart w:id="102" w:name="_Toc1663335197"/>
      <w:bookmarkStart w:id="103" w:name="_Toc1941251690"/>
      <w:bookmarkStart w:id="104" w:name="_Toc1784325467"/>
      <w:bookmarkStart w:id="105" w:name="_Toc499328405"/>
      <w:bookmarkStart w:id="106" w:name="_Toc144468316"/>
      <w:bookmarkStart w:id="107" w:name="_Toc1661543035"/>
      <w:bookmarkEnd w:id="100"/>
      <w:bookmarkEnd w:id="101"/>
      <w:bookmarkEnd w:id="102"/>
      <w:bookmarkEnd w:id="103"/>
      <w:bookmarkEnd w:id="104"/>
      <w:bookmarkEnd w:id="105"/>
      <w:bookmarkEnd w:id="106"/>
      <w:bookmarkEnd w:id="107"/>
      <w:r>
        <w:br w:type="page"/>
      </w:r>
    </w:p>
    <w:p w14:paraId="76286823" w14:textId="3A437AD6" w:rsidR="008E5FBF" w:rsidRDefault="002627C1" w:rsidP="008E5FBF">
      <w:pPr>
        <w:pStyle w:val="Heading1"/>
      </w:pPr>
      <w:bookmarkStart w:id="108" w:name="_Toc134026596"/>
      <w:r>
        <w:lastRenderedPageBreak/>
        <w:t>9</w:t>
      </w:r>
      <w:r w:rsidR="008E5FBF" w:rsidRPr="00DF37C5">
        <w:t xml:space="preserve">. </w:t>
      </w:r>
      <w:r w:rsidR="00D047DC">
        <w:t>C</w:t>
      </w:r>
      <w:r w:rsidR="00F71A2D">
        <w:t xml:space="preserve">ommunity </w:t>
      </w:r>
      <w:r w:rsidR="0032058D">
        <w:t>P</w:t>
      </w:r>
      <w:r w:rsidR="008E5FBF">
        <w:t>rescribing</w:t>
      </w:r>
      <w:bookmarkEnd w:id="108"/>
    </w:p>
    <w:p w14:paraId="602392ED" w14:textId="77777777" w:rsidR="00E93A0B" w:rsidRDefault="00E93A0B" w:rsidP="00623D81">
      <w:pPr>
        <w:tabs>
          <w:tab w:val="left" w:pos="5386"/>
        </w:tabs>
      </w:pPr>
    </w:p>
    <w:p w14:paraId="5A3F9876" w14:textId="3C838FEC" w:rsidR="00E93A0B" w:rsidRDefault="00905A3E" w:rsidP="00623D81">
      <w:pPr>
        <w:tabs>
          <w:tab w:val="left" w:pos="5386"/>
        </w:tabs>
      </w:pPr>
      <w:r>
        <w:t>The total cost of items</w:t>
      </w:r>
      <w:r w:rsidR="00D227E9">
        <w:t xml:space="preserve"> prescribed and</w:t>
      </w:r>
      <w:r>
        <w:t xml:space="preserve"> dispensed in Falkirk in </w:t>
      </w:r>
      <w:r w:rsidR="00D227E9">
        <w:t>2021/22 was over £32 million</w:t>
      </w:r>
      <w:r w:rsidR="00F13659">
        <w:t xml:space="preserve"> which is around 13% of the overall Health &amp; Social Care Partnership expenditure</w:t>
      </w:r>
      <w:r w:rsidR="00254732">
        <w:t xml:space="preserve"> (compared to 2020/21 expenditure). </w:t>
      </w:r>
    </w:p>
    <w:p w14:paraId="680C3A50" w14:textId="4FC88267" w:rsidR="008906E5" w:rsidRDefault="00623D81" w:rsidP="00623D81">
      <w:pPr>
        <w:tabs>
          <w:tab w:val="left" w:pos="5386"/>
        </w:tabs>
      </w:pPr>
      <w:r>
        <w:tab/>
      </w:r>
    </w:p>
    <w:p w14:paraId="350E1C44" w14:textId="77777777" w:rsidR="00357BEE" w:rsidRDefault="00F71A2D" w:rsidP="00EB31E1">
      <w:r>
        <w:t xml:space="preserve">The figure below shows the number of people prescribed items and the Gross Ingredient Cost in the past four years.  From 2019/20 to 2020/21 there was a 7% reduction in the number of people prescribed items and a 4% reduction in Gross Ingredient Cost, reflecting the impact of the COVID-19 pandemic.  This increased in 2021/22 and while the number of people prescribed items is still slightly below pre-pandemic levels the Gross Ingredient Cost increased to its highest level in the past five years. </w:t>
      </w:r>
    </w:p>
    <w:p w14:paraId="20DCF7DA" w14:textId="083A063E" w:rsidR="00F71A2D" w:rsidRPr="00EB31E1" w:rsidRDefault="00F71A2D" w:rsidP="00EB31E1">
      <w:pPr>
        <w:rPr>
          <w:rFonts w:ascii="Arial" w:eastAsiaTheme="minorHAnsi" w:hAnsi="Arial" w:cstheme="minorBidi"/>
        </w:rPr>
      </w:pPr>
      <w:r>
        <w:t xml:space="preserve">   </w:t>
      </w:r>
    </w:p>
    <w:p w14:paraId="60105E19" w14:textId="77777777" w:rsidR="005A4211" w:rsidRDefault="00F71A2D" w:rsidP="005A4211">
      <w:pPr>
        <w:pStyle w:val="NoSpacing"/>
      </w:pPr>
      <w:r>
        <w:t xml:space="preserve">Figure </w:t>
      </w:r>
      <w:r w:rsidR="00EB31E1">
        <w:t>9.1</w:t>
      </w:r>
      <w:r>
        <w:t>: Falkirk: Number of People Prescribed Items and Gross Ingredient Cost, 2017/18 to 2021/22</w:t>
      </w:r>
    </w:p>
    <w:p w14:paraId="6818F28F" w14:textId="2C58A721" w:rsidR="00F71A2D" w:rsidRDefault="005A4211" w:rsidP="005A4211">
      <w:pPr>
        <w:pStyle w:val="NoSpacing"/>
      </w:pPr>
      <w:r w:rsidRPr="005A4211">
        <w:rPr>
          <w:noProof/>
        </w:rPr>
        <w:t xml:space="preserve"> </w:t>
      </w:r>
      <w:r>
        <w:rPr>
          <w:noProof/>
        </w:rPr>
        <w:drawing>
          <wp:inline distT="0" distB="0" distL="0" distR="0" wp14:anchorId="271BF0A0" wp14:editId="3BDD393A">
            <wp:extent cx="6381750" cy="4008120"/>
            <wp:effectExtent l="0" t="0" r="0" b="0"/>
            <wp:docPr id="114" name="Chart 114" descr="Chart showing Number of People Prescribed Items and Gross Ingredient Cost, 2017/18 to 2021/22">
              <a:extLst xmlns:a="http://schemas.openxmlformats.org/drawingml/2006/main">
                <a:ext uri="{FF2B5EF4-FFF2-40B4-BE49-F238E27FC236}">
                  <a16:creationId xmlns:a16="http://schemas.microsoft.com/office/drawing/2014/main" id="{890D614E-7DB2-4DFF-BE73-85F93AB895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01E45B9" w14:textId="77777777" w:rsidR="00F71A2D" w:rsidRPr="00EB31E1" w:rsidRDefault="00F71A2D" w:rsidP="00F71A2D">
      <w:pPr>
        <w:rPr>
          <w:sz w:val="22"/>
          <w:szCs w:val="20"/>
        </w:rPr>
      </w:pPr>
      <w:r w:rsidRPr="00EB31E1">
        <w:rPr>
          <w:sz w:val="22"/>
          <w:szCs w:val="20"/>
        </w:rPr>
        <w:t>Source: Prescribing Information System, Public Health Scotland (extracted 20/07/2022)</w:t>
      </w:r>
    </w:p>
    <w:p w14:paraId="73377893" w14:textId="77777777" w:rsidR="00F71A2D" w:rsidRDefault="00F71A2D" w:rsidP="00F71A2D"/>
    <w:p w14:paraId="066CE907" w14:textId="09CC15AE" w:rsidR="00557E36" w:rsidRDefault="00F71A2D" w:rsidP="00F71A2D">
      <w:r>
        <w:t>The table below looks at the number of people prescribed items</w:t>
      </w:r>
      <w:r w:rsidR="00561FA5">
        <w:t>, total</w:t>
      </w:r>
      <w:r>
        <w:t xml:space="preserve"> Cost and Cost per Person for the Partnership by BNF Chapter in 2021/22.  Patients can be prescribed items from more than one BNF chapter and therefore the aggregate of patients in each BNF chapter will not match the overall total of patients in the previous chapter. Half of patients (50%) were prescribed items for the Central Nervous System which made up a fifth (20%) of the costs </w:t>
      </w:r>
      <w:r>
        <w:lastRenderedPageBreak/>
        <w:t xml:space="preserve">although this cost has decreased by 8% since 2019/20.  Around a third of patients were prescribed items for the Gastro-Intestinal System (39% of patient and 7% of costs), the Cardiovascular System (37% of patients and 14% of costs) and for Infections (34% of patients and 4% of costs).  Since 2019/20 costs have increased for the Gastro-Intestinal System (13% increase in costs, 0.3% decrease in patients, 14% increase in costs per patient) and the Cardiovascular System (7% increase in costs, 0.3% increase in patients, 7% increase in cost per patient).  </w:t>
      </w:r>
    </w:p>
    <w:p w14:paraId="3AA3102A" w14:textId="77777777" w:rsidR="00773A91" w:rsidRDefault="00773A91" w:rsidP="00F71A2D"/>
    <w:p w14:paraId="730BE7DC" w14:textId="10677CAE" w:rsidR="00845E86" w:rsidRDefault="00F71A2D" w:rsidP="00773A91">
      <w:pPr>
        <w:pStyle w:val="NoSpacing"/>
        <w:spacing w:after="240"/>
      </w:pPr>
      <w:r>
        <w:t xml:space="preserve">Figure </w:t>
      </w:r>
      <w:r w:rsidR="00A636C6">
        <w:t>9.2</w:t>
      </w:r>
      <w:r>
        <w:t>: Number of People Prescribed Items by BNF Chapter, 2021/22</w:t>
      </w:r>
    </w:p>
    <w:tbl>
      <w:tblPr>
        <w:tblStyle w:val="TableGridLight"/>
        <w:tblW w:w="9634" w:type="dxa"/>
        <w:tblLook w:val="04A0" w:firstRow="1" w:lastRow="0" w:firstColumn="1" w:lastColumn="0" w:noHBand="0" w:noVBand="1"/>
      </w:tblPr>
      <w:tblGrid>
        <w:gridCol w:w="1156"/>
        <w:gridCol w:w="3659"/>
        <w:gridCol w:w="1559"/>
        <w:gridCol w:w="1843"/>
        <w:gridCol w:w="1417"/>
      </w:tblGrid>
      <w:tr w:rsidR="00BB6C88" w:rsidRPr="005408E7" w14:paraId="6CB70E15" w14:textId="77777777" w:rsidTr="00DF663D">
        <w:trPr>
          <w:trHeight w:val="650"/>
        </w:trPr>
        <w:tc>
          <w:tcPr>
            <w:tcW w:w="1156" w:type="dxa"/>
            <w:shd w:val="clear" w:color="auto" w:fill="2CA9BB"/>
          </w:tcPr>
          <w:p w14:paraId="1B217D7B" w14:textId="77777777" w:rsidR="00BB6C88" w:rsidRPr="005408E7" w:rsidRDefault="00BB6C88" w:rsidP="004B7167">
            <w:pPr>
              <w:rPr>
                <w:rFonts w:ascii="Montserrat SemiBold" w:eastAsia="Times New Roman" w:hAnsi="Montserrat SemiBold" w:cs="Calibri"/>
                <w:sz w:val="22"/>
                <w:lang w:eastAsia="en-GB"/>
              </w:rPr>
            </w:pPr>
            <w:r w:rsidRPr="005408E7">
              <w:rPr>
                <w:rFonts w:ascii="Montserrat SemiBold" w:eastAsia="Times New Roman" w:hAnsi="Montserrat SemiBold" w:cs="Calibri"/>
                <w:sz w:val="22"/>
                <w:lang w:eastAsia="en-GB"/>
              </w:rPr>
              <w:t>Chapter Number</w:t>
            </w:r>
          </w:p>
        </w:tc>
        <w:tc>
          <w:tcPr>
            <w:tcW w:w="3659" w:type="dxa"/>
            <w:tcBorders>
              <w:right w:val="single" w:sz="4" w:space="0" w:color="auto"/>
            </w:tcBorders>
            <w:shd w:val="clear" w:color="auto" w:fill="2CA9BB"/>
            <w:noWrap/>
          </w:tcPr>
          <w:p w14:paraId="6ED79C3E" w14:textId="77777777" w:rsidR="00BB6C88" w:rsidRPr="005408E7" w:rsidRDefault="00BB6C88" w:rsidP="004B7167">
            <w:pPr>
              <w:rPr>
                <w:rFonts w:ascii="Montserrat SemiBold" w:eastAsia="Times New Roman" w:hAnsi="Montserrat SemiBold" w:cs="Calibri"/>
                <w:sz w:val="22"/>
                <w:lang w:eastAsia="en-GB"/>
              </w:rPr>
            </w:pPr>
            <w:r w:rsidRPr="005408E7">
              <w:rPr>
                <w:rFonts w:ascii="Montserrat SemiBold" w:eastAsia="Times New Roman" w:hAnsi="Montserrat SemiBold" w:cs="Calibri"/>
                <w:sz w:val="22"/>
                <w:lang w:eastAsia="en-GB"/>
              </w:rPr>
              <w:t>BNF Chapter Name</w:t>
            </w:r>
          </w:p>
        </w:tc>
        <w:tc>
          <w:tcPr>
            <w:tcW w:w="1559" w:type="dxa"/>
            <w:tcBorders>
              <w:top w:val="single" w:sz="4" w:space="0" w:color="auto"/>
              <w:left w:val="single" w:sz="4" w:space="0" w:color="auto"/>
              <w:bottom w:val="single" w:sz="4" w:space="0" w:color="auto"/>
              <w:right w:val="single" w:sz="4" w:space="0" w:color="auto"/>
            </w:tcBorders>
            <w:shd w:val="clear" w:color="auto" w:fill="2CA9BB"/>
          </w:tcPr>
          <w:p w14:paraId="6091D814" w14:textId="77777777" w:rsidR="00BB6C88" w:rsidRPr="005408E7" w:rsidRDefault="00BB6C88" w:rsidP="004B7167">
            <w:pPr>
              <w:rPr>
                <w:rFonts w:ascii="Montserrat SemiBold" w:eastAsia="Times New Roman" w:hAnsi="Montserrat SemiBold" w:cs="Calibri"/>
                <w:sz w:val="22"/>
                <w:lang w:eastAsia="en-GB"/>
              </w:rPr>
            </w:pPr>
            <w:r>
              <w:rPr>
                <w:rFonts w:ascii="Montserrat SemiBold" w:eastAsia="Times New Roman" w:hAnsi="Montserrat SemiBold" w:cs="Calibri"/>
                <w:sz w:val="22"/>
                <w:lang w:eastAsia="en-GB"/>
              </w:rPr>
              <w:t>Number of Patients</w:t>
            </w:r>
          </w:p>
        </w:tc>
        <w:tc>
          <w:tcPr>
            <w:tcW w:w="1843" w:type="dxa"/>
            <w:tcBorders>
              <w:top w:val="single" w:sz="4" w:space="0" w:color="auto"/>
              <w:left w:val="single" w:sz="4" w:space="0" w:color="auto"/>
              <w:bottom w:val="single" w:sz="4" w:space="0" w:color="auto"/>
              <w:right w:val="single" w:sz="4" w:space="0" w:color="auto"/>
            </w:tcBorders>
            <w:shd w:val="clear" w:color="auto" w:fill="2CA9BB"/>
          </w:tcPr>
          <w:p w14:paraId="561B6449" w14:textId="77777777" w:rsidR="00BB6C88" w:rsidRPr="005408E7" w:rsidRDefault="00BB6C88" w:rsidP="004B7167">
            <w:pPr>
              <w:rPr>
                <w:rFonts w:ascii="Montserrat SemiBold" w:eastAsia="Times New Roman" w:hAnsi="Montserrat SemiBold" w:cs="Calibri"/>
                <w:sz w:val="22"/>
                <w:lang w:eastAsia="en-GB"/>
              </w:rPr>
            </w:pPr>
            <w:r w:rsidRPr="005408E7">
              <w:rPr>
                <w:rFonts w:ascii="Montserrat SemiBold" w:eastAsia="Times New Roman" w:hAnsi="Montserrat SemiBold" w:cs="Calibri"/>
                <w:sz w:val="22"/>
                <w:lang w:eastAsia="en-GB"/>
              </w:rPr>
              <w:t xml:space="preserve">Cost </w:t>
            </w:r>
            <w:r w:rsidRPr="005408E7">
              <w:rPr>
                <w:rFonts w:ascii="Montserrat SemiBold" w:eastAsia="Times New Roman" w:hAnsi="Montserrat SemiBold" w:cs="Calibri"/>
                <w:sz w:val="22"/>
                <w:lang w:eastAsia="en-GB"/>
              </w:rPr>
              <w:br/>
              <w:t>(to nearest £)</w:t>
            </w:r>
          </w:p>
        </w:tc>
        <w:tc>
          <w:tcPr>
            <w:tcW w:w="1417" w:type="dxa"/>
            <w:tcBorders>
              <w:top w:val="single" w:sz="4" w:space="0" w:color="auto"/>
              <w:left w:val="single" w:sz="4" w:space="0" w:color="auto"/>
              <w:bottom w:val="single" w:sz="4" w:space="0" w:color="auto"/>
              <w:right w:val="single" w:sz="4" w:space="0" w:color="auto"/>
            </w:tcBorders>
            <w:shd w:val="clear" w:color="auto" w:fill="2CA9BB"/>
          </w:tcPr>
          <w:p w14:paraId="73E3295F" w14:textId="2990949D" w:rsidR="00BB6C88" w:rsidRPr="005408E7" w:rsidRDefault="00BB6C88" w:rsidP="004B7167">
            <w:pPr>
              <w:rPr>
                <w:rFonts w:ascii="Montserrat SemiBold" w:eastAsia="Times New Roman" w:hAnsi="Montserrat SemiBold" w:cs="Calibri"/>
                <w:sz w:val="22"/>
                <w:lang w:eastAsia="en-GB"/>
              </w:rPr>
            </w:pPr>
            <w:r w:rsidRPr="005408E7">
              <w:rPr>
                <w:rFonts w:ascii="Montserrat SemiBold" w:eastAsia="Times New Roman" w:hAnsi="Montserrat SemiBold" w:cs="Calibri"/>
                <w:sz w:val="22"/>
                <w:lang w:eastAsia="en-GB"/>
              </w:rPr>
              <w:t>Cost per Person</w:t>
            </w:r>
            <w:r w:rsidR="00996ADD">
              <w:rPr>
                <w:rFonts w:ascii="Montserrat SemiBold" w:eastAsia="Times New Roman" w:hAnsi="Montserrat SemiBold" w:cs="Calibri"/>
                <w:sz w:val="22"/>
                <w:lang w:eastAsia="en-GB"/>
              </w:rPr>
              <w:t xml:space="preserve"> (£)</w:t>
            </w:r>
          </w:p>
        </w:tc>
      </w:tr>
      <w:tr w:rsidR="00996ADD" w:rsidRPr="005408E7" w14:paraId="44FA54DF" w14:textId="77777777" w:rsidTr="00DF663D">
        <w:trPr>
          <w:trHeight w:val="266"/>
        </w:trPr>
        <w:tc>
          <w:tcPr>
            <w:tcW w:w="1156" w:type="dxa"/>
          </w:tcPr>
          <w:p w14:paraId="45A41D1C"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1</w:t>
            </w:r>
          </w:p>
        </w:tc>
        <w:tc>
          <w:tcPr>
            <w:tcW w:w="3659" w:type="dxa"/>
            <w:noWrap/>
          </w:tcPr>
          <w:p w14:paraId="43FDA126"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GASTRO-INTESTINAL SYSTEM</w:t>
            </w:r>
          </w:p>
        </w:tc>
        <w:tc>
          <w:tcPr>
            <w:tcW w:w="1559" w:type="dxa"/>
            <w:tcBorders>
              <w:top w:val="single" w:sz="4" w:space="0" w:color="auto"/>
            </w:tcBorders>
          </w:tcPr>
          <w:p w14:paraId="741C10CF"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47,517</w:t>
            </w:r>
          </w:p>
        </w:tc>
        <w:tc>
          <w:tcPr>
            <w:tcW w:w="1843" w:type="dxa"/>
            <w:tcBorders>
              <w:top w:val="single" w:sz="4" w:space="0" w:color="auto"/>
            </w:tcBorders>
          </w:tcPr>
          <w:p w14:paraId="73BDC584" w14:textId="785F29DB" w:rsidR="00996ADD" w:rsidRPr="005408E7" w:rsidRDefault="00996ADD" w:rsidP="004B7167">
            <w:pPr>
              <w:jc w:val="center"/>
              <w:rPr>
                <w:rFonts w:ascii="Montserrat SemiBold" w:eastAsia="Times New Roman" w:hAnsi="Montserrat SemiBold" w:cs="Calibri"/>
                <w:sz w:val="22"/>
                <w:lang w:eastAsia="en-GB"/>
              </w:rPr>
            </w:pPr>
            <w:r w:rsidRPr="005408E7">
              <w:rPr>
                <w:rFonts w:eastAsia="Times New Roman" w:cs="Calibri"/>
                <w:sz w:val="22"/>
                <w:lang w:eastAsia="en-GB"/>
              </w:rPr>
              <w:t>2,184,165</w:t>
            </w:r>
          </w:p>
        </w:tc>
        <w:tc>
          <w:tcPr>
            <w:tcW w:w="1417" w:type="dxa"/>
            <w:tcBorders>
              <w:top w:val="single" w:sz="4" w:space="0" w:color="auto"/>
            </w:tcBorders>
          </w:tcPr>
          <w:p w14:paraId="524F3D95" w14:textId="25C46136" w:rsidR="00996ADD" w:rsidRPr="005408E7" w:rsidRDefault="00996ADD" w:rsidP="004B7167">
            <w:pPr>
              <w:jc w:val="center"/>
              <w:rPr>
                <w:rFonts w:ascii="Montserrat SemiBold" w:eastAsia="Times New Roman" w:hAnsi="Montserrat SemiBold" w:cs="Calibri"/>
                <w:sz w:val="22"/>
                <w:lang w:eastAsia="en-GB"/>
              </w:rPr>
            </w:pPr>
            <w:r w:rsidRPr="005408E7">
              <w:rPr>
                <w:rFonts w:eastAsia="Times New Roman" w:cs="Calibri"/>
                <w:sz w:val="22"/>
                <w:lang w:eastAsia="en-GB"/>
              </w:rPr>
              <w:t>45.97</w:t>
            </w:r>
          </w:p>
        </w:tc>
      </w:tr>
      <w:tr w:rsidR="00996ADD" w:rsidRPr="005408E7" w14:paraId="27820224" w14:textId="77777777" w:rsidTr="00DF663D">
        <w:trPr>
          <w:trHeight w:val="300"/>
        </w:trPr>
        <w:tc>
          <w:tcPr>
            <w:tcW w:w="1156" w:type="dxa"/>
            <w:noWrap/>
            <w:hideMark/>
          </w:tcPr>
          <w:p w14:paraId="5296BD63"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2</w:t>
            </w:r>
          </w:p>
        </w:tc>
        <w:tc>
          <w:tcPr>
            <w:tcW w:w="3659" w:type="dxa"/>
            <w:noWrap/>
            <w:hideMark/>
          </w:tcPr>
          <w:p w14:paraId="7BEC58A7"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CARDIOVASCULAR SYSTEM</w:t>
            </w:r>
          </w:p>
        </w:tc>
        <w:tc>
          <w:tcPr>
            <w:tcW w:w="1559" w:type="dxa"/>
            <w:noWrap/>
            <w:hideMark/>
          </w:tcPr>
          <w:p w14:paraId="3511E8C4"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44,574</w:t>
            </w:r>
          </w:p>
        </w:tc>
        <w:tc>
          <w:tcPr>
            <w:tcW w:w="1843" w:type="dxa"/>
            <w:noWrap/>
          </w:tcPr>
          <w:p w14:paraId="0B1B88D7" w14:textId="75D5ADB1"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4,655,230</w:t>
            </w:r>
          </w:p>
        </w:tc>
        <w:tc>
          <w:tcPr>
            <w:tcW w:w="1417" w:type="dxa"/>
            <w:noWrap/>
          </w:tcPr>
          <w:p w14:paraId="3A5D4738" w14:textId="0998D1E0"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104.44</w:t>
            </w:r>
          </w:p>
        </w:tc>
      </w:tr>
      <w:tr w:rsidR="00996ADD" w:rsidRPr="005408E7" w14:paraId="36C88F51" w14:textId="77777777" w:rsidTr="00DF663D">
        <w:trPr>
          <w:trHeight w:val="300"/>
        </w:trPr>
        <w:tc>
          <w:tcPr>
            <w:tcW w:w="1156" w:type="dxa"/>
            <w:noWrap/>
            <w:hideMark/>
          </w:tcPr>
          <w:p w14:paraId="4198EDE7"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3</w:t>
            </w:r>
          </w:p>
        </w:tc>
        <w:tc>
          <w:tcPr>
            <w:tcW w:w="3659" w:type="dxa"/>
            <w:noWrap/>
            <w:hideMark/>
          </w:tcPr>
          <w:p w14:paraId="22EB940E"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RESPIRATORY SYSTEM</w:t>
            </w:r>
          </w:p>
        </w:tc>
        <w:tc>
          <w:tcPr>
            <w:tcW w:w="1559" w:type="dxa"/>
            <w:noWrap/>
            <w:hideMark/>
          </w:tcPr>
          <w:p w14:paraId="429BAE75"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32,980</w:t>
            </w:r>
          </w:p>
        </w:tc>
        <w:tc>
          <w:tcPr>
            <w:tcW w:w="1843" w:type="dxa"/>
            <w:noWrap/>
          </w:tcPr>
          <w:p w14:paraId="6980A262" w14:textId="21755850"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3,740,274</w:t>
            </w:r>
          </w:p>
        </w:tc>
        <w:tc>
          <w:tcPr>
            <w:tcW w:w="1417" w:type="dxa"/>
            <w:noWrap/>
          </w:tcPr>
          <w:p w14:paraId="06E26851" w14:textId="7F1514F2"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113.41</w:t>
            </w:r>
          </w:p>
        </w:tc>
      </w:tr>
      <w:tr w:rsidR="00996ADD" w:rsidRPr="005408E7" w14:paraId="27AD1CAE" w14:textId="77777777" w:rsidTr="00DF663D">
        <w:trPr>
          <w:trHeight w:val="300"/>
        </w:trPr>
        <w:tc>
          <w:tcPr>
            <w:tcW w:w="1156" w:type="dxa"/>
            <w:noWrap/>
            <w:hideMark/>
          </w:tcPr>
          <w:p w14:paraId="472EF07D"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4</w:t>
            </w:r>
          </w:p>
        </w:tc>
        <w:tc>
          <w:tcPr>
            <w:tcW w:w="3659" w:type="dxa"/>
            <w:noWrap/>
            <w:hideMark/>
          </w:tcPr>
          <w:p w14:paraId="6ECCD1FC"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CENTRAL NERVOUS SYSTEM</w:t>
            </w:r>
          </w:p>
        </w:tc>
        <w:tc>
          <w:tcPr>
            <w:tcW w:w="1559" w:type="dxa"/>
            <w:noWrap/>
            <w:hideMark/>
          </w:tcPr>
          <w:p w14:paraId="42A0A3F0"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60,486</w:t>
            </w:r>
          </w:p>
        </w:tc>
        <w:tc>
          <w:tcPr>
            <w:tcW w:w="1843" w:type="dxa"/>
            <w:noWrap/>
          </w:tcPr>
          <w:p w14:paraId="27BDFD8A" w14:textId="2DC9B60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6,494,936</w:t>
            </w:r>
          </w:p>
        </w:tc>
        <w:tc>
          <w:tcPr>
            <w:tcW w:w="1417" w:type="dxa"/>
            <w:noWrap/>
          </w:tcPr>
          <w:p w14:paraId="3EB45852" w14:textId="0C5A7B83"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107.38</w:t>
            </w:r>
          </w:p>
        </w:tc>
      </w:tr>
      <w:tr w:rsidR="00996ADD" w:rsidRPr="005408E7" w14:paraId="13F50D22" w14:textId="77777777" w:rsidTr="00DF663D">
        <w:trPr>
          <w:trHeight w:val="300"/>
        </w:trPr>
        <w:tc>
          <w:tcPr>
            <w:tcW w:w="1156" w:type="dxa"/>
            <w:noWrap/>
            <w:hideMark/>
          </w:tcPr>
          <w:p w14:paraId="3731FF5A"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5</w:t>
            </w:r>
          </w:p>
        </w:tc>
        <w:tc>
          <w:tcPr>
            <w:tcW w:w="3659" w:type="dxa"/>
            <w:noWrap/>
            <w:hideMark/>
          </w:tcPr>
          <w:p w14:paraId="141DE5C2"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INFECTIONS</w:t>
            </w:r>
          </w:p>
        </w:tc>
        <w:tc>
          <w:tcPr>
            <w:tcW w:w="1559" w:type="dxa"/>
            <w:noWrap/>
            <w:hideMark/>
          </w:tcPr>
          <w:p w14:paraId="5A03F095"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41,691</w:t>
            </w:r>
          </w:p>
        </w:tc>
        <w:tc>
          <w:tcPr>
            <w:tcW w:w="1843" w:type="dxa"/>
            <w:noWrap/>
          </w:tcPr>
          <w:p w14:paraId="64316B4E" w14:textId="2E58F08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1,245,167</w:t>
            </w:r>
          </w:p>
        </w:tc>
        <w:tc>
          <w:tcPr>
            <w:tcW w:w="1417" w:type="dxa"/>
            <w:noWrap/>
          </w:tcPr>
          <w:p w14:paraId="56EE6DBF" w14:textId="08B2E16D"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29.87</w:t>
            </w:r>
          </w:p>
        </w:tc>
      </w:tr>
      <w:tr w:rsidR="00996ADD" w:rsidRPr="005408E7" w14:paraId="3C2FE568" w14:textId="77777777" w:rsidTr="00DF663D">
        <w:trPr>
          <w:trHeight w:val="300"/>
        </w:trPr>
        <w:tc>
          <w:tcPr>
            <w:tcW w:w="1156" w:type="dxa"/>
            <w:noWrap/>
            <w:hideMark/>
          </w:tcPr>
          <w:p w14:paraId="3B059589"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6</w:t>
            </w:r>
          </w:p>
        </w:tc>
        <w:tc>
          <w:tcPr>
            <w:tcW w:w="3659" w:type="dxa"/>
            <w:noWrap/>
            <w:hideMark/>
          </w:tcPr>
          <w:p w14:paraId="60468DD9"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ENDOCRINE SYSTEM</w:t>
            </w:r>
          </w:p>
        </w:tc>
        <w:tc>
          <w:tcPr>
            <w:tcW w:w="1559" w:type="dxa"/>
            <w:noWrap/>
            <w:hideMark/>
          </w:tcPr>
          <w:p w14:paraId="0DBC98F3"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26,326</w:t>
            </w:r>
          </w:p>
        </w:tc>
        <w:tc>
          <w:tcPr>
            <w:tcW w:w="1843" w:type="dxa"/>
            <w:noWrap/>
          </w:tcPr>
          <w:p w14:paraId="174450F6" w14:textId="2510378C"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3,931,692</w:t>
            </w:r>
          </w:p>
        </w:tc>
        <w:tc>
          <w:tcPr>
            <w:tcW w:w="1417" w:type="dxa"/>
            <w:noWrap/>
          </w:tcPr>
          <w:p w14:paraId="32E2A710" w14:textId="097E61B0"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149.35</w:t>
            </w:r>
          </w:p>
        </w:tc>
      </w:tr>
      <w:tr w:rsidR="00996ADD" w:rsidRPr="005408E7" w14:paraId="503F17BE" w14:textId="77777777" w:rsidTr="00DF663D">
        <w:trPr>
          <w:trHeight w:val="300"/>
        </w:trPr>
        <w:tc>
          <w:tcPr>
            <w:tcW w:w="1156" w:type="dxa"/>
            <w:noWrap/>
            <w:hideMark/>
          </w:tcPr>
          <w:p w14:paraId="1480A365"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7</w:t>
            </w:r>
          </w:p>
        </w:tc>
        <w:tc>
          <w:tcPr>
            <w:tcW w:w="3659" w:type="dxa"/>
            <w:noWrap/>
            <w:hideMark/>
          </w:tcPr>
          <w:p w14:paraId="260920A7"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OBSTETRICS, GYNAECOLOGY AND URINARY-TRAC</w:t>
            </w:r>
          </w:p>
        </w:tc>
        <w:tc>
          <w:tcPr>
            <w:tcW w:w="1559" w:type="dxa"/>
            <w:noWrap/>
            <w:hideMark/>
          </w:tcPr>
          <w:p w14:paraId="47365AAB"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20,322</w:t>
            </w:r>
          </w:p>
        </w:tc>
        <w:tc>
          <w:tcPr>
            <w:tcW w:w="1843" w:type="dxa"/>
            <w:noWrap/>
          </w:tcPr>
          <w:p w14:paraId="0B412E36" w14:textId="7A2FBACA"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878,081</w:t>
            </w:r>
          </w:p>
        </w:tc>
        <w:tc>
          <w:tcPr>
            <w:tcW w:w="1417" w:type="dxa"/>
            <w:noWrap/>
          </w:tcPr>
          <w:p w14:paraId="5E968A28" w14:textId="65D265DC"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43.21</w:t>
            </w:r>
          </w:p>
        </w:tc>
      </w:tr>
      <w:tr w:rsidR="00996ADD" w:rsidRPr="005408E7" w14:paraId="6C8AC7F0" w14:textId="77777777" w:rsidTr="00DF663D">
        <w:trPr>
          <w:trHeight w:val="300"/>
        </w:trPr>
        <w:tc>
          <w:tcPr>
            <w:tcW w:w="1156" w:type="dxa"/>
            <w:noWrap/>
            <w:hideMark/>
          </w:tcPr>
          <w:p w14:paraId="1F7EAD7D"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8</w:t>
            </w:r>
          </w:p>
        </w:tc>
        <w:tc>
          <w:tcPr>
            <w:tcW w:w="3659" w:type="dxa"/>
            <w:noWrap/>
            <w:hideMark/>
          </w:tcPr>
          <w:p w14:paraId="59D2699A"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MALIGNANT DISEASE AND IMMUNOSUPPRESSION</w:t>
            </w:r>
          </w:p>
        </w:tc>
        <w:tc>
          <w:tcPr>
            <w:tcW w:w="1559" w:type="dxa"/>
            <w:noWrap/>
            <w:hideMark/>
          </w:tcPr>
          <w:p w14:paraId="782A26F0"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2,243</w:t>
            </w:r>
          </w:p>
        </w:tc>
        <w:tc>
          <w:tcPr>
            <w:tcW w:w="1843" w:type="dxa"/>
            <w:noWrap/>
          </w:tcPr>
          <w:p w14:paraId="0424B7E8" w14:textId="141DDBC9"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1,041,019</w:t>
            </w:r>
          </w:p>
        </w:tc>
        <w:tc>
          <w:tcPr>
            <w:tcW w:w="1417" w:type="dxa"/>
            <w:noWrap/>
          </w:tcPr>
          <w:p w14:paraId="0FAFF65B" w14:textId="6BCD8B08"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464.12</w:t>
            </w:r>
          </w:p>
        </w:tc>
      </w:tr>
      <w:tr w:rsidR="00996ADD" w:rsidRPr="005408E7" w14:paraId="7BDA38FF" w14:textId="77777777" w:rsidTr="00DF663D">
        <w:trPr>
          <w:trHeight w:val="300"/>
        </w:trPr>
        <w:tc>
          <w:tcPr>
            <w:tcW w:w="1156" w:type="dxa"/>
            <w:noWrap/>
            <w:hideMark/>
          </w:tcPr>
          <w:p w14:paraId="23253BF3"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9</w:t>
            </w:r>
          </w:p>
        </w:tc>
        <w:tc>
          <w:tcPr>
            <w:tcW w:w="3659" w:type="dxa"/>
            <w:noWrap/>
            <w:hideMark/>
          </w:tcPr>
          <w:p w14:paraId="66799332"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NUTRITION AND BLOOD</w:t>
            </w:r>
          </w:p>
        </w:tc>
        <w:tc>
          <w:tcPr>
            <w:tcW w:w="1559" w:type="dxa"/>
            <w:noWrap/>
            <w:hideMark/>
          </w:tcPr>
          <w:p w14:paraId="6110CEA9"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20,947</w:t>
            </w:r>
          </w:p>
        </w:tc>
        <w:tc>
          <w:tcPr>
            <w:tcW w:w="1843" w:type="dxa"/>
            <w:noWrap/>
          </w:tcPr>
          <w:p w14:paraId="5CD52001" w14:textId="58855FFF"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1,432,499</w:t>
            </w:r>
          </w:p>
        </w:tc>
        <w:tc>
          <w:tcPr>
            <w:tcW w:w="1417" w:type="dxa"/>
            <w:noWrap/>
          </w:tcPr>
          <w:p w14:paraId="7739B4CE" w14:textId="22CCD981"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68.39</w:t>
            </w:r>
          </w:p>
        </w:tc>
      </w:tr>
      <w:tr w:rsidR="00996ADD" w:rsidRPr="005408E7" w14:paraId="4C448A01" w14:textId="77777777" w:rsidTr="00DF663D">
        <w:trPr>
          <w:trHeight w:val="300"/>
        </w:trPr>
        <w:tc>
          <w:tcPr>
            <w:tcW w:w="1156" w:type="dxa"/>
            <w:noWrap/>
            <w:hideMark/>
          </w:tcPr>
          <w:p w14:paraId="7DC979B5"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10</w:t>
            </w:r>
          </w:p>
        </w:tc>
        <w:tc>
          <w:tcPr>
            <w:tcW w:w="3659" w:type="dxa"/>
            <w:noWrap/>
            <w:hideMark/>
          </w:tcPr>
          <w:p w14:paraId="354F0453"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MUSCULOSKELETAL AND JOINT DISEASES</w:t>
            </w:r>
          </w:p>
        </w:tc>
        <w:tc>
          <w:tcPr>
            <w:tcW w:w="1559" w:type="dxa"/>
            <w:noWrap/>
            <w:hideMark/>
          </w:tcPr>
          <w:p w14:paraId="3365A976"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27,101</w:t>
            </w:r>
          </w:p>
        </w:tc>
        <w:tc>
          <w:tcPr>
            <w:tcW w:w="1843" w:type="dxa"/>
            <w:noWrap/>
          </w:tcPr>
          <w:p w14:paraId="5E22EE61" w14:textId="0FC09966"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880,140</w:t>
            </w:r>
          </w:p>
        </w:tc>
        <w:tc>
          <w:tcPr>
            <w:tcW w:w="1417" w:type="dxa"/>
            <w:noWrap/>
          </w:tcPr>
          <w:p w14:paraId="7D1FE942" w14:textId="323687E2"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32.48</w:t>
            </w:r>
          </w:p>
        </w:tc>
      </w:tr>
      <w:tr w:rsidR="00996ADD" w:rsidRPr="005408E7" w14:paraId="1C2935A8" w14:textId="77777777" w:rsidTr="00DF663D">
        <w:trPr>
          <w:trHeight w:val="300"/>
        </w:trPr>
        <w:tc>
          <w:tcPr>
            <w:tcW w:w="1156" w:type="dxa"/>
            <w:noWrap/>
            <w:hideMark/>
          </w:tcPr>
          <w:p w14:paraId="7C6F1A1B"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11</w:t>
            </w:r>
          </w:p>
        </w:tc>
        <w:tc>
          <w:tcPr>
            <w:tcW w:w="3659" w:type="dxa"/>
            <w:noWrap/>
            <w:hideMark/>
          </w:tcPr>
          <w:p w14:paraId="4D498487"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EYE</w:t>
            </w:r>
          </w:p>
        </w:tc>
        <w:tc>
          <w:tcPr>
            <w:tcW w:w="1559" w:type="dxa"/>
            <w:noWrap/>
            <w:hideMark/>
          </w:tcPr>
          <w:p w14:paraId="186E1FAA"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10,091</w:t>
            </w:r>
          </w:p>
        </w:tc>
        <w:tc>
          <w:tcPr>
            <w:tcW w:w="1843" w:type="dxa"/>
            <w:noWrap/>
          </w:tcPr>
          <w:p w14:paraId="53C17075" w14:textId="6AC996C6"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354,265</w:t>
            </w:r>
          </w:p>
        </w:tc>
        <w:tc>
          <w:tcPr>
            <w:tcW w:w="1417" w:type="dxa"/>
            <w:noWrap/>
          </w:tcPr>
          <w:p w14:paraId="3F041F15" w14:textId="50C8D4FE"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35.11</w:t>
            </w:r>
          </w:p>
        </w:tc>
      </w:tr>
      <w:tr w:rsidR="00996ADD" w:rsidRPr="005408E7" w14:paraId="69F04BF5" w14:textId="77777777" w:rsidTr="00DF663D">
        <w:trPr>
          <w:trHeight w:val="300"/>
        </w:trPr>
        <w:tc>
          <w:tcPr>
            <w:tcW w:w="1156" w:type="dxa"/>
            <w:noWrap/>
            <w:hideMark/>
          </w:tcPr>
          <w:p w14:paraId="73FC3D61"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12</w:t>
            </w:r>
          </w:p>
        </w:tc>
        <w:tc>
          <w:tcPr>
            <w:tcW w:w="3659" w:type="dxa"/>
            <w:noWrap/>
            <w:hideMark/>
          </w:tcPr>
          <w:p w14:paraId="2ECB99CA"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EAR, NOSE AND OROPHARYNX</w:t>
            </w:r>
          </w:p>
        </w:tc>
        <w:tc>
          <w:tcPr>
            <w:tcW w:w="1559" w:type="dxa"/>
            <w:noWrap/>
            <w:hideMark/>
          </w:tcPr>
          <w:p w14:paraId="53D7B56B"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18,740</w:t>
            </w:r>
          </w:p>
        </w:tc>
        <w:tc>
          <w:tcPr>
            <w:tcW w:w="1843" w:type="dxa"/>
            <w:noWrap/>
          </w:tcPr>
          <w:p w14:paraId="1557BE50" w14:textId="52AA1706"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303,317</w:t>
            </w:r>
          </w:p>
        </w:tc>
        <w:tc>
          <w:tcPr>
            <w:tcW w:w="1417" w:type="dxa"/>
            <w:noWrap/>
          </w:tcPr>
          <w:p w14:paraId="622CC0E0" w14:textId="6825AFB9"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16.19</w:t>
            </w:r>
          </w:p>
        </w:tc>
      </w:tr>
      <w:tr w:rsidR="00996ADD" w:rsidRPr="005408E7" w14:paraId="0962F41E" w14:textId="77777777" w:rsidTr="00DF663D">
        <w:trPr>
          <w:trHeight w:val="300"/>
        </w:trPr>
        <w:tc>
          <w:tcPr>
            <w:tcW w:w="1156" w:type="dxa"/>
            <w:noWrap/>
            <w:hideMark/>
          </w:tcPr>
          <w:p w14:paraId="429ED623"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13</w:t>
            </w:r>
          </w:p>
        </w:tc>
        <w:tc>
          <w:tcPr>
            <w:tcW w:w="3659" w:type="dxa"/>
            <w:noWrap/>
            <w:hideMark/>
          </w:tcPr>
          <w:p w14:paraId="6289D847"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SKIN</w:t>
            </w:r>
          </w:p>
        </w:tc>
        <w:tc>
          <w:tcPr>
            <w:tcW w:w="1559" w:type="dxa"/>
            <w:noWrap/>
            <w:hideMark/>
          </w:tcPr>
          <w:p w14:paraId="5D3AF448"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34,738</w:t>
            </w:r>
          </w:p>
        </w:tc>
        <w:tc>
          <w:tcPr>
            <w:tcW w:w="1843" w:type="dxa"/>
            <w:noWrap/>
          </w:tcPr>
          <w:p w14:paraId="39BA5BDA" w14:textId="62422D00"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962,769</w:t>
            </w:r>
          </w:p>
        </w:tc>
        <w:tc>
          <w:tcPr>
            <w:tcW w:w="1417" w:type="dxa"/>
            <w:noWrap/>
          </w:tcPr>
          <w:p w14:paraId="3D62910A" w14:textId="2C74F1D6"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27.72</w:t>
            </w:r>
          </w:p>
        </w:tc>
      </w:tr>
      <w:tr w:rsidR="00996ADD" w:rsidRPr="005408E7" w14:paraId="78087E1C" w14:textId="77777777" w:rsidTr="00DF663D">
        <w:trPr>
          <w:trHeight w:val="300"/>
        </w:trPr>
        <w:tc>
          <w:tcPr>
            <w:tcW w:w="1156" w:type="dxa"/>
            <w:noWrap/>
            <w:hideMark/>
          </w:tcPr>
          <w:p w14:paraId="343BE151"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14</w:t>
            </w:r>
          </w:p>
        </w:tc>
        <w:tc>
          <w:tcPr>
            <w:tcW w:w="3659" w:type="dxa"/>
            <w:noWrap/>
            <w:hideMark/>
          </w:tcPr>
          <w:p w14:paraId="783F9FAA"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IMMUNOLOGICAL PRODUCTS AND VACCINES</w:t>
            </w:r>
          </w:p>
        </w:tc>
        <w:tc>
          <w:tcPr>
            <w:tcW w:w="1559" w:type="dxa"/>
            <w:noWrap/>
            <w:hideMark/>
          </w:tcPr>
          <w:p w14:paraId="3BDD2249"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105</w:t>
            </w:r>
          </w:p>
        </w:tc>
        <w:tc>
          <w:tcPr>
            <w:tcW w:w="1843" w:type="dxa"/>
            <w:noWrap/>
          </w:tcPr>
          <w:p w14:paraId="2D792928" w14:textId="1FC54174"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3,125</w:t>
            </w:r>
          </w:p>
        </w:tc>
        <w:tc>
          <w:tcPr>
            <w:tcW w:w="1417" w:type="dxa"/>
            <w:noWrap/>
          </w:tcPr>
          <w:p w14:paraId="1C2CA6D2" w14:textId="300F5515"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29.76</w:t>
            </w:r>
          </w:p>
        </w:tc>
      </w:tr>
      <w:tr w:rsidR="00996ADD" w:rsidRPr="005408E7" w14:paraId="0EB06F72" w14:textId="77777777" w:rsidTr="00DF663D">
        <w:trPr>
          <w:trHeight w:val="300"/>
        </w:trPr>
        <w:tc>
          <w:tcPr>
            <w:tcW w:w="1156" w:type="dxa"/>
            <w:noWrap/>
            <w:hideMark/>
          </w:tcPr>
          <w:p w14:paraId="78DADE5F"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15</w:t>
            </w:r>
          </w:p>
        </w:tc>
        <w:tc>
          <w:tcPr>
            <w:tcW w:w="3659" w:type="dxa"/>
            <w:noWrap/>
            <w:hideMark/>
          </w:tcPr>
          <w:p w14:paraId="7F91D96B"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ANAESTHESIA</w:t>
            </w:r>
          </w:p>
        </w:tc>
        <w:tc>
          <w:tcPr>
            <w:tcW w:w="1559" w:type="dxa"/>
            <w:noWrap/>
            <w:hideMark/>
          </w:tcPr>
          <w:p w14:paraId="194EE844"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2,148</w:t>
            </w:r>
          </w:p>
        </w:tc>
        <w:tc>
          <w:tcPr>
            <w:tcW w:w="1843" w:type="dxa"/>
            <w:noWrap/>
          </w:tcPr>
          <w:p w14:paraId="03313F11" w14:textId="6D6CBA8E"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262,966</w:t>
            </w:r>
          </w:p>
        </w:tc>
        <w:tc>
          <w:tcPr>
            <w:tcW w:w="1417" w:type="dxa"/>
            <w:noWrap/>
          </w:tcPr>
          <w:p w14:paraId="134D11CC" w14:textId="44B09A03"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122.42</w:t>
            </w:r>
          </w:p>
        </w:tc>
      </w:tr>
      <w:tr w:rsidR="00996ADD" w:rsidRPr="005408E7" w14:paraId="17973894" w14:textId="77777777" w:rsidTr="00DF663D">
        <w:trPr>
          <w:trHeight w:val="300"/>
        </w:trPr>
        <w:tc>
          <w:tcPr>
            <w:tcW w:w="1156" w:type="dxa"/>
            <w:noWrap/>
            <w:hideMark/>
          </w:tcPr>
          <w:p w14:paraId="21B0129A"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19</w:t>
            </w:r>
          </w:p>
        </w:tc>
        <w:tc>
          <w:tcPr>
            <w:tcW w:w="3659" w:type="dxa"/>
            <w:noWrap/>
            <w:hideMark/>
          </w:tcPr>
          <w:p w14:paraId="7AC65B88"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OTHER DRUGS AND PREPARATIONS</w:t>
            </w:r>
          </w:p>
        </w:tc>
        <w:tc>
          <w:tcPr>
            <w:tcW w:w="1559" w:type="dxa"/>
            <w:noWrap/>
            <w:hideMark/>
          </w:tcPr>
          <w:p w14:paraId="26B27C73"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726</w:t>
            </w:r>
          </w:p>
        </w:tc>
        <w:tc>
          <w:tcPr>
            <w:tcW w:w="1843" w:type="dxa"/>
            <w:noWrap/>
          </w:tcPr>
          <w:p w14:paraId="285D0DFD" w14:textId="7F3DDB5C"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47,965</w:t>
            </w:r>
          </w:p>
        </w:tc>
        <w:tc>
          <w:tcPr>
            <w:tcW w:w="1417" w:type="dxa"/>
            <w:noWrap/>
          </w:tcPr>
          <w:p w14:paraId="14EE5DF5" w14:textId="1F8DF7CA"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66.07</w:t>
            </w:r>
          </w:p>
        </w:tc>
      </w:tr>
      <w:tr w:rsidR="00996ADD" w:rsidRPr="005408E7" w14:paraId="47D7E9A2" w14:textId="77777777" w:rsidTr="00DF663D">
        <w:trPr>
          <w:trHeight w:val="300"/>
        </w:trPr>
        <w:tc>
          <w:tcPr>
            <w:tcW w:w="1156" w:type="dxa"/>
            <w:noWrap/>
            <w:hideMark/>
          </w:tcPr>
          <w:p w14:paraId="1F623E90"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20</w:t>
            </w:r>
          </w:p>
        </w:tc>
        <w:tc>
          <w:tcPr>
            <w:tcW w:w="3659" w:type="dxa"/>
            <w:noWrap/>
            <w:hideMark/>
          </w:tcPr>
          <w:p w14:paraId="1706E804"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DRESSINGS</w:t>
            </w:r>
          </w:p>
        </w:tc>
        <w:tc>
          <w:tcPr>
            <w:tcW w:w="1559" w:type="dxa"/>
            <w:noWrap/>
            <w:hideMark/>
          </w:tcPr>
          <w:p w14:paraId="7EFFA2C9"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3,840</w:t>
            </w:r>
          </w:p>
        </w:tc>
        <w:tc>
          <w:tcPr>
            <w:tcW w:w="1843" w:type="dxa"/>
            <w:noWrap/>
          </w:tcPr>
          <w:p w14:paraId="30150835" w14:textId="03154958"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442,494</w:t>
            </w:r>
          </w:p>
        </w:tc>
        <w:tc>
          <w:tcPr>
            <w:tcW w:w="1417" w:type="dxa"/>
            <w:noWrap/>
          </w:tcPr>
          <w:p w14:paraId="31E8B797" w14:textId="3BB07678"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115.23</w:t>
            </w:r>
          </w:p>
        </w:tc>
      </w:tr>
      <w:tr w:rsidR="00996ADD" w:rsidRPr="005408E7" w14:paraId="3CF7CDC3" w14:textId="77777777" w:rsidTr="00DF663D">
        <w:trPr>
          <w:trHeight w:val="300"/>
        </w:trPr>
        <w:tc>
          <w:tcPr>
            <w:tcW w:w="1156" w:type="dxa"/>
            <w:noWrap/>
            <w:hideMark/>
          </w:tcPr>
          <w:p w14:paraId="412AB428"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21</w:t>
            </w:r>
          </w:p>
        </w:tc>
        <w:tc>
          <w:tcPr>
            <w:tcW w:w="3659" w:type="dxa"/>
            <w:noWrap/>
            <w:hideMark/>
          </w:tcPr>
          <w:p w14:paraId="1E4E473D"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APPLIANCES</w:t>
            </w:r>
          </w:p>
        </w:tc>
        <w:tc>
          <w:tcPr>
            <w:tcW w:w="1559" w:type="dxa"/>
            <w:noWrap/>
            <w:hideMark/>
          </w:tcPr>
          <w:p w14:paraId="3C0FA76F"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26,602</w:t>
            </w:r>
          </w:p>
        </w:tc>
        <w:tc>
          <w:tcPr>
            <w:tcW w:w="1843" w:type="dxa"/>
            <w:noWrap/>
          </w:tcPr>
          <w:p w14:paraId="3F97109C" w14:textId="62AB5E41"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2,038,728</w:t>
            </w:r>
          </w:p>
        </w:tc>
        <w:tc>
          <w:tcPr>
            <w:tcW w:w="1417" w:type="dxa"/>
            <w:noWrap/>
          </w:tcPr>
          <w:p w14:paraId="21650EDC" w14:textId="3942E7DB"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76.64</w:t>
            </w:r>
          </w:p>
        </w:tc>
      </w:tr>
      <w:tr w:rsidR="00996ADD" w:rsidRPr="005408E7" w14:paraId="71CC0E94" w14:textId="77777777" w:rsidTr="00DF663D">
        <w:trPr>
          <w:trHeight w:val="300"/>
        </w:trPr>
        <w:tc>
          <w:tcPr>
            <w:tcW w:w="1156" w:type="dxa"/>
            <w:noWrap/>
            <w:hideMark/>
          </w:tcPr>
          <w:p w14:paraId="099D8264"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22</w:t>
            </w:r>
          </w:p>
        </w:tc>
        <w:tc>
          <w:tcPr>
            <w:tcW w:w="3659" w:type="dxa"/>
            <w:noWrap/>
            <w:hideMark/>
          </w:tcPr>
          <w:p w14:paraId="7A9FF3EA"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INCONTINENCE APPLIANCES</w:t>
            </w:r>
          </w:p>
        </w:tc>
        <w:tc>
          <w:tcPr>
            <w:tcW w:w="1559" w:type="dxa"/>
            <w:noWrap/>
            <w:hideMark/>
          </w:tcPr>
          <w:p w14:paraId="655D640C"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1,066</w:t>
            </w:r>
          </w:p>
        </w:tc>
        <w:tc>
          <w:tcPr>
            <w:tcW w:w="1843" w:type="dxa"/>
            <w:noWrap/>
          </w:tcPr>
          <w:p w14:paraId="4AD40CEE" w14:textId="634BC0AD"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208,205</w:t>
            </w:r>
          </w:p>
        </w:tc>
        <w:tc>
          <w:tcPr>
            <w:tcW w:w="1417" w:type="dxa"/>
            <w:noWrap/>
          </w:tcPr>
          <w:p w14:paraId="4400E7DE" w14:textId="75B19284"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195.31</w:t>
            </w:r>
          </w:p>
        </w:tc>
      </w:tr>
      <w:tr w:rsidR="00996ADD" w:rsidRPr="005408E7" w14:paraId="592B3EB1" w14:textId="77777777" w:rsidTr="00DF663D">
        <w:trPr>
          <w:trHeight w:val="300"/>
        </w:trPr>
        <w:tc>
          <w:tcPr>
            <w:tcW w:w="1156" w:type="dxa"/>
            <w:noWrap/>
            <w:hideMark/>
          </w:tcPr>
          <w:p w14:paraId="3C58494A"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23</w:t>
            </w:r>
          </w:p>
        </w:tc>
        <w:tc>
          <w:tcPr>
            <w:tcW w:w="3659" w:type="dxa"/>
            <w:noWrap/>
            <w:hideMark/>
          </w:tcPr>
          <w:p w14:paraId="220069BC"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STOMA APPLIANCES</w:t>
            </w:r>
          </w:p>
        </w:tc>
        <w:tc>
          <w:tcPr>
            <w:tcW w:w="1559" w:type="dxa"/>
            <w:noWrap/>
            <w:hideMark/>
          </w:tcPr>
          <w:p w14:paraId="04E52093"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1,799</w:t>
            </w:r>
          </w:p>
        </w:tc>
        <w:tc>
          <w:tcPr>
            <w:tcW w:w="1843" w:type="dxa"/>
            <w:noWrap/>
          </w:tcPr>
          <w:p w14:paraId="651F619F" w14:textId="6C2B8E41"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915,020</w:t>
            </w:r>
          </w:p>
        </w:tc>
        <w:tc>
          <w:tcPr>
            <w:tcW w:w="1417" w:type="dxa"/>
            <w:noWrap/>
          </w:tcPr>
          <w:p w14:paraId="7FF0EFC4" w14:textId="6D820ED5"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508.63</w:t>
            </w:r>
          </w:p>
        </w:tc>
      </w:tr>
      <w:tr w:rsidR="00996ADD" w:rsidRPr="005408E7" w14:paraId="3251710C" w14:textId="77777777" w:rsidTr="00DF663D">
        <w:trPr>
          <w:trHeight w:val="300"/>
        </w:trPr>
        <w:tc>
          <w:tcPr>
            <w:tcW w:w="1156" w:type="dxa"/>
            <w:noWrap/>
            <w:hideMark/>
          </w:tcPr>
          <w:p w14:paraId="6B10FC51"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NA</w:t>
            </w:r>
          </w:p>
        </w:tc>
        <w:tc>
          <w:tcPr>
            <w:tcW w:w="3659" w:type="dxa"/>
            <w:noWrap/>
            <w:hideMark/>
          </w:tcPr>
          <w:p w14:paraId="05AC9E79" w14:textId="77777777" w:rsidR="00996ADD" w:rsidRPr="005408E7" w:rsidRDefault="00996ADD" w:rsidP="004B7167">
            <w:pPr>
              <w:rPr>
                <w:rFonts w:eastAsia="Times New Roman" w:cs="Calibri"/>
                <w:sz w:val="22"/>
                <w:lang w:eastAsia="en-GB"/>
              </w:rPr>
            </w:pPr>
            <w:r w:rsidRPr="005408E7">
              <w:rPr>
                <w:rFonts w:eastAsia="Times New Roman" w:cs="Calibri"/>
                <w:sz w:val="22"/>
                <w:lang w:eastAsia="en-GB"/>
              </w:rPr>
              <w:t>NA</w:t>
            </w:r>
          </w:p>
        </w:tc>
        <w:tc>
          <w:tcPr>
            <w:tcW w:w="1559" w:type="dxa"/>
            <w:noWrap/>
            <w:hideMark/>
          </w:tcPr>
          <w:p w14:paraId="4A4842ED" w14:textId="77777777" w:rsidR="00996ADD" w:rsidRPr="005408E7" w:rsidRDefault="00996ADD" w:rsidP="004B7167">
            <w:pPr>
              <w:jc w:val="center"/>
              <w:rPr>
                <w:rFonts w:eastAsia="Times New Roman" w:cs="Calibri"/>
                <w:sz w:val="22"/>
                <w:lang w:eastAsia="en-GB"/>
              </w:rPr>
            </w:pPr>
            <w:r w:rsidRPr="005408E7">
              <w:rPr>
                <w:rFonts w:eastAsia="Times New Roman" w:cs="Calibri"/>
                <w:sz w:val="22"/>
                <w:lang w:eastAsia="en-GB"/>
              </w:rPr>
              <w:t>3,922</w:t>
            </w:r>
          </w:p>
        </w:tc>
        <w:tc>
          <w:tcPr>
            <w:tcW w:w="1843" w:type="dxa"/>
            <w:noWrap/>
          </w:tcPr>
          <w:p w14:paraId="513C5610" w14:textId="68A43B4D" w:rsidR="00996ADD" w:rsidRPr="005408E7" w:rsidRDefault="00996ADD" w:rsidP="004B7167">
            <w:pPr>
              <w:jc w:val="center"/>
              <w:rPr>
                <w:rFonts w:eastAsia="Times New Roman" w:cs="Calibri"/>
                <w:sz w:val="22"/>
                <w:lang w:eastAsia="en-GB"/>
              </w:rPr>
            </w:pPr>
            <w:r>
              <w:rPr>
                <w:rFonts w:eastAsia="Times New Roman" w:cs="Calibri"/>
                <w:sz w:val="22"/>
                <w:lang w:eastAsia="en-GB"/>
              </w:rPr>
              <w:t>429,104</w:t>
            </w:r>
          </w:p>
        </w:tc>
        <w:tc>
          <w:tcPr>
            <w:tcW w:w="1417" w:type="dxa"/>
            <w:noWrap/>
          </w:tcPr>
          <w:p w14:paraId="12BE8718" w14:textId="4512638E" w:rsidR="00996ADD" w:rsidRPr="005408E7" w:rsidRDefault="00996ADD" w:rsidP="004B7167">
            <w:pPr>
              <w:jc w:val="center"/>
              <w:rPr>
                <w:rFonts w:eastAsia="Times New Roman" w:cs="Calibri"/>
                <w:sz w:val="22"/>
                <w:lang w:eastAsia="en-GB"/>
              </w:rPr>
            </w:pPr>
            <w:r>
              <w:rPr>
                <w:rFonts w:eastAsia="Times New Roman" w:cs="Calibri"/>
                <w:sz w:val="22"/>
                <w:lang w:eastAsia="en-GB"/>
              </w:rPr>
              <w:t>109.41</w:t>
            </w:r>
          </w:p>
        </w:tc>
      </w:tr>
    </w:tbl>
    <w:p w14:paraId="7BF8B16A" w14:textId="77777777" w:rsidR="00A32815" w:rsidRDefault="00D42D43" w:rsidP="00D42D43">
      <w:pPr>
        <w:rPr>
          <w:sz w:val="22"/>
        </w:rPr>
      </w:pPr>
      <w:r w:rsidRPr="00B61197">
        <w:rPr>
          <w:sz w:val="22"/>
        </w:rPr>
        <w:t xml:space="preserve">Source: Prescribing Information System, Public Health Scotland (extracted 20/07/2022).  </w:t>
      </w:r>
    </w:p>
    <w:p w14:paraId="19C8EFB0" w14:textId="1EB7605E" w:rsidR="00D42D43" w:rsidRPr="00B61197" w:rsidRDefault="00D42D43" w:rsidP="00D42D43">
      <w:pPr>
        <w:rPr>
          <w:sz w:val="22"/>
        </w:rPr>
      </w:pPr>
      <w:r w:rsidRPr="00B61197">
        <w:rPr>
          <w:sz w:val="22"/>
        </w:rPr>
        <w:t xml:space="preserve">*CHI completeness for Scotland is below 90% for chapters 5, 14, 20 and 22. </w:t>
      </w:r>
      <w:r w:rsidR="008A4B71" w:rsidRPr="00B61197">
        <w:rPr>
          <w:sz w:val="22"/>
        </w:rPr>
        <w:t>BNF = British National Formulary.</w:t>
      </w:r>
    </w:p>
    <w:p w14:paraId="02EBB6F0" w14:textId="77777777" w:rsidR="00FC37A7" w:rsidRDefault="00FC37A7" w:rsidP="00B808E2">
      <w:pPr>
        <w:rPr>
          <w:rFonts w:ascii="Montserrat" w:hAnsi="Montserrat" w:cs="Times New Roman"/>
          <w:b/>
          <w:bCs/>
          <w:sz w:val="36"/>
          <w:szCs w:val="36"/>
        </w:rPr>
      </w:pPr>
    </w:p>
    <w:p w14:paraId="5AD936B5" w14:textId="6CC8FAE2" w:rsidR="00996ADD" w:rsidRDefault="00996ADD">
      <w:pPr>
        <w:spacing w:after="160" w:line="259" w:lineRule="auto"/>
        <w:rPr>
          <w:rFonts w:ascii="Montserrat" w:eastAsia="Calibri" w:hAnsi="Montserrat"/>
          <w:caps/>
          <w:color w:val="262626"/>
          <w:sz w:val="36"/>
          <w:szCs w:val="28"/>
        </w:rPr>
      </w:pPr>
      <w:r>
        <w:br w:type="page"/>
      </w:r>
    </w:p>
    <w:p w14:paraId="00118211" w14:textId="0B47C18F" w:rsidR="00B808E2" w:rsidRPr="003C1F21" w:rsidRDefault="00A636C6" w:rsidP="002256B7">
      <w:pPr>
        <w:pStyle w:val="Heading1"/>
      </w:pPr>
      <w:bookmarkStart w:id="109" w:name="_Toc134026597"/>
      <w:r>
        <w:lastRenderedPageBreak/>
        <w:t>10.</w:t>
      </w:r>
      <w:r w:rsidR="00B808E2" w:rsidRPr="003C1F21">
        <w:t xml:space="preserve"> Unscheduled Care</w:t>
      </w:r>
      <w:bookmarkEnd w:id="109"/>
      <w:r w:rsidR="00B808E2" w:rsidRPr="003C1F21">
        <w:t xml:space="preserve"> </w:t>
      </w:r>
    </w:p>
    <w:p w14:paraId="3AB7675F" w14:textId="77777777" w:rsidR="00B808E2" w:rsidRDefault="00B808E2" w:rsidP="006A04A0">
      <w:pPr>
        <w:rPr>
          <w:rFonts w:ascii="Times New Roman" w:hAnsi="Times New Roman" w:cs="Times New Roman"/>
          <w:szCs w:val="24"/>
        </w:rPr>
      </w:pPr>
      <w:r w:rsidRPr="00DF6EC4">
        <w:rPr>
          <w:rFonts w:cs="Times New Roman"/>
          <w:szCs w:val="24"/>
        </w:rPr>
        <w:t>Unscheduled care refers to the unplanned treatment and care of a person usually because of an emergency or urgent event. Historically a considerable amount of attention is focused on unscheduled care primarily on accident and emergency attendances and emergency admissions to hospital.  This is a key area of focus for both the Health and Social Care Partnerships across Scotland and the Scottish Government, with the aim to reduce the overall wait times in A&amp;E and the number of emergency admissions</w:t>
      </w:r>
      <w:r w:rsidRPr="00DF6EC4">
        <w:rPr>
          <w:rFonts w:ascii="Times New Roman" w:hAnsi="Times New Roman" w:cs="Times New Roman"/>
          <w:szCs w:val="24"/>
        </w:rPr>
        <w:t xml:space="preserve">. </w:t>
      </w:r>
    </w:p>
    <w:p w14:paraId="7B4B2F5E" w14:textId="77777777" w:rsidR="00BE7544" w:rsidRPr="00DF6EC4" w:rsidRDefault="00BE7544" w:rsidP="006A04A0">
      <w:pPr>
        <w:rPr>
          <w:rFonts w:ascii="Times New Roman" w:hAnsi="Times New Roman" w:cs="Times New Roman"/>
          <w:szCs w:val="24"/>
        </w:rPr>
      </w:pPr>
    </w:p>
    <w:p w14:paraId="29056CE6" w14:textId="224A975E" w:rsidR="00B808E2" w:rsidRDefault="007A027D" w:rsidP="002256B7">
      <w:pPr>
        <w:pStyle w:val="Heading2"/>
      </w:pPr>
      <w:bookmarkStart w:id="110" w:name="_Toc134026598"/>
      <w:r>
        <w:t>10</w:t>
      </w:r>
      <w:r w:rsidR="00B808E2">
        <w:t xml:space="preserve">.1 </w:t>
      </w:r>
      <w:r w:rsidR="00B808E2" w:rsidRPr="00956D7C">
        <w:t>Accident and Emergency Attendances</w:t>
      </w:r>
      <w:bookmarkEnd w:id="110"/>
      <w:r w:rsidR="00B808E2" w:rsidRPr="00956D7C">
        <w:t xml:space="preserve"> </w:t>
      </w:r>
    </w:p>
    <w:p w14:paraId="502F7C4F" w14:textId="77777777" w:rsidR="00B808E2" w:rsidRDefault="00B808E2" w:rsidP="00B808E2">
      <w:pPr>
        <w:rPr>
          <w:rFonts w:cs="Times New Roman"/>
          <w:szCs w:val="24"/>
        </w:rPr>
      </w:pPr>
      <w:r w:rsidRPr="003C1F21">
        <w:rPr>
          <w:rFonts w:cs="Times New Roman"/>
          <w:szCs w:val="24"/>
        </w:rPr>
        <w:t xml:space="preserve">Since 2011, Falkirk, Clackmannanshire and Stirling have been served by a single Accident and Emergency department at </w:t>
      </w:r>
      <w:proofErr w:type="spellStart"/>
      <w:r w:rsidRPr="003C1F21">
        <w:rPr>
          <w:rFonts w:cs="Times New Roman"/>
          <w:szCs w:val="24"/>
        </w:rPr>
        <w:t>Forth</w:t>
      </w:r>
      <w:proofErr w:type="spellEnd"/>
      <w:r w:rsidRPr="003C1F21">
        <w:rPr>
          <w:rFonts w:cs="Times New Roman"/>
          <w:szCs w:val="24"/>
        </w:rPr>
        <w:t xml:space="preserve"> Valley Royal Hospital in Larbert with a minor injury unit at Stirling Community Hospital.  </w:t>
      </w:r>
    </w:p>
    <w:p w14:paraId="7C2EA05C" w14:textId="77777777" w:rsidR="00CA324A" w:rsidRDefault="00CA324A" w:rsidP="00B808E2">
      <w:pPr>
        <w:rPr>
          <w:rFonts w:cs="Times New Roman"/>
          <w:szCs w:val="24"/>
        </w:rPr>
      </w:pPr>
    </w:p>
    <w:p w14:paraId="48C0CAD9" w14:textId="77777777" w:rsidR="00B808E2" w:rsidRDefault="00B808E2" w:rsidP="00B808E2">
      <w:pPr>
        <w:rPr>
          <w:rFonts w:cs="Times New Roman"/>
          <w:szCs w:val="24"/>
        </w:rPr>
      </w:pPr>
      <w:r>
        <w:rPr>
          <w:rFonts w:cs="Times New Roman"/>
          <w:szCs w:val="24"/>
        </w:rPr>
        <w:t xml:space="preserve">The chart below highlights fluctuations within the partnership’s A&amp;E attendances over the past 5 years. In 2020 attendances decreased by </w:t>
      </w:r>
      <w:r w:rsidRPr="004F580A">
        <w:rPr>
          <w:rFonts w:cs="Times New Roman"/>
          <w:szCs w:val="24"/>
        </w:rPr>
        <w:t>1523</w:t>
      </w:r>
      <w:r>
        <w:rPr>
          <w:rFonts w:cs="Times New Roman"/>
          <w:szCs w:val="24"/>
        </w:rPr>
        <w:t xml:space="preserve"> between February and April, attendances did then return to January’s figures around July but again followed a similar pattern of decrease in 2021. </w:t>
      </w:r>
    </w:p>
    <w:p w14:paraId="39747C41" w14:textId="77777777" w:rsidR="00CA324A" w:rsidRDefault="00CA324A" w:rsidP="00B808E2">
      <w:pPr>
        <w:rPr>
          <w:rFonts w:cs="Times New Roman"/>
          <w:szCs w:val="24"/>
        </w:rPr>
      </w:pPr>
    </w:p>
    <w:p w14:paraId="2732D31B" w14:textId="6F870011" w:rsidR="00B808E2" w:rsidRDefault="00B808E2" w:rsidP="00B808E2">
      <w:pPr>
        <w:rPr>
          <w:rFonts w:cs="Times New Roman"/>
          <w:szCs w:val="24"/>
        </w:rPr>
      </w:pPr>
      <w:r>
        <w:rPr>
          <w:rFonts w:cs="Times New Roman"/>
          <w:szCs w:val="24"/>
        </w:rPr>
        <w:t xml:space="preserve">At the end of 2021, and the beginning of 2022, attendances increased to levels </w:t>
      </w:r>
      <w:proofErr w:type="gramStart"/>
      <w:r>
        <w:rPr>
          <w:rFonts w:cs="Times New Roman"/>
          <w:szCs w:val="24"/>
        </w:rPr>
        <w:t>similar to</w:t>
      </w:r>
      <w:proofErr w:type="gramEnd"/>
      <w:r>
        <w:rPr>
          <w:rFonts w:cs="Times New Roman"/>
          <w:szCs w:val="24"/>
        </w:rPr>
        <w:t xml:space="preserve"> 2018/19’s figures. </w:t>
      </w:r>
      <w:r w:rsidR="00D10764">
        <w:rPr>
          <w:rFonts w:cs="Times New Roman"/>
          <w:szCs w:val="24"/>
        </w:rPr>
        <w:t>It is clear to see t</w:t>
      </w:r>
      <w:r w:rsidR="00641782">
        <w:rPr>
          <w:rFonts w:cs="Times New Roman"/>
          <w:szCs w:val="24"/>
        </w:rPr>
        <w:t xml:space="preserve">hat the </w:t>
      </w:r>
      <w:r w:rsidR="00AE397C">
        <w:rPr>
          <w:rFonts w:cs="Times New Roman"/>
          <w:szCs w:val="24"/>
        </w:rPr>
        <w:t>COVID-19 lockdowns</w:t>
      </w:r>
      <w:r>
        <w:rPr>
          <w:rFonts w:cs="Times New Roman"/>
          <w:szCs w:val="24"/>
        </w:rPr>
        <w:t xml:space="preserve"> contributed towards notable decreases in Falkirk’s attendances</w:t>
      </w:r>
      <w:r w:rsidR="00AE397C">
        <w:rPr>
          <w:rFonts w:cs="Times New Roman"/>
          <w:szCs w:val="24"/>
        </w:rPr>
        <w:t xml:space="preserve">, however either side of those lockdown periods </w:t>
      </w:r>
      <w:r w:rsidR="00ED5B4E">
        <w:rPr>
          <w:rFonts w:cs="Times New Roman"/>
          <w:szCs w:val="24"/>
        </w:rPr>
        <w:t>attendance returned to</w:t>
      </w:r>
      <w:r w:rsidR="001D20D2">
        <w:rPr>
          <w:rFonts w:cs="Times New Roman"/>
          <w:szCs w:val="24"/>
        </w:rPr>
        <w:t>wards previous levels</w:t>
      </w:r>
      <w:r w:rsidR="00ED5B4E">
        <w:rPr>
          <w:rFonts w:cs="Times New Roman"/>
          <w:szCs w:val="24"/>
        </w:rPr>
        <w:t>.</w:t>
      </w:r>
    </w:p>
    <w:p w14:paraId="69C73F30" w14:textId="77777777" w:rsidR="00BE7544" w:rsidRPr="003C1F21" w:rsidRDefault="00BE7544" w:rsidP="00B808E2">
      <w:pPr>
        <w:rPr>
          <w:rFonts w:cs="Times New Roman"/>
          <w:szCs w:val="24"/>
        </w:rPr>
      </w:pPr>
    </w:p>
    <w:p w14:paraId="762B5040" w14:textId="42EC793B" w:rsidR="007A027D" w:rsidRPr="005268AF" w:rsidRDefault="00B808E2" w:rsidP="00B808E2">
      <w:pPr>
        <w:rPr>
          <w:rFonts w:ascii="Montserrat SemiBold" w:hAnsi="Montserrat SemiBold" w:cs="Times New Roman"/>
          <w:b/>
          <w:bCs/>
          <w:szCs w:val="24"/>
        </w:rPr>
      </w:pPr>
      <w:r w:rsidRPr="003C1F21">
        <w:rPr>
          <w:rFonts w:ascii="Montserrat SemiBold" w:hAnsi="Montserrat SemiBold" w:cs="Times New Roman"/>
          <w:b/>
          <w:bCs/>
          <w:szCs w:val="24"/>
        </w:rPr>
        <w:t xml:space="preserve">Figure </w:t>
      </w:r>
      <w:r w:rsidR="007A027D">
        <w:rPr>
          <w:rFonts w:ascii="Montserrat SemiBold" w:hAnsi="Montserrat SemiBold" w:cs="Times New Roman"/>
          <w:b/>
          <w:bCs/>
          <w:szCs w:val="24"/>
        </w:rPr>
        <w:t>10</w:t>
      </w:r>
      <w:r w:rsidRPr="003C1F21">
        <w:rPr>
          <w:rFonts w:ascii="Montserrat SemiBold" w:hAnsi="Montserrat SemiBold" w:cs="Times New Roman"/>
          <w:b/>
          <w:bCs/>
          <w:szCs w:val="24"/>
        </w:rPr>
        <w:t xml:space="preserve">.1: </w:t>
      </w:r>
      <w:r>
        <w:rPr>
          <w:rFonts w:ascii="Montserrat SemiBold" w:hAnsi="Montserrat SemiBold" w:cs="Times New Roman"/>
          <w:b/>
          <w:bCs/>
          <w:szCs w:val="24"/>
        </w:rPr>
        <w:t>Total monthly A&amp;E attendances for Falkirk</w:t>
      </w:r>
      <w:r w:rsidR="00F22372">
        <w:rPr>
          <w:rFonts w:ascii="Montserrat SemiBold" w:hAnsi="Montserrat SemiBold" w:cs="Times New Roman"/>
          <w:b/>
          <w:bCs/>
          <w:szCs w:val="24"/>
        </w:rPr>
        <w:t>,</w:t>
      </w:r>
      <w:r w:rsidR="005268AF">
        <w:rPr>
          <w:rFonts w:ascii="Montserrat SemiBold" w:hAnsi="Montserrat SemiBold" w:cs="Times New Roman"/>
          <w:b/>
          <w:bCs/>
          <w:szCs w:val="24"/>
        </w:rPr>
        <w:t xml:space="preserve"> </w:t>
      </w:r>
      <w:r w:rsidR="00ED17C0">
        <w:rPr>
          <w:rFonts w:ascii="Montserrat SemiBold" w:hAnsi="Montserrat SemiBold" w:cs="Times New Roman"/>
          <w:b/>
          <w:bCs/>
          <w:szCs w:val="24"/>
        </w:rPr>
        <w:t>Apr 2018 – Oct 2022</w:t>
      </w:r>
    </w:p>
    <w:p w14:paraId="32B734C9" w14:textId="77777777" w:rsidR="005268AF" w:rsidRDefault="005268AF" w:rsidP="00B808E2">
      <w:pPr>
        <w:rPr>
          <w:noProof/>
        </w:rPr>
      </w:pPr>
    </w:p>
    <w:p w14:paraId="28EA9107" w14:textId="29295BE5" w:rsidR="00B808E2" w:rsidRDefault="005268AF" w:rsidP="00B808E2">
      <w:pPr>
        <w:rPr>
          <w:rFonts w:ascii="Montserrat SemiBold" w:hAnsi="Montserrat SemiBold" w:cs="Times New Roman"/>
          <w:b/>
          <w:bCs/>
          <w:szCs w:val="24"/>
        </w:rPr>
      </w:pPr>
      <w:r>
        <w:rPr>
          <w:noProof/>
        </w:rPr>
        <w:drawing>
          <wp:inline distT="0" distB="0" distL="0" distR="0" wp14:anchorId="4B317D04" wp14:editId="0629905D">
            <wp:extent cx="5965190" cy="2385391"/>
            <wp:effectExtent l="0" t="0" r="0" b="0"/>
            <wp:docPr id="23" name="Picture 23" descr="Line Graph showing total monthly A&amp;E attendances for Falkirk, Apr 2018 – Oc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ine Graph showing total monthly A&amp;E attendances for Falkirk, Apr 2018 – Oct 2022"/>
                    <pic:cNvPicPr/>
                  </pic:nvPicPr>
                  <pic:blipFill rotWithShape="1">
                    <a:blip r:embed="rId78"/>
                    <a:srcRect l="949" t="2214"/>
                    <a:stretch/>
                  </pic:blipFill>
                  <pic:spPr bwMode="auto">
                    <a:xfrm>
                      <a:off x="0" y="0"/>
                      <a:ext cx="5972688" cy="2388389"/>
                    </a:xfrm>
                    <a:prstGeom prst="rect">
                      <a:avLst/>
                    </a:prstGeom>
                    <a:ln>
                      <a:noFill/>
                    </a:ln>
                    <a:extLst>
                      <a:ext uri="{53640926-AAD7-44D8-BBD7-CCE9431645EC}">
                        <a14:shadowObscured xmlns:a14="http://schemas.microsoft.com/office/drawing/2010/main"/>
                      </a:ext>
                    </a:extLst>
                  </pic:spPr>
                </pic:pic>
              </a:graphicData>
            </a:graphic>
          </wp:inline>
        </w:drawing>
      </w:r>
    </w:p>
    <w:p w14:paraId="49CA70D7" w14:textId="77777777" w:rsidR="00B808E2" w:rsidRPr="00F314EF" w:rsidRDefault="00B808E2" w:rsidP="00B808E2">
      <w:pPr>
        <w:rPr>
          <w:rFonts w:cs="Times New Roman"/>
          <w:sz w:val="22"/>
        </w:rPr>
      </w:pPr>
      <w:r w:rsidRPr="00F314EF">
        <w:rPr>
          <w:rFonts w:cs="Times New Roman"/>
          <w:sz w:val="22"/>
        </w:rPr>
        <w:t xml:space="preserve">Source: SMR01, Public Health Scotland.  </w:t>
      </w:r>
    </w:p>
    <w:p w14:paraId="7657C3E4" w14:textId="77777777" w:rsidR="00B808E2" w:rsidRDefault="00B808E2" w:rsidP="00B808E2">
      <w:pPr>
        <w:rPr>
          <w:rFonts w:ascii="Montserrat SemiBold" w:hAnsi="Montserrat SemiBold" w:cs="Times New Roman"/>
          <w:b/>
          <w:bCs/>
          <w:szCs w:val="24"/>
        </w:rPr>
      </w:pPr>
    </w:p>
    <w:p w14:paraId="17D33495" w14:textId="35A6E15D" w:rsidR="00A067CF" w:rsidRDefault="00A067CF" w:rsidP="00A067CF">
      <w:pPr>
        <w:rPr>
          <w:rFonts w:cs="Times New Roman"/>
          <w:szCs w:val="24"/>
        </w:rPr>
      </w:pPr>
      <w:r>
        <w:rPr>
          <w:rFonts w:cs="Times New Roman"/>
          <w:szCs w:val="24"/>
        </w:rPr>
        <w:t xml:space="preserve">On the other hand, the proportion of patients seen within 4 hours, in Falkirk, has only hit the 95% target for 5 months during 2018 – 2022.  From January 2019 Falkirk’s figures have been </w:t>
      </w:r>
      <w:proofErr w:type="gramStart"/>
      <w:r>
        <w:rPr>
          <w:rFonts w:cs="Times New Roman"/>
          <w:szCs w:val="24"/>
        </w:rPr>
        <w:t>similar to</w:t>
      </w:r>
      <w:proofErr w:type="gramEnd"/>
      <w:r>
        <w:rPr>
          <w:rFonts w:cs="Times New Roman"/>
          <w:szCs w:val="24"/>
        </w:rPr>
        <w:t xml:space="preserve"> Scotland’s, with a notable decrease in patients meeting the 4-hour goal nationally (and in Falkirk) during 2021. Whilst </w:t>
      </w:r>
      <w:r>
        <w:rPr>
          <w:rFonts w:cs="Times New Roman"/>
          <w:szCs w:val="24"/>
        </w:rPr>
        <w:lastRenderedPageBreak/>
        <w:t xml:space="preserve">increasing briefly past the national level in April 2022, the partnership figure dropped to a low of 60.7% in June 2022. </w:t>
      </w:r>
    </w:p>
    <w:p w14:paraId="2ECFEE10" w14:textId="77777777" w:rsidR="00F86B73" w:rsidRDefault="00F86B73" w:rsidP="00B808E2">
      <w:pPr>
        <w:rPr>
          <w:rFonts w:cs="Times New Roman"/>
          <w:szCs w:val="24"/>
        </w:rPr>
      </w:pPr>
    </w:p>
    <w:p w14:paraId="7B73D6DF" w14:textId="3B04672F" w:rsidR="007A027D" w:rsidRPr="007A027D" w:rsidRDefault="007A027D" w:rsidP="00B808E2">
      <w:pPr>
        <w:rPr>
          <w:rFonts w:ascii="Montserrat SemiBold" w:hAnsi="Montserrat SemiBold" w:cs="Times New Roman"/>
          <w:b/>
          <w:bCs/>
          <w:szCs w:val="24"/>
        </w:rPr>
      </w:pPr>
      <w:r>
        <w:rPr>
          <w:rFonts w:ascii="Montserrat SemiBold" w:hAnsi="Montserrat SemiBold" w:cs="Times New Roman"/>
          <w:b/>
          <w:bCs/>
          <w:szCs w:val="24"/>
        </w:rPr>
        <w:t>F</w:t>
      </w:r>
      <w:r w:rsidR="00B808E2">
        <w:rPr>
          <w:rFonts w:ascii="Montserrat SemiBold" w:hAnsi="Montserrat SemiBold" w:cs="Times New Roman"/>
          <w:b/>
          <w:bCs/>
          <w:szCs w:val="24"/>
        </w:rPr>
        <w:t>igure</w:t>
      </w:r>
      <w:r w:rsidR="00B808E2" w:rsidRPr="00D47C3E">
        <w:rPr>
          <w:rFonts w:ascii="Montserrat SemiBold" w:hAnsi="Montserrat SemiBold" w:cs="Times New Roman"/>
          <w:b/>
          <w:bCs/>
          <w:szCs w:val="24"/>
        </w:rPr>
        <w:t xml:space="preserve"> </w:t>
      </w:r>
      <w:r>
        <w:rPr>
          <w:rFonts w:ascii="Montserrat SemiBold" w:hAnsi="Montserrat SemiBold" w:cs="Times New Roman"/>
          <w:b/>
          <w:bCs/>
          <w:szCs w:val="24"/>
        </w:rPr>
        <w:t>10</w:t>
      </w:r>
      <w:r w:rsidR="00B808E2" w:rsidRPr="00D47C3E">
        <w:rPr>
          <w:rFonts w:ascii="Montserrat SemiBold" w:hAnsi="Montserrat SemiBold" w:cs="Times New Roman"/>
          <w:b/>
          <w:bCs/>
          <w:szCs w:val="24"/>
        </w:rPr>
        <w:t>.</w:t>
      </w:r>
      <w:r w:rsidR="00773A91">
        <w:rPr>
          <w:rFonts w:ascii="Montserrat SemiBold" w:hAnsi="Montserrat SemiBold" w:cs="Times New Roman"/>
          <w:b/>
          <w:bCs/>
          <w:szCs w:val="24"/>
        </w:rPr>
        <w:t>2</w:t>
      </w:r>
      <w:r w:rsidR="00B808E2">
        <w:rPr>
          <w:rFonts w:ascii="Montserrat SemiBold" w:hAnsi="Montserrat SemiBold" w:cs="Times New Roman"/>
          <w:b/>
          <w:bCs/>
          <w:szCs w:val="24"/>
        </w:rPr>
        <w:t>:</w:t>
      </w:r>
      <w:r w:rsidR="00B808E2" w:rsidRPr="00D47C3E">
        <w:rPr>
          <w:rFonts w:ascii="Montserrat SemiBold" w:hAnsi="Montserrat SemiBold" w:cs="Times New Roman"/>
          <w:b/>
          <w:bCs/>
          <w:szCs w:val="24"/>
        </w:rPr>
        <w:t xml:space="preserve"> Percentage</w:t>
      </w:r>
      <w:r w:rsidR="00B808E2">
        <w:rPr>
          <w:rFonts w:ascii="Montserrat SemiBold" w:hAnsi="Montserrat SemiBold" w:cs="Times New Roman"/>
          <w:b/>
          <w:bCs/>
          <w:szCs w:val="24"/>
        </w:rPr>
        <w:t xml:space="preserve"> of A&amp;E patients </w:t>
      </w:r>
      <w:r w:rsidR="00B808E2" w:rsidRPr="00D47C3E">
        <w:rPr>
          <w:rFonts w:ascii="Montserrat SemiBold" w:hAnsi="Montserrat SemiBold" w:cs="Times New Roman"/>
          <w:b/>
          <w:bCs/>
          <w:szCs w:val="24"/>
        </w:rPr>
        <w:t>seen within 4 hours</w:t>
      </w:r>
    </w:p>
    <w:p w14:paraId="42EF2693" w14:textId="77777777" w:rsidR="00FE0CC2" w:rsidRDefault="00FE0CC2" w:rsidP="00B808E2">
      <w:pPr>
        <w:rPr>
          <w:noProof/>
        </w:rPr>
      </w:pPr>
    </w:p>
    <w:p w14:paraId="3D9F3A99" w14:textId="227A2521" w:rsidR="00B808E2" w:rsidRDefault="00FE0CC2" w:rsidP="00B808E2">
      <w:pPr>
        <w:rPr>
          <w:rFonts w:ascii="Times New Roman" w:hAnsi="Times New Roman" w:cs="Times New Roman"/>
          <w:b/>
          <w:bCs/>
          <w:szCs w:val="24"/>
        </w:rPr>
      </w:pPr>
      <w:r>
        <w:rPr>
          <w:noProof/>
        </w:rPr>
        <w:drawing>
          <wp:inline distT="0" distB="0" distL="0" distR="0" wp14:anchorId="76CE8A31" wp14:editId="39DB7889">
            <wp:extent cx="5791835" cy="2369488"/>
            <wp:effectExtent l="0" t="0" r="0" b="0"/>
            <wp:docPr id="20" name="Picture 20" descr="Line graph showing percentage of A&amp;E patients seen within 4 hours in Falkirk and Scotland from Ap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ine graph showing percentage of A&amp;E patients seen within 4 hours in Falkirk and Scotland from Apr 2018"/>
                    <pic:cNvPicPr/>
                  </pic:nvPicPr>
                  <pic:blipFill rotWithShape="1">
                    <a:blip r:embed="rId79"/>
                    <a:srcRect l="654" t="2144"/>
                    <a:stretch/>
                  </pic:blipFill>
                  <pic:spPr bwMode="auto">
                    <a:xfrm>
                      <a:off x="0" y="0"/>
                      <a:ext cx="5823672" cy="2382513"/>
                    </a:xfrm>
                    <a:prstGeom prst="rect">
                      <a:avLst/>
                    </a:prstGeom>
                    <a:ln>
                      <a:noFill/>
                    </a:ln>
                    <a:extLst>
                      <a:ext uri="{53640926-AAD7-44D8-BBD7-CCE9431645EC}">
                        <a14:shadowObscured xmlns:a14="http://schemas.microsoft.com/office/drawing/2010/main"/>
                      </a:ext>
                    </a:extLst>
                  </pic:spPr>
                </pic:pic>
              </a:graphicData>
            </a:graphic>
          </wp:inline>
        </w:drawing>
      </w:r>
    </w:p>
    <w:p w14:paraId="2097E2DD" w14:textId="77777777" w:rsidR="00B808E2" w:rsidRPr="00F314EF" w:rsidRDefault="00B808E2" w:rsidP="00B808E2">
      <w:pPr>
        <w:rPr>
          <w:rFonts w:cs="Times New Roman"/>
          <w:sz w:val="22"/>
        </w:rPr>
      </w:pPr>
      <w:r w:rsidRPr="00F314EF">
        <w:rPr>
          <w:rFonts w:cs="Times New Roman"/>
          <w:sz w:val="22"/>
        </w:rPr>
        <w:t xml:space="preserve">Source: SMR01, Public Health Scotland. </w:t>
      </w:r>
    </w:p>
    <w:p w14:paraId="7DE7059C" w14:textId="77777777" w:rsidR="00B808E2" w:rsidRDefault="00B808E2" w:rsidP="00B808E2">
      <w:pPr>
        <w:rPr>
          <w:rFonts w:cs="Times New Roman"/>
          <w:szCs w:val="24"/>
        </w:rPr>
      </w:pPr>
    </w:p>
    <w:p w14:paraId="740FA909" w14:textId="3FC87046" w:rsidR="00B808E2" w:rsidRDefault="00B808E2" w:rsidP="00B808E2">
      <w:pPr>
        <w:rPr>
          <w:rFonts w:cs="Times New Roman"/>
          <w:szCs w:val="24"/>
        </w:rPr>
      </w:pPr>
      <w:r>
        <w:rPr>
          <w:rFonts w:cs="Times New Roman"/>
          <w:szCs w:val="24"/>
        </w:rPr>
        <w:t xml:space="preserve">Figure </w:t>
      </w:r>
      <w:r w:rsidR="00F22962">
        <w:rPr>
          <w:rFonts w:cs="Times New Roman"/>
          <w:szCs w:val="24"/>
        </w:rPr>
        <w:t>10.</w:t>
      </w:r>
      <w:r w:rsidR="009A3830">
        <w:rPr>
          <w:rFonts w:cs="Times New Roman"/>
          <w:szCs w:val="24"/>
        </w:rPr>
        <w:t>3</w:t>
      </w:r>
      <w:r>
        <w:rPr>
          <w:rFonts w:cs="Times New Roman"/>
          <w:szCs w:val="24"/>
        </w:rPr>
        <w:t xml:space="preserve"> highlights the impact of the COVID-19 pandemic on A&amp;E attendances by comparing average attendance figures from 2018/19 to attendances during 2020/21. Following the initial lockdown in March 2020 there was a sharp decrease in attendances, resulting in a large separation between 2020’s attendance figures and the prior years’ average attendance. </w:t>
      </w:r>
    </w:p>
    <w:p w14:paraId="17D4A141" w14:textId="5C6E75EA" w:rsidR="00B808E2" w:rsidRPr="003C325C" w:rsidRDefault="00B808E2" w:rsidP="00B808E2">
      <w:pPr>
        <w:rPr>
          <w:rFonts w:cs="Times New Roman"/>
          <w:szCs w:val="24"/>
        </w:rPr>
      </w:pPr>
      <w:r>
        <w:rPr>
          <w:rFonts w:cs="Times New Roman"/>
          <w:szCs w:val="24"/>
        </w:rPr>
        <w:t>However, from April 2020 attendances have been slowly rising</w:t>
      </w:r>
      <w:r w:rsidR="00694733">
        <w:rPr>
          <w:rFonts w:cs="Times New Roman"/>
          <w:szCs w:val="24"/>
        </w:rPr>
        <w:t xml:space="preserve"> </w:t>
      </w:r>
      <w:r>
        <w:rPr>
          <w:rFonts w:cs="Times New Roman"/>
          <w:szCs w:val="24"/>
        </w:rPr>
        <w:t xml:space="preserve">towards pre Covid-19 Levels, </w:t>
      </w:r>
      <w:r w:rsidR="00694733">
        <w:rPr>
          <w:rFonts w:cs="Times New Roman"/>
          <w:szCs w:val="24"/>
        </w:rPr>
        <w:t>though</w:t>
      </w:r>
      <w:r>
        <w:rPr>
          <w:rFonts w:cs="Times New Roman"/>
          <w:szCs w:val="24"/>
        </w:rPr>
        <w:t xml:space="preserve"> 2022 attendance figures </w:t>
      </w:r>
      <w:r w:rsidR="00B90A25">
        <w:rPr>
          <w:rFonts w:cs="Times New Roman"/>
          <w:szCs w:val="24"/>
        </w:rPr>
        <w:t>remain</w:t>
      </w:r>
      <w:r>
        <w:rPr>
          <w:rFonts w:cs="Times New Roman"/>
          <w:szCs w:val="24"/>
        </w:rPr>
        <w:t xml:space="preserve"> slightly below </w:t>
      </w:r>
      <w:r w:rsidR="00B90A25">
        <w:rPr>
          <w:rFonts w:cs="Times New Roman"/>
          <w:szCs w:val="24"/>
        </w:rPr>
        <w:t>the pre-COVID seasonal</w:t>
      </w:r>
      <w:r>
        <w:rPr>
          <w:rFonts w:cs="Times New Roman"/>
          <w:szCs w:val="24"/>
        </w:rPr>
        <w:t xml:space="preserve"> averages. Ultimately, COVID-19 appears to have contributed to a lasting decrease in A&amp;E attendance.</w:t>
      </w:r>
    </w:p>
    <w:p w14:paraId="533AEC24" w14:textId="77777777" w:rsidR="00B808E2" w:rsidRDefault="00B808E2" w:rsidP="00B808E2">
      <w:pPr>
        <w:rPr>
          <w:rFonts w:cs="Times New Roman"/>
          <w:szCs w:val="24"/>
        </w:rPr>
      </w:pPr>
    </w:p>
    <w:p w14:paraId="241B23E2" w14:textId="0AC72078" w:rsidR="00682172" w:rsidRPr="00682172" w:rsidRDefault="00B808E2" w:rsidP="00B808E2">
      <w:pPr>
        <w:rPr>
          <w:rFonts w:ascii="Montserrat SemiBold" w:hAnsi="Montserrat SemiBold" w:cs="Times New Roman"/>
          <w:b/>
          <w:bCs/>
          <w:szCs w:val="24"/>
        </w:rPr>
      </w:pPr>
      <w:r w:rsidRPr="00D47C3E">
        <w:rPr>
          <w:rFonts w:ascii="Montserrat SemiBold" w:hAnsi="Montserrat SemiBold" w:cs="Times New Roman"/>
          <w:b/>
          <w:bCs/>
          <w:szCs w:val="24"/>
        </w:rPr>
        <w:t xml:space="preserve">Figure </w:t>
      </w:r>
      <w:r w:rsidR="00120E0F">
        <w:rPr>
          <w:rFonts w:ascii="Montserrat SemiBold" w:hAnsi="Montserrat SemiBold" w:cs="Times New Roman"/>
          <w:b/>
          <w:bCs/>
          <w:szCs w:val="24"/>
        </w:rPr>
        <w:t>10</w:t>
      </w:r>
      <w:r w:rsidRPr="00D47C3E">
        <w:rPr>
          <w:rFonts w:ascii="Montserrat SemiBold" w:hAnsi="Montserrat SemiBold" w:cs="Times New Roman"/>
          <w:b/>
          <w:bCs/>
          <w:szCs w:val="24"/>
        </w:rPr>
        <w:t>.</w:t>
      </w:r>
      <w:r w:rsidR="009A3830">
        <w:rPr>
          <w:rFonts w:ascii="Montserrat SemiBold" w:hAnsi="Montserrat SemiBold" w:cs="Times New Roman"/>
          <w:b/>
          <w:bCs/>
          <w:szCs w:val="24"/>
        </w:rPr>
        <w:t>3</w:t>
      </w:r>
      <w:r w:rsidRPr="00D47C3E">
        <w:rPr>
          <w:rFonts w:ascii="Montserrat SemiBold" w:hAnsi="Montserrat SemiBold" w:cs="Times New Roman"/>
          <w:b/>
          <w:bCs/>
          <w:szCs w:val="24"/>
        </w:rPr>
        <w:t>:</w:t>
      </w:r>
      <w:r>
        <w:rPr>
          <w:rFonts w:ascii="Montserrat SemiBold" w:hAnsi="Montserrat SemiBold" w:cs="Times New Roman"/>
          <w:b/>
          <w:bCs/>
          <w:szCs w:val="24"/>
        </w:rPr>
        <w:t xml:space="preserve"> Weekly A&amp;E attendances in Falkirk in 2020</w:t>
      </w:r>
      <w:r w:rsidR="003B18F4">
        <w:rPr>
          <w:rFonts w:ascii="Montserrat SemiBold" w:hAnsi="Montserrat SemiBold" w:cs="Times New Roman"/>
          <w:b/>
          <w:bCs/>
          <w:szCs w:val="24"/>
        </w:rPr>
        <w:t>-</w:t>
      </w:r>
      <w:r>
        <w:rPr>
          <w:rFonts w:ascii="Montserrat SemiBold" w:hAnsi="Montserrat SemiBold" w:cs="Times New Roman"/>
          <w:b/>
          <w:bCs/>
          <w:szCs w:val="24"/>
        </w:rPr>
        <w:t>202</w:t>
      </w:r>
      <w:r w:rsidR="003B18F4">
        <w:rPr>
          <w:rFonts w:ascii="Montserrat SemiBold" w:hAnsi="Montserrat SemiBold" w:cs="Times New Roman"/>
          <w:b/>
          <w:bCs/>
          <w:szCs w:val="24"/>
        </w:rPr>
        <w:t>2</w:t>
      </w:r>
      <w:r>
        <w:rPr>
          <w:rFonts w:ascii="Montserrat SemiBold" w:hAnsi="Montserrat SemiBold" w:cs="Times New Roman"/>
          <w:b/>
          <w:bCs/>
          <w:szCs w:val="24"/>
        </w:rPr>
        <w:t xml:space="preserve"> compared to 2018-2019 average</w:t>
      </w:r>
    </w:p>
    <w:p w14:paraId="020278CF" w14:textId="74BBBE0C" w:rsidR="00B808E2" w:rsidRDefault="00682172" w:rsidP="00B808E2">
      <w:pPr>
        <w:rPr>
          <w:rFonts w:ascii="Times New Roman" w:hAnsi="Times New Roman" w:cs="Times New Roman"/>
          <w:b/>
          <w:bCs/>
          <w:szCs w:val="24"/>
        </w:rPr>
      </w:pPr>
      <w:r>
        <w:rPr>
          <w:noProof/>
        </w:rPr>
        <w:drawing>
          <wp:inline distT="0" distB="0" distL="0" distR="0" wp14:anchorId="6A252CD5" wp14:editId="6E705F26">
            <wp:extent cx="6047350" cy="2520564"/>
            <wp:effectExtent l="0" t="0" r="0" b="0"/>
            <wp:docPr id="21" name="Picture 21" descr="Chart showing Weekly A&amp;E attendances in Falkirk in 2020-2022 compared to 2018-2019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howing Weekly A&amp;E attendances in Falkirk in 2020-2022 compared to 2018-2019 average"/>
                    <pic:cNvPicPr/>
                  </pic:nvPicPr>
                  <pic:blipFill rotWithShape="1">
                    <a:blip r:embed="rId80"/>
                    <a:srcRect l="817" t="1307"/>
                    <a:stretch/>
                  </pic:blipFill>
                  <pic:spPr bwMode="auto">
                    <a:xfrm>
                      <a:off x="0" y="0"/>
                      <a:ext cx="6095874" cy="2540789"/>
                    </a:xfrm>
                    <a:prstGeom prst="rect">
                      <a:avLst/>
                    </a:prstGeom>
                    <a:ln>
                      <a:noFill/>
                    </a:ln>
                    <a:extLst>
                      <a:ext uri="{53640926-AAD7-44D8-BBD7-CCE9431645EC}">
                        <a14:shadowObscured xmlns:a14="http://schemas.microsoft.com/office/drawing/2010/main"/>
                      </a:ext>
                    </a:extLst>
                  </pic:spPr>
                </pic:pic>
              </a:graphicData>
            </a:graphic>
          </wp:inline>
        </w:drawing>
      </w:r>
    </w:p>
    <w:p w14:paraId="33E15459" w14:textId="77777777" w:rsidR="00B808E2" w:rsidRDefault="00B808E2" w:rsidP="00B808E2">
      <w:pPr>
        <w:rPr>
          <w:rFonts w:cs="Times New Roman"/>
          <w:sz w:val="20"/>
          <w:szCs w:val="20"/>
        </w:rPr>
      </w:pPr>
      <w:r w:rsidRPr="00FB05DB">
        <w:rPr>
          <w:rFonts w:cs="Times New Roman"/>
          <w:sz w:val="20"/>
          <w:szCs w:val="20"/>
        </w:rPr>
        <w:t xml:space="preserve">Source: </w:t>
      </w:r>
      <w:r>
        <w:rPr>
          <w:rFonts w:cs="Times New Roman"/>
          <w:sz w:val="20"/>
          <w:szCs w:val="20"/>
        </w:rPr>
        <w:t xml:space="preserve">RAPID Datamart, Public Health Scotland. </w:t>
      </w:r>
    </w:p>
    <w:p w14:paraId="3B82903E" w14:textId="77777777" w:rsidR="00001CC2" w:rsidRDefault="009725E0" w:rsidP="009725E0">
      <w:pPr>
        <w:rPr>
          <w:rFonts w:cs="Times New Roman"/>
          <w:szCs w:val="24"/>
        </w:rPr>
      </w:pPr>
      <w:r>
        <w:rPr>
          <w:rFonts w:cs="Times New Roman"/>
          <w:szCs w:val="24"/>
        </w:rPr>
        <w:lastRenderedPageBreak/>
        <w:t>The chart below breaks down A&amp;E attendance by age group,</w:t>
      </w:r>
      <w:r w:rsidR="0076383B">
        <w:rPr>
          <w:rFonts w:cs="Times New Roman"/>
          <w:szCs w:val="24"/>
        </w:rPr>
        <w:t xml:space="preserve"> with</w:t>
      </w:r>
      <w:r>
        <w:rPr>
          <w:rFonts w:cs="Times New Roman"/>
          <w:szCs w:val="24"/>
        </w:rPr>
        <w:t xml:space="preserve"> the proportions shown for </w:t>
      </w:r>
      <w:r w:rsidR="0076383B">
        <w:rPr>
          <w:rFonts w:cs="Times New Roman"/>
          <w:szCs w:val="24"/>
        </w:rPr>
        <w:t>each age group in a given</w:t>
      </w:r>
      <w:r>
        <w:rPr>
          <w:rFonts w:cs="Times New Roman"/>
          <w:szCs w:val="24"/>
        </w:rPr>
        <w:t xml:space="preserve"> financial year. </w:t>
      </w:r>
    </w:p>
    <w:p w14:paraId="46197179" w14:textId="619E8A14" w:rsidR="00001CC2" w:rsidRDefault="00001CC2" w:rsidP="009725E0">
      <w:pPr>
        <w:rPr>
          <w:rFonts w:cs="Times New Roman"/>
          <w:szCs w:val="24"/>
        </w:rPr>
      </w:pPr>
      <w:r>
        <w:rPr>
          <w:rFonts w:cs="Times New Roman"/>
          <w:szCs w:val="24"/>
        </w:rPr>
        <w:t xml:space="preserve">If we take an average </w:t>
      </w:r>
      <w:r w:rsidR="002C0810">
        <w:rPr>
          <w:rFonts w:cs="Times New Roman"/>
          <w:szCs w:val="24"/>
        </w:rPr>
        <w:t xml:space="preserve">of the two years prior to COVID-19 and </w:t>
      </w:r>
      <w:proofErr w:type="gramStart"/>
      <w:r w:rsidR="002C0810">
        <w:rPr>
          <w:rFonts w:cs="Times New Roman"/>
          <w:szCs w:val="24"/>
        </w:rPr>
        <w:t>compare</w:t>
      </w:r>
      <w:proofErr w:type="gramEnd"/>
      <w:r w:rsidR="002C0810">
        <w:rPr>
          <w:rFonts w:cs="Times New Roman"/>
          <w:szCs w:val="24"/>
        </w:rPr>
        <w:t xml:space="preserve"> to the 2020/21 figures, we see that in 2020/21 there was a drop of </w:t>
      </w:r>
      <w:r w:rsidR="00106D7D">
        <w:rPr>
          <w:rFonts w:cs="Times New Roman"/>
          <w:szCs w:val="24"/>
        </w:rPr>
        <w:t>39</w:t>
      </w:r>
      <w:r w:rsidR="005C3919">
        <w:rPr>
          <w:rFonts w:cs="Times New Roman"/>
          <w:szCs w:val="24"/>
        </w:rPr>
        <w:t xml:space="preserve">% in under 18 attendances, a drop of </w:t>
      </w:r>
      <w:r w:rsidR="00106D7D">
        <w:rPr>
          <w:rFonts w:cs="Times New Roman"/>
          <w:szCs w:val="24"/>
        </w:rPr>
        <w:t>27</w:t>
      </w:r>
      <w:r w:rsidR="005C3919">
        <w:rPr>
          <w:rFonts w:cs="Times New Roman"/>
          <w:szCs w:val="24"/>
        </w:rPr>
        <w:t xml:space="preserve">% in 18-64 and a drop </w:t>
      </w:r>
      <w:r w:rsidR="00DC45A8">
        <w:rPr>
          <w:rFonts w:cs="Times New Roman"/>
          <w:szCs w:val="24"/>
        </w:rPr>
        <w:t xml:space="preserve">of 19% in the 65+ category. What is interesting is that while the </w:t>
      </w:r>
      <w:r w:rsidR="008238B6">
        <w:rPr>
          <w:rFonts w:cs="Times New Roman"/>
          <w:szCs w:val="24"/>
        </w:rPr>
        <w:t xml:space="preserve">2021/22 attendance figures of the under 18 and 65+ categories have </w:t>
      </w:r>
      <w:r w:rsidR="008F2202">
        <w:rPr>
          <w:rFonts w:cs="Times New Roman"/>
          <w:szCs w:val="24"/>
        </w:rPr>
        <w:t xml:space="preserve">returned to </w:t>
      </w:r>
      <w:r w:rsidR="00182757">
        <w:rPr>
          <w:rFonts w:cs="Times New Roman"/>
          <w:szCs w:val="24"/>
        </w:rPr>
        <w:t xml:space="preserve">similar level to the pre-covid average (2018/19 &amp; 2019/20) the 18-64 </w:t>
      </w:r>
      <w:r w:rsidR="000A3021">
        <w:rPr>
          <w:rFonts w:cs="Times New Roman"/>
          <w:szCs w:val="24"/>
        </w:rPr>
        <w:t>attendances are still down by 13% (</w:t>
      </w:r>
      <w:r w:rsidR="00301AAC">
        <w:rPr>
          <w:rFonts w:cs="Times New Roman"/>
          <w:szCs w:val="24"/>
        </w:rPr>
        <w:t>22,549 vs 25,449).</w:t>
      </w:r>
    </w:p>
    <w:p w14:paraId="32992ED0" w14:textId="77777777" w:rsidR="00001CC2" w:rsidRDefault="00001CC2" w:rsidP="009725E0">
      <w:pPr>
        <w:rPr>
          <w:rFonts w:cs="Times New Roman"/>
          <w:szCs w:val="24"/>
        </w:rPr>
      </w:pPr>
    </w:p>
    <w:p w14:paraId="1CF24616" w14:textId="18102EDF" w:rsidR="009A3830" w:rsidRDefault="009A3830" w:rsidP="009A3830">
      <w:pPr>
        <w:rPr>
          <w:rFonts w:ascii="Montserrat SemiBold" w:hAnsi="Montserrat SemiBold" w:cs="Times New Roman"/>
          <w:b/>
          <w:bCs/>
          <w:szCs w:val="24"/>
        </w:rPr>
      </w:pPr>
      <w:r>
        <w:rPr>
          <w:rFonts w:ascii="Montserrat SemiBold" w:hAnsi="Montserrat SemiBold" w:cs="Times New Roman"/>
          <w:b/>
          <w:bCs/>
          <w:szCs w:val="24"/>
        </w:rPr>
        <w:t>Figure 10</w:t>
      </w:r>
      <w:r w:rsidRPr="00D47C3E">
        <w:rPr>
          <w:rFonts w:ascii="Montserrat SemiBold" w:hAnsi="Montserrat SemiBold" w:cs="Times New Roman"/>
          <w:b/>
          <w:bCs/>
          <w:szCs w:val="24"/>
        </w:rPr>
        <w:t>.</w:t>
      </w:r>
      <w:r>
        <w:rPr>
          <w:rFonts w:ascii="Montserrat SemiBold" w:hAnsi="Montserrat SemiBold" w:cs="Times New Roman"/>
          <w:b/>
          <w:bCs/>
          <w:szCs w:val="24"/>
        </w:rPr>
        <w:t>4</w:t>
      </w:r>
      <w:r w:rsidRPr="00D47C3E">
        <w:rPr>
          <w:rFonts w:ascii="Montserrat SemiBold" w:hAnsi="Montserrat SemiBold" w:cs="Times New Roman"/>
          <w:b/>
          <w:bCs/>
          <w:szCs w:val="24"/>
        </w:rPr>
        <w:t xml:space="preserve">: </w:t>
      </w:r>
      <w:r>
        <w:rPr>
          <w:rFonts w:ascii="Montserrat SemiBold" w:hAnsi="Montserrat SemiBold" w:cs="Times New Roman"/>
          <w:b/>
          <w:bCs/>
          <w:szCs w:val="24"/>
        </w:rPr>
        <w:t xml:space="preserve">Total </w:t>
      </w:r>
      <w:r w:rsidRPr="00D47C3E">
        <w:rPr>
          <w:rFonts w:ascii="Montserrat SemiBold" w:hAnsi="Montserrat SemiBold" w:cs="Times New Roman"/>
          <w:b/>
          <w:bCs/>
          <w:szCs w:val="24"/>
        </w:rPr>
        <w:t>A&amp;E Attendance by Age Group</w:t>
      </w:r>
      <w:r>
        <w:rPr>
          <w:rFonts w:ascii="Montserrat SemiBold" w:hAnsi="Montserrat SemiBold" w:cs="Times New Roman"/>
          <w:b/>
          <w:bCs/>
          <w:szCs w:val="24"/>
        </w:rPr>
        <w:t xml:space="preserve"> and Financial Year</w:t>
      </w:r>
    </w:p>
    <w:p w14:paraId="1577879F" w14:textId="77777777" w:rsidR="009A3830" w:rsidRDefault="009A3830" w:rsidP="009A3830">
      <w:pPr>
        <w:rPr>
          <w:noProof/>
        </w:rPr>
      </w:pPr>
    </w:p>
    <w:p w14:paraId="259A9922" w14:textId="77777777" w:rsidR="009A3830" w:rsidRPr="00EE6939" w:rsidRDefault="009A3830" w:rsidP="009A3830">
      <w:pPr>
        <w:rPr>
          <w:rFonts w:ascii="Montserrat SemiBold" w:hAnsi="Montserrat SemiBold" w:cs="Times New Roman"/>
          <w:b/>
          <w:bCs/>
          <w:szCs w:val="24"/>
        </w:rPr>
      </w:pPr>
      <w:r>
        <w:rPr>
          <w:noProof/>
        </w:rPr>
        <w:drawing>
          <wp:inline distT="0" distB="0" distL="0" distR="0" wp14:anchorId="67F975B5" wp14:editId="162F4F23">
            <wp:extent cx="6017895" cy="4063117"/>
            <wp:effectExtent l="0" t="0" r="1905" b="0"/>
            <wp:docPr id="80" name="Picture 80" descr="Chart showing Total A&amp;E Attendance by Age Group and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showing Total A&amp;E Attendance by Age Group and Financial Year"/>
                    <pic:cNvPicPr/>
                  </pic:nvPicPr>
                  <pic:blipFill rotWithShape="1">
                    <a:blip r:embed="rId81"/>
                    <a:srcRect l="997" t="931" b="-1"/>
                    <a:stretch/>
                  </pic:blipFill>
                  <pic:spPr bwMode="auto">
                    <a:xfrm>
                      <a:off x="0" y="0"/>
                      <a:ext cx="6059956" cy="4091516"/>
                    </a:xfrm>
                    <a:prstGeom prst="rect">
                      <a:avLst/>
                    </a:prstGeom>
                    <a:ln>
                      <a:noFill/>
                    </a:ln>
                    <a:extLst>
                      <a:ext uri="{53640926-AAD7-44D8-BBD7-CCE9431645EC}">
                        <a14:shadowObscured xmlns:a14="http://schemas.microsoft.com/office/drawing/2010/main"/>
                      </a:ext>
                    </a:extLst>
                  </pic:spPr>
                </pic:pic>
              </a:graphicData>
            </a:graphic>
          </wp:inline>
        </w:drawing>
      </w:r>
    </w:p>
    <w:p w14:paraId="36F173EF" w14:textId="77777777" w:rsidR="009A3830" w:rsidRPr="00B61197" w:rsidRDefault="009A3830" w:rsidP="009A3830">
      <w:pPr>
        <w:rPr>
          <w:rFonts w:cs="Times New Roman"/>
          <w:sz w:val="22"/>
        </w:rPr>
      </w:pPr>
      <w:r w:rsidRPr="00B61197">
        <w:rPr>
          <w:rFonts w:cs="Times New Roman"/>
          <w:sz w:val="22"/>
        </w:rPr>
        <w:t xml:space="preserve">Source: SMR01, Public Health Scotland.  </w:t>
      </w:r>
    </w:p>
    <w:p w14:paraId="70640E50" w14:textId="77777777" w:rsidR="009A3830" w:rsidRDefault="009A3830" w:rsidP="00B808E2">
      <w:pPr>
        <w:rPr>
          <w:rFonts w:cs="Times New Roman"/>
          <w:sz w:val="20"/>
          <w:szCs w:val="20"/>
        </w:rPr>
      </w:pPr>
    </w:p>
    <w:p w14:paraId="666DA82F" w14:textId="7866B9BE" w:rsidR="00B808E2" w:rsidRDefault="000837BB" w:rsidP="005758BA">
      <w:pPr>
        <w:pStyle w:val="Heading2"/>
      </w:pPr>
      <w:bookmarkStart w:id="111" w:name="_Toc134026599"/>
      <w:r>
        <w:t>10</w:t>
      </w:r>
      <w:r w:rsidR="00B808E2">
        <w:t xml:space="preserve">.2 </w:t>
      </w:r>
      <w:r w:rsidR="00B808E2" w:rsidRPr="00F31DBB">
        <w:t>Emergency Admissions</w:t>
      </w:r>
      <w:bookmarkEnd w:id="111"/>
    </w:p>
    <w:p w14:paraId="17D9F95B" w14:textId="77777777" w:rsidR="00B808E2" w:rsidRDefault="00B808E2" w:rsidP="00B808E2">
      <w:pPr>
        <w:rPr>
          <w:rFonts w:cs="Times New Roman"/>
          <w:szCs w:val="24"/>
        </w:rPr>
      </w:pPr>
      <w:r>
        <w:rPr>
          <w:rFonts w:cs="Times New Roman"/>
          <w:szCs w:val="24"/>
        </w:rPr>
        <w:t xml:space="preserve">The table and chart below show that there was an initial increase in emergency admissions to hospital in 2019 followed by a decrease in 2020, alongside the COVID-19 lockdown. </w:t>
      </w:r>
    </w:p>
    <w:p w14:paraId="1ECEF7E8" w14:textId="77777777" w:rsidR="00F86B73" w:rsidRDefault="00F86B73" w:rsidP="00B808E2">
      <w:pPr>
        <w:rPr>
          <w:rFonts w:cs="Times New Roman"/>
          <w:szCs w:val="24"/>
        </w:rPr>
      </w:pPr>
    </w:p>
    <w:p w14:paraId="203FC937" w14:textId="1F668085" w:rsidR="00B808E2" w:rsidRDefault="00B808E2" w:rsidP="00B808E2">
      <w:pPr>
        <w:rPr>
          <w:rFonts w:cs="Times New Roman"/>
          <w:szCs w:val="24"/>
        </w:rPr>
      </w:pPr>
      <w:r>
        <w:rPr>
          <w:rFonts w:cs="Times New Roman"/>
          <w:szCs w:val="24"/>
        </w:rPr>
        <w:t xml:space="preserve">Table </w:t>
      </w:r>
      <w:r w:rsidR="000837BB">
        <w:rPr>
          <w:rFonts w:cs="Times New Roman"/>
          <w:szCs w:val="24"/>
        </w:rPr>
        <w:t>10</w:t>
      </w:r>
      <w:r w:rsidR="00D95850">
        <w:rPr>
          <w:rFonts w:cs="Times New Roman"/>
          <w:szCs w:val="24"/>
        </w:rPr>
        <w:t>.1</w:t>
      </w:r>
      <w:r>
        <w:rPr>
          <w:rFonts w:cs="Times New Roman"/>
          <w:szCs w:val="24"/>
        </w:rPr>
        <w:t xml:space="preserve"> highlights the rate of emergency admissions (per 100,000) in Scotland and Falkirk, across financial years. Although, the rates were similar </w:t>
      </w:r>
      <w:r w:rsidR="00BE3E3B">
        <w:rPr>
          <w:rFonts w:cs="Times New Roman"/>
          <w:szCs w:val="24"/>
        </w:rPr>
        <w:t>for</w:t>
      </w:r>
      <w:r>
        <w:rPr>
          <w:rFonts w:cs="Times New Roman"/>
          <w:szCs w:val="24"/>
        </w:rPr>
        <w:t xml:space="preserve"> both Falkirk and</w:t>
      </w:r>
      <w:r w:rsidR="00BE3E3B">
        <w:rPr>
          <w:rFonts w:cs="Times New Roman"/>
          <w:szCs w:val="24"/>
        </w:rPr>
        <w:t xml:space="preserve"> Scotland in 2018/19</w:t>
      </w:r>
      <w:r>
        <w:rPr>
          <w:rFonts w:cs="Times New Roman"/>
          <w:szCs w:val="24"/>
        </w:rPr>
        <w:t xml:space="preserve">, </w:t>
      </w:r>
      <w:r w:rsidR="00BE3E3B">
        <w:rPr>
          <w:rFonts w:cs="Times New Roman"/>
          <w:szCs w:val="24"/>
        </w:rPr>
        <w:t>the Falkirk rate has been higher than Scotland in the past 3 financial years and</w:t>
      </w:r>
      <w:r w:rsidR="00CE21A0">
        <w:rPr>
          <w:rFonts w:cs="Times New Roman"/>
          <w:szCs w:val="24"/>
        </w:rPr>
        <w:t xml:space="preserve"> in</w:t>
      </w:r>
      <w:r w:rsidR="00BE3E3B">
        <w:rPr>
          <w:rFonts w:cs="Times New Roman"/>
          <w:szCs w:val="24"/>
        </w:rPr>
        <w:t xml:space="preserve"> 2021/22</w:t>
      </w:r>
      <w:r w:rsidR="00CE21A0">
        <w:rPr>
          <w:rFonts w:cs="Times New Roman"/>
          <w:szCs w:val="24"/>
        </w:rPr>
        <w:t xml:space="preserve"> the Falkirk rate was 19% higher than the Scotland rate</w:t>
      </w:r>
      <w:r w:rsidR="00444250">
        <w:rPr>
          <w:rFonts w:cs="Times New Roman"/>
          <w:szCs w:val="24"/>
        </w:rPr>
        <w:t xml:space="preserve"> </w:t>
      </w:r>
      <w:r w:rsidR="001365B8">
        <w:rPr>
          <w:rFonts w:cs="Times New Roman"/>
          <w:szCs w:val="24"/>
        </w:rPr>
        <w:t xml:space="preserve">for 2021/22 and </w:t>
      </w:r>
      <w:r w:rsidR="005C6C1C">
        <w:rPr>
          <w:rFonts w:cs="Times New Roman"/>
          <w:szCs w:val="24"/>
        </w:rPr>
        <w:t>15% higher than the 2018/19 Falkirk rate</w:t>
      </w:r>
      <w:r w:rsidR="006A04A0">
        <w:rPr>
          <w:rFonts w:cs="Times New Roman"/>
          <w:szCs w:val="24"/>
        </w:rPr>
        <w:t>.</w:t>
      </w:r>
    </w:p>
    <w:p w14:paraId="6EDFADD4" w14:textId="6A143264" w:rsidR="00B808E2" w:rsidRDefault="00B808E2" w:rsidP="00B808E2">
      <w:pPr>
        <w:rPr>
          <w:rFonts w:ascii="Montserrat SemiBold" w:hAnsi="Montserrat SemiBold" w:cs="Times New Roman"/>
          <w:b/>
          <w:bCs/>
          <w:szCs w:val="24"/>
        </w:rPr>
      </w:pPr>
      <w:r>
        <w:rPr>
          <w:rFonts w:ascii="Montserrat SemiBold" w:hAnsi="Montserrat SemiBold" w:cs="Times New Roman"/>
          <w:b/>
          <w:bCs/>
          <w:szCs w:val="24"/>
        </w:rPr>
        <w:t xml:space="preserve">Table </w:t>
      </w:r>
      <w:r w:rsidR="000837BB">
        <w:rPr>
          <w:rFonts w:ascii="Montserrat SemiBold" w:hAnsi="Montserrat SemiBold" w:cs="Times New Roman"/>
          <w:b/>
          <w:bCs/>
          <w:szCs w:val="24"/>
        </w:rPr>
        <w:t>10</w:t>
      </w:r>
      <w:r>
        <w:rPr>
          <w:rFonts w:ascii="Montserrat SemiBold" w:hAnsi="Montserrat SemiBold" w:cs="Times New Roman"/>
          <w:b/>
          <w:bCs/>
          <w:szCs w:val="24"/>
        </w:rPr>
        <w:t>.</w:t>
      </w:r>
      <w:r w:rsidR="00DA4140">
        <w:rPr>
          <w:rFonts w:ascii="Montserrat SemiBold" w:hAnsi="Montserrat SemiBold" w:cs="Times New Roman"/>
          <w:b/>
          <w:bCs/>
          <w:szCs w:val="24"/>
        </w:rPr>
        <w:t>1</w:t>
      </w:r>
      <w:r>
        <w:rPr>
          <w:rFonts w:ascii="Montserrat SemiBold" w:hAnsi="Montserrat SemiBold" w:cs="Times New Roman"/>
          <w:b/>
          <w:bCs/>
          <w:szCs w:val="24"/>
        </w:rPr>
        <w:t>: Yearly rate of emergency admissions per 100,000 population in Falkirk and Scotland</w:t>
      </w:r>
    </w:p>
    <w:tbl>
      <w:tblPr>
        <w:tblStyle w:val="SNAtable"/>
        <w:tblW w:w="4297" w:type="pct"/>
        <w:tblInd w:w="-5" w:type="dxa"/>
        <w:tblLook w:val="06A0" w:firstRow="1" w:lastRow="0" w:firstColumn="1" w:lastColumn="0" w:noHBand="1" w:noVBand="1"/>
      </w:tblPr>
      <w:tblGrid>
        <w:gridCol w:w="2413"/>
        <w:gridCol w:w="1417"/>
        <w:gridCol w:w="1417"/>
        <w:gridCol w:w="1417"/>
        <w:gridCol w:w="1416"/>
      </w:tblGrid>
      <w:tr w:rsidR="00DC2ED1" w:rsidRPr="00FF3967" w14:paraId="50E1864E" w14:textId="0F740A2F" w:rsidTr="005E22E4">
        <w:trPr>
          <w:cnfStyle w:val="100000000000" w:firstRow="1" w:lastRow="0" w:firstColumn="0" w:lastColumn="0" w:oddVBand="0" w:evenVBand="0" w:oddHBand="0" w:evenHBand="0" w:firstRowFirstColumn="0" w:firstRowLastColumn="0" w:lastRowFirstColumn="0" w:lastRowLastColumn="0"/>
        </w:trPr>
        <w:tc>
          <w:tcPr>
            <w:tcW w:w="1493" w:type="pct"/>
          </w:tcPr>
          <w:p w14:paraId="161C86FE" w14:textId="77777777" w:rsidR="00DC2ED1" w:rsidRPr="005E22E4" w:rsidRDefault="00DC2ED1" w:rsidP="005E22E4">
            <w:pPr>
              <w:jc w:val="left"/>
              <w:rPr>
                <w:rFonts w:ascii="Montserrat SemiBold" w:eastAsia="Microsoft YaHei UI" w:hAnsi="Montserrat SemiBold"/>
              </w:rPr>
            </w:pPr>
          </w:p>
        </w:tc>
        <w:tc>
          <w:tcPr>
            <w:tcW w:w="877" w:type="pct"/>
          </w:tcPr>
          <w:p w14:paraId="5F73842E" w14:textId="77777777" w:rsidR="00DC2ED1" w:rsidRPr="005E22E4" w:rsidRDefault="00DC2ED1" w:rsidP="005E22E4">
            <w:pPr>
              <w:jc w:val="left"/>
              <w:rPr>
                <w:rFonts w:ascii="Montserrat SemiBold" w:eastAsia="Microsoft YaHei UI" w:hAnsi="Montserrat SemiBold"/>
              </w:rPr>
            </w:pPr>
            <w:r w:rsidRPr="005E22E4">
              <w:rPr>
                <w:rFonts w:ascii="Montserrat SemiBold" w:eastAsia="Microsoft YaHei UI" w:hAnsi="Montserrat SemiBold"/>
              </w:rPr>
              <w:t>2018/19</w:t>
            </w:r>
          </w:p>
        </w:tc>
        <w:tc>
          <w:tcPr>
            <w:tcW w:w="877" w:type="pct"/>
          </w:tcPr>
          <w:p w14:paraId="6DA2C49B" w14:textId="77777777" w:rsidR="00DC2ED1" w:rsidRPr="005E22E4" w:rsidRDefault="00DC2ED1" w:rsidP="005E22E4">
            <w:pPr>
              <w:jc w:val="left"/>
              <w:rPr>
                <w:rFonts w:ascii="Montserrat SemiBold" w:eastAsia="Microsoft YaHei UI" w:hAnsi="Montserrat SemiBold"/>
              </w:rPr>
            </w:pPr>
            <w:r w:rsidRPr="005E22E4">
              <w:rPr>
                <w:rFonts w:ascii="Montserrat SemiBold" w:eastAsia="Microsoft YaHei UI" w:hAnsi="Montserrat SemiBold"/>
              </w:rPr>
              <w:t>2019/20</w:t>
            </w:r>
          </w:p>
        </w:tc>
        <w:tc>
          <w:tcPr>
            <w:tcW w:w="877" w:type="pct"/>
          </w:tcPr>
          <w:p w14:paraId="185D5DBB" w14:textId="77777777" w:rsidR="00DC2ED1" w:rsidRPr="005E22E4" w:rsidRDefault="00DC2ED1" w:rsidP="005E22E4">
            <w:pPr>
              <w:jc w:val="left"/>
              <w:rPr>
                <w:rFonts w:ascii="Montserrat SemiBold" w:eastAsia="Microsoft YaHei UI" w:hAnsi="Montserrat SemiBold"/>
              </w:rPr>
            </w:pPr>
            <w:r w:rsidRPr="005E22E4">
              <w:rPr>
                <w:rFonts w:ascii="Montserrat SemiBold" w:eastAsia="Microsoft YaHei UI" w:hAnsi="Montserrat SemiBold"/>
              </w:rPr>
              <w:t>2020/21</w:t>
            </w:r>
          </w:p>
        </w:tc>
        <w:tc>
          <w:tcPr>
            <w:tcW w:w="876" w:type="pct"/>
          </w:tcPr>
          <w:p w14:paraId="71B761BF" w14:textId="460C183A" w:rsidR="00DC2ED1" w:rsidRPr="005E22E4" w:rsidRDefault="00DC2ED1" w:rsidP="005E22E4">
            <w:pPr>
              <w:jc w:val="left"/>
              <w:rPr>
                <w:rFonts w:ascii="Montserrat SemiBold" w:eastAsia="Microsoft YaHei UI" w:hAnsi="Montserrat SemiBold"/>
              </w:rPr>
            </w:pPr>
            <w:r w:rsidRPr="005E22E4">
              <w:rPr>
                <w:rFonts w:ascii="Montserrat SemiBold" w:eastAsia="Microsoft YaHei UI" w:hAnsi="Montserrat SemiBold"/>
              </w:rPr>
              <w:t>2021/22</w:t>
            </w:r>
          </w:p>
        </w:tc>
      </w:tr>
      <w:tr w:rsidR="00652282" w14:paraId="4950CD3D" w14:textId="37320957" w:rsidTr="005E22E4">
        <w:tc>
          <w:tcPr>
            <w:tcW w:w="1493" w:type="pct"/>
          </w:tcPr>
          <w:p w14:paraId="76EA4117" w14:textId="77777777" w:rsidR="00652282" w:rsidRPr="005E22E4" w:rsidRDefault="00652282" w:rsidP="005E22E4">
            <w:pPr>
              <w:rPr>
                <w:rFonts w:eastAsia="Calibri"/>
                <w:szCs w:val="32"/>
              </w:rPr>
            </w:pPr>
            <w:r w:rsidRPr="005E22E4">
              <w:rPr>
                <w:rFonts w:eastAsia="Calibri"/>
                <w:szCs w:val="32"/>
              </w:rPr>
              <w:t>Falkirk Rate</w:t>
            </w:r>
          </w:p>
        </w:tc>
        <w:tc>
          <w:tcPr>
            <w:tcW w:w="877" w:type="pct"/>
          </w:tcPr>
          <w:p w14:paraId="13CFF8A2" w14:textId="77777777" w:rsidR="00652282" w:rsidRPr="005E22E4" w:rsidRDefault="00652282" w:rsidP="005E22E4">
            <w:pPr>
              <w:rPr>
                <w:rFonts w:eastAsia="Calibri"/>
                <w:szCs w:val="32"/>
              </w:rPr>
            </w:pPr>
            <w:r w:rsidRPr="005E22E4">
              <w:rPr>
                <w:rFonts w:eastAsia="Calibri"/>
                <w:szCs w:val="32"/>
              </w:rPr>
              <w:t>10,808</w:t>
            </w:r>
          </w:p>
        </w:tc>
        <w:tc>
          <w:tcPr>
            <w:tcW w:w="877" w:type="pct"/>
          </w:tcPr>
          <w:p w14:paraId="2C821A45" w14:textId="77777777" w:rsidR="00652282" w:rsidRPr="005E22E4" w:rsidRDefault="00652282" w:rsidP="005E22E4">
            <w:pPr>
              <w:rPr>
                <w:rFonts w:eastAsia="Calibri"/>
                <w:szCs w:val="32"/>
              </w:rPr>
            </w:pPr>
            <w:r w:rsidRPr="005E22E4">
              <w:rPr>
                <w:rFonts w:eastAsia="Calibri"/>
                <w:szCs w:val="32"/>
              </w:rPr>
              <w:t>13,338</w:t>
            </w:r>
          </w:p>
        </w:tc>
        <w:tc>
          <w:tcPr>
            <w:tcW w:w="877" w:type="pct"/>
          </w:tcPr>
          <w:p w14:paraId="1636A47B" w14:textId="77777777" w:rsidR="00652282" w:rsidRPr="005E22E4" w:rsidRDefault="00652282" w:rsidP="005E22E4">
            <w:pPr>
              <w:rPr>
                <w:rFonts w:eastAsia="Calibri"/>
                <w:szCs w:val="32"/>
              </w:rPr>
            </w:pPr>
            <w:r w:rsidRPr="005E22E4">
              <w:rPr>
                <w:rFonts w:eastAsia="Calibri"/>
                <w:szCs w:val="32"/>
              </w:rPr>
              <w:t>10,858</w:t>
            </w:r>
          </w:p>
        </w:tc>
        <w:tc>
          <w:tcPr>
            <w:tcW w:w="876" w:type="pct"/>
          </w:tcPr>
          <w:p w14:paraId="159D2680" w14:textId="166BB6FD" w:rsidR="00652282" w:rsidRPr="005E22E4" w:rsidRDefault="00652282" w:rsidP="005E22E4">
            <w:pPr>
              <w:rPr>
                <w:rFonts w:eastAsia="Calibri"/>
                <w:szCs w:val="32"/>
                <w:highlight w:val="yellow"/>
              </w:rPr>
            </w:pPr>
            <w:r w:rsidRPr="005E22E4">
              <w:rPr>
                <w:rFonts w:eastAsia="Calibri"/>
                <w:szCs w:val="32"/>
              </w:rPr>
              <w:t>12,416</w:t>
            </w:r>
          </w:p>
        </w:tc>
      </w:tr>
      <w:tr w:rsidR="00652282" w14:paraId="56C13425" w14:textId="620DF08E" w:rsidTr="005E22E4">
        <w:tc>
          <w:tcPr>
            <w:tcW w:w="1493" w:type="pct"/>
          </w:tcPr>
          <w:p w14:paraId="3BDE6CBC" w14:textId="77777777" w:rsidR="00652282" w:rsidRPr="005E22E4" w:rsidRDefault="00652282" w:rsidP="005E22E4">
            <w:pPr>
              <w:rPr>
                <w:rFonts w:eastAsia="Calibri"/>
                <w:szCs w:val="32"/>
              </w:rPr>
            </w:pPr>
            <w:r w:rsidRPr="005E22E4">
              <w:rPr>
                <w:rFonts w:eastAsia="Calibri"/>
                <w:szCs w:val="32"/>
              </w:rPr>
              <w:t>Scotland Rate</w:t>
            </w:r>
          </w:p>
        </w:tc>
        <w:tc>
          <w:tcPr>
            <w:tcW w:w="877" w:type="pct"/>
          </w:tcPr>
          <w:p w14:paraId="5EFE3E63" w14:textId="77777777" w:rsidR="00652282" w:rsidRPr="005E22E4" w:rsidRDefault="00652282" w:rsidP="005E22E4">
            <w:pPr>
              <w:rPr>
                <w:rFonts w:eastAsia="Calibri"/>
                <w:szCs w:val="32"/>
              </w:rPr>
            </w:pPr>
            <w:r w:rsidRPr="005E22E4">
              <w:rPr>
                <w:rFonts w:eastAsia="Calibri"/>
                <w:szCs w:val="32"/>
              </w:rPr>
              <w:t>10,950</w:t>
            </w:r>
          </w:p>
        </w:tc>
        <w:tc>
          <w:tcPr>
            <w:tcW w:w="877" w:type="pct"/>
          </w:tcPr>
          <w:p w14:paraId="5AAC50DA" w14:textId="77777777" w:rsidR="00652282" w:rsidRPr="005E22E4" w:rsidRDefault="00652282" w:rsidP="005E22E4">
            <w:pPr>
              <w:rPr>
                <w:rFonts w:eastAsia="Calibri"/>
                <w:szCs w:val="32"/>
              </w:rPr>
            </w:pPr>
            <w:r w:rsidRPr="005E22E4">
              <w:rPr>
                <w:rFonts w:eastAsia="Calibri"/>
                <w:szCs w:val="32"/>
              </w:rPr>
              <w:t>11,284</w:t>
            </w:r>
          </w:p>
        </w:tc>
        <w:tc>
          <w:tcPr>
            <w:tcW w:w="877" w:type="pct"/>
          </w:tcPr>
          <w:p w14:paraId="1FA6A2D3" w14:textId="77777777" w:rsidR="00652282" w:rsidRPr="005E22E4" w:rsidRDefault="00652282" w:rsidP="005E22E4">
            <w:pPr>
              <w:rPr>
                <w:rFonts w:eastAsia="Calibri"/>
                <w:szCs w:val="32"/>
              </w:rPr>
            </w:pPr>
            <w:r w:rsidRPr="005E22E4">
              <w:rPr>
                <w:rFonts w:eastAsia="Calibri"/>
                <w:szCs w:val="32"/>
              </w:rPr>
              <w:t>9,365</w:t>
            </w:r>
          </w:p>
        </w:tc>
        <w:tc>
          <w:tcPr>
            <w:tcW w:w="876" w:type="pct"/>
          </w:tcPr>
          <w:p w14:paraId="4BD2522D" w14:textId="3D57C221" w:rsidR="00652282" w:rsidRPr="005E22E4" w:rsidRDefault="00652282" w:rsidP="005E22E4">
            <w:pPr>
              <w:rPr>
                <w:rFonts w:eastAsia="Calibri"/>
                <w:szCs w:val="32"/>
                <w:highlight w:val="yellow"/>
              </w:rPr>
            </w:pPr>
            <w:r w:rsidRPr="005E22E4">
              <w:rPr>
                <w:rFonts w:eastAsia="Calibri"/>
                <w:szCs w:val="32"/>
              </w:rPr>
              <w:t>10,431</w:t>
            </w:r>
          </w:p>
        </w:tc>
      </w:tr>
    </w:tbl>
    <w:p w14:paraId="4CFA51D2" w14:textId="77777777" w:rsidR="00B808E2" w:rsidRPr="00B61197" w:rsidRDefault="00B808E2" w:rsidP="00B808E2">
      <w:pPr>
        <w:rPr>
          <w:rFonts w:cs="Times New Roman"/>
          <w:sz w:val="22"/>
        </w:rPr>
      </w:pPr>
      <w:r w:rsidRPr="00B61197">
        <w:rPr>
          <w:rFonts w:cs="Times New Roman"/>
          <w:sz w:val="22"/>
        </w:rPr>
        <w:t>Source: SMR01, Public Health Scotland.</w:t>
      </w:r>
    </w:p>
    <w:p w14:paraId="3A21D216" w14:textId="77777777" w:rsidR="00B808E2" w:rsidRDefault="00B808E2" w:rsidP="00B808E2">
      <w:pPr>
        <w:rPr>
          <w:rFonts w:ascii="Montserrat SemiBold" w:hAnsi="Montserrat SemiBold" w:cs="Times New Roman"/>
          <w:b/>
          <w:bCs/>
          <w:szCs w:val="24"/>
        </w:rPr>
      </w:pPr>
    </w:p>
    <w:p w14:paraId="6CB6C1A7" w14:textId="6B5FA401" w:rsidR="00027030" w:rsidRPr="00027030" w:rsidRDefault="00B808E2" w:rsidP="00B808E2">
      <w:pPr>
        <w:rPr>
          <w:rFonts w:ascii="Montserrat SemiBold" w:hAnsi="Montserrat SemiBold" w:cs="Times New Roman"/>
          <w:b/>
          <w:bCs/>
          <w:szCs w:val="24"/>
        </w:rPr>
      </w:pPr>
      <w:r>
        <w:rPr>
          <w:rFonts w:ascii="Montserrat SemiBold" w:hAnsi="Montserrat SemiBold" w:cs="Times New Roman"/>
          <w:b/>
          <w:bCs/>
          <w:szCs w:val="24"/>
        </w:rPr>
        <w:t xml:space="preserve">Figure </w:t>
      </w:r>
      <w:r w:rsidR="00027030">
        <w:rPr>
          <w:rFonts w:ascii="Montserrat SemiBold" w:hAnsi="Montserrat SemiBold" w:cs="Times New Roman"/>
          <w:b/>
          <w:bCs/>
          <w:szCs w:val="24"/>
        </w:rPr>
        <w:t>10</w:t>
      </w:r>
      <w:r>
        <w:rPr>
          <w:rFonts w:ascii="Montserrat SemiBold" w:hAnsi="Montserrat SemiBold" w:cs="Times New Roman"/>
          <w:b/>
          <w:bCs/>
          <w:szCs w:val="24"/>
        </w:rPr>
        <w:t>.</w:t>
      </w:r>
      <w:r w:rsidR="004C1AB4">
        <w:rPr>
          <w:rFonts w:ascii="Montserrat SemiBold" w:hAnsi="Montserrat SemiBold" w:cs="Times New Roman"/>
          <w:b/>
          <w:bCs/>
          <w:szCs w:val="24"/>
        </w:rPr>
        <w:t>5</w:t>
      </w:r>
      <w:r>
        <w:rPr>
          <w:rFonts w:ascii="Montserrat SemiBold" w:hAnsi="Montserrat SemiBold" w:cs="Times New Roman"/>
          <w:b/>
          <w:bCs/>
          <w:szCs w:val="24"/>
        </w:rPr>
        <w:t>: Number of Emergency Admissions to Hospital by month</w:t>
      </w:r>
      <w:r w:rsidR="007C766C">
        <w:rPr>
          <w:rFonts w:ascii="Montserrat SemiBold" w:hAnsi="Montserrat SemiBold" w:cs="Times New Roman"/>
          <w:b/>
          <w:bCs/>
          <w:szCs w:val="24"/>
        </w:rPr>
        <w:t>, Falkirk residents Apr 2018 to Apr 2022</w:t>
      </w:r>
      <w:r>
        <w:rPr>
          <w:rFonts w:ascii="Montserrat SemiBold" w:hAnsi="Montserrat SemiBold" w:cs="Times New Roman"/>
          <w:b/>
          <w:bCs/>
          <w:szCs w:val="24"/>
        </w:rPr>
        <w:t xml:space="preserve"> </w:t>
      </w:r>
    </w:p>
    <w:p w14:paraId="1EA4A120" w14:textId="44308ADE" w:rsidR="00B808E2" w:rsidRDefault="00170334" w:rsidP="00B808E2">
      <w:pPr>
        <w:rPr>
          <w:rFonts w:ascii="Montserrat SemiBold" w:hAnsi="Montserrat SemiBold" w:cs="Times New Roman"/>
          <w:b/>
          <w:bCs/>
          <w:szCs w:val="24"/>
        </w:rPr>
      </w:pPr>
      <w:r>
        <w:rPr>
          <w:noProof/>
        </w:rPr>
        <w:drawing>
          <wp:inline distT="0" distB="0" distL="0" distR="0" wp14:anchorId="357F5551" wp14:editId="166CF81D">
            <wp:extent cx="5792728" cy="3132814"/>
            <wp:effectExtent l="0" t="0" r="0" b="0"/>
            <wp:docPr id="22" name="Picture 22" descr="Chart showing Number of Emergency Admissions to Hospital by month, Falkirk residents Apr 2018 to Ap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howing Number of Emergency Admissions to Hospital by month, Falkirk residents Apr 2018 to Apr 2022 "/>
                    <pic:cNvPicPr/>
                  </pic:nvPicPr>
                  <pic:blipFill rotWithShape="1">
                    <a:blip r:embed="rId82"/>
                    <a:srcRect l="654" t="523"/>
                    <a:stretch/>
                  </pic:blipFill>
                  <pic:spPr bwMode="auto">
                    <a:xfrm>
                      <a:off x="0" y="0"/>
                      <a:ext cx="5817344" cy="3146127"/>
                    </a:xfrm>
                    <a:prstGeom prst="rect">
                      <a:avLst/>
                    </a:prstGeom>
                    <a:ln>
                      <a:noFill/>
                    </a:ln>
                    <a:extLst>
                      <a:ext uri="{53640926-AAD7-44D8-BBD7-CCE9431645EC}">
                        <a14:shadowObscured xmlns:a14="http://schemas.microsoft.com/office/drawing/2010/main"/>
                      </a:ext>
                    </a:extLst>
                  </pic:spPr>
                </pic:pic>
              </a:graphicData>
            </a:graphic>
          </wp:inline>
        </w:drawing>
      </w:r>
    </w:p>
    <w:p w14:paraId="2CC6028C" w14:textId="77777777" w:rsidR="00B808E2" w:rsidRPr="00B61197" w:rsidRDefault="00B808E2" w:rsidP="00B808E2">
      <w:pPr>
        <w:rPr>
          <w:rFonts w:cs="Times New Roman"/>
          <w:sz w:val="22"/>
        </w:rPr>
      </w:pPr>
      <w:r w:rsidRPr="00B61197">
        <w:rPr>
          <w:rFonts w:cs="Times New Roman"/>
          <w:sz w:val="22"/>
        </w:rPr>
        <w:t xml:space="preserve">Source: SMR01, Public Health Scotland. </w:t>
      </w:r>
    </w:p>
    <w:p w14:paraId="055F0675" w14:textId="77777777" w:rsidR="00CA324A" w:rsidRPr="00791973" w:rsidRDefault="00CA324A" w:rsidP="00B808E2">
      <w:pPr>
        <w:rPr>
          <w:rFonts w:cs="Times New Roman"/>
          <w:sz w:val="20"/>
          <w:szCs w:val="20"/>
        </w:rPr>
      </w:pPr>
    </w:p>
    <w:p w14:paraId="435C77FF" w14:textId="3CFA4AF9" w:rsidR="00B808E2" w:rsidRDefault="00B808E2" w:rsidP="00B808E2">
      <w:pPr>
        <w:rPr>
          <w:rFonts w:cs="Times New Roman"/>
          <w:szCs w:val="24"/>
        </w:rPr>
      </w:pPr>
      <w:r>
        <w:rPr>
          <w:rFonts w:cs="Times New Roman"/>
          <w:szCs w:val="24"/>
        </w:rPr>
        <w:t xml:space="preserve">Figure </w:t>
      </w:r>
      <w:r w:rsidR="00D95850">
        <w:rPr>
          <w:rFonts w:cs="Times New Roman"/>
          <w:szCs w:val="24"/>
        </w:rPr>
        <w:t>10.5</w:t>
      </w:r>
      <w:r>
        <w:rPr>
          <w:rFonts w:cs="Times New Roman"/>
          <w:szCs w:val="24"/>
        </w:rPr>
        <w:t xml:space="preserve"> shows the change over time in the number of emergency admissions in Falkirk. Similarly, to A&amp;E attendance there is a decrease in admissions around March 2020, following the initial lockdown.  </w:t>
      </w:r>
    </w:p>
    <w:p w14:paraId="120195BC" w14:textId="77777777" w:rsidR="00CA324A" w:rsidRDefault="00CA324A" w:rsidP="00B808E2">
      <w:pPr>
        <w:rPr>
          <w:rFonts w:cs="Times New Roman"/>
          <w:szCs w:val="24"/>
        </w:rPr>
      </w:pPr>
    </w:p>
    <w:p w14:paraId="4D7441E2" w14:textId="73515E3D" w:rsidR="00B808E2" w:rsidRDefault="00B808E2" w:rsidP="00B808E2">
      <w:pPr>
        <w:rPr>
          <w:rFonts w:cs="Times New Roman"/>
          <w:szCs w:val="24"/>
        </w:rPr>
      </w:pPr>
      <w:r>
        <w:rPr>
          <w:rFonts w:cs="Times New Roman"/>
          <w:szCs w:val="24"/>
        </w:rPr>
        <w:t xml:space="preserve">However, admissions do increase back to 2018 levels around July 2020. This highlights that although the COVID-19 pandemic did contribute towards a decrease in emergency admissions the figure did return to pre-COVID levels quicker than A&amp;E attendances. </w:t>
      </w:r>
      <w:r w:rsidR="00724113">
        <w:rPr>
          <w:rFonts w:cs="Times New Roman"/>
          <w:szCs w:val="24"/>
        </w:rPr>
        <w:t xml:space="preserve">Through 2021 and early 2022 </w:t>
      </w:r>
      <w:r w:rsidR="003804E5">
        <w:rPr>
          <w:rFonts w:cs="Times New Roman"/>
          <w:szCs w:val="24"/>
        </w:rPr>
        <w:t xml:space="preserve">the </w:t>
      </w:r>
      <w:r w:rsidR="00724113">
        <w:rPr>
          <w:rFonts w:cs="Times New Roman"/>
          <w:szCs w:val="24"/>
        </w:rPr>
        <w:t>emergency admission</w:t>
      </w:r>
      <w:r w:rsidR="003804E5">
        <w:rPr>
          <w:rFonts w:cs="Times New Roman"/>
          <w:szCs w:val="24"/>
        </w:rPr>
        <w:t xml:space="preserve"> rate has been higher than in </w:t>
      </w:r>
      <w:r w:rsidR="00AB7CD1">
        <w:rPr>
          <w:rFonts w:cs="Times New Roman"/>
          <w:szCs w:val="24"/>
        </w:rPr>
        <w:t xml:space="preserve">before the COVID-19 Pandemic. </w:t>
      </w:r>
    </w:p>
    <w:p w14:paraId="499803C3" w14:textId="77777777" w:rsidR="00CA324A" w:rsidRDefault="00CA324A" w:rsidP="00B808E2">
      <w:pPr>
        <w:rPr>
          <w:rFonts w:cs="Times New Roman"/>
          <w:szCs w:val="24"/>
        </w:rPr>
      </w:pPr>
    </w:p>
    <w:p w14:paraId="0FC43975" w14:textId="7750A9A5" w:rsidR="00E02C71" w:rsidRDefault="00656E2C" w:rsidP="00E02C71">
      <w:pPr>
        <w:rPr>
          <w:rFonts w:cs="Times New Roman"/>
          <w:szCs w:val="24"/>
        </w:rPr>
      </w:pPr>
      <w:r>
        <w:rPr>
          <w:rFonts w:cs="Times New Roman"/>
          <w:szCs w:val="24"/>
        </w:rPr>
        <w:t>Figure 10.6 shows a breakdown of admissions by age group and t</w:t>
      </w:r>
      <w:r w:rsidR="00135E3D">
        <w:rPr>
          <w:rFonts w:cs="Times New Roman"/>
          <w:szCs w:val="24"/>
        </w:rPr>
        <w:t xml:space="preserve">he 2021/22 figures show a comparatively large </w:t>
      </w:r>
      <w:r w:rsidR="008E221A">
        <w:rPr>
          <w:rFonts w:cs="Times New Roman"/>
          <w:szCs w:val="24"/>
        </w:rPr>
        <w:t>number of admissions for the under 18 group compared to the previous 3 years</w:t>
      </w:r>
      <w:r w:rsidR="0028381B">
        <w:rPr>
          <w:rFonts w:cs="Times New Roman"/>
          <w:szCs w:val="24"/>
        </w:rPr>
        <w:t xml:space="preserve"> – </w:t>
      </w:r>
      <w:r w:rsidR="00577439">
        <w:rPr>
          <w:rFonts w:cs="Times New Roman"/>
          <w:szCs w:val="24"/>
        </w:rPr>
        <w:t>in particular</w:t>
      </w:r>
      <w:r w:rsidR="00B60064">
        <w:rPr>
          <w:rFonts w:cs="Times New Roman"/>
          <w:szCs w:val="24"/>
        </w:rPr>
        <w:t>,</w:t>
      </w:r>
      <w:r w:rsidR="00577439">
        <w:rPr>
          <w:rFonts w:cs="Times New Roman"/>
          <w:szCs w:val="24"/>
        </w:rPr>
        <w:t xml:space="preserve"> </w:t>
      </w:r>
      <w:r w:rsidR="0028381B">
        <w:rPr>
          <w:rFonts w:cs="Times New Roman"/>
          <w:szCs w:val="24"/>
        </w:rPr>
        <w:t xml:space="preserve">a 68.1% increase </w:t>
      </w:r>
      <w:r w:rsidR="00DD6BC2">
        <w:rPr>
          <w:rFonts w:cs="Times New Roman"/>
          <w:szCs w:val="24"/>
        </w:rPr>
        <w:t>compared to the previous</w:t>
      </w:r>
      <w:r w:rsidR="00B60064">
        <w:rPr>
          <w:rFonts w:cs="Times New Roman"/>
          <w:szCs w:val="24"/>
        </w:rPr>
        <w:t xml:space="preserve"> (COVID-19 affected)</w:t>
      </w:r>
      <w:r w:rsidR="00DD6BC2">
        <w:rPr>
          <w:rFonts w:cs="Times New Roman"/>
          <w:szCs w:val="24"/>
        </w:rPr>
        <w:t xml:space="preserve"> year. </w:t>
      </w:r>
      <w:r w:rsidR="00B60064">
        <w:rPr>
          <w:rFonts w:cs="Times New Roman"/>
          <w:szCs w:val="24"/>
        </w:rPr>
        <w:t xml:space="preserve">The </w:t>
      </w:r>
      <w:r w:rsidR="00DD6BC2">
        <w:rPr>
          <w:rFonts w:cs="Times New Roman"/>
          <w:szCs w:val="24"/>
        </w:rPr>
        <w:t xml:space="preserve">other age groups have seen a </w:t>
      </w:r>
      <w:r w:rsidR="002A0382">
        <w:rPr>
          <w:rFonts w:cs="Times New Roman"/>
          <w:szCs w:val="24"/>
        </w:rPr>
        <w:t>certain level of fluctuation</w:t>
      </w:r>
      <w:r w:rsidR="00757EFD">
        <w:rPr>
          <w:rFonts w:cs="Times New Roman"/>
          <w:szCs w:val="24"/>
        </w:rPr>
        <w:t xml:space="preserve"> over the 4 years with a notable</w:t>
      </w:r>
      <w:r w:rsidR="00B60064">
        <w:rPr>
          <w:rFonts w:cs="Times New Roman"/>
          <w:szCs w:val="24"/>
        </w:rPr>
        <w:t xml:space="preserve"> </w:t>
      </w:r>
      <w:r w:rsidR="00AF7342">
        <w:rPr>
          <w:rFonts w:cs="Times New Roman"/>
          <w:szCs w:val="24"/>
        </w:rPr>
        <w:t>drop in 2020/21, but on the whole proportions have remained relatively similar.</w:t>
      </w:r>
    </w:p>
    <w:p w14:paraId="2BB83E75" w14:textId="77777777" w:rsidR="00CA324A" w:rsidRDefault="00CA324A" w:rsidP="00B808E2">
      <w:pPr>
        <w:rPr>
          <w:rFonts w:ascii="Montserrat SemiBold" w:hAnsi="Montserrat SemiBold" w:cs="Times New Roman"/>
          <w:szCs w:val="24"/>
        </w:rPr>
      </w:pPr>
    </w:p>
    <w:p w14:paraId="44792149" w14:textId="77777777" w:rsidR="00374374" w:rsidRDefault="00374374">
      <w:pPr>
        <w:spacing w:after="160" w:line="259" w:lineRule="auto"/>
        <w:rPr>
          <w:rFonts w:ascii="Montserrat SemiBold" w:hAnsi="Montserrat SemiBold" w:cs="Times New Roman"/>
          <w:szCs w:val="24"/>
        </w:rPr>
      </w:pPr>
      <w:r>
        <w:rPr>
          <w:rFonts w:ascii="Montserrat SemiBold" w:hAnsi="Montserrat SemiBold" w:cs="Times New Roman"/>
          <w:szCs w:val="24"/>
        </w:rPr>
        <w:br w:type="page"/>
      </w:r>
    </w:p>
    <w:p w14:paraId="2A5C439B" w14:textId="67FF33F5" w:rsidR="00CA324A" w:rsidRPr="00027030" w:rsidRDefault="00B808E2" w:rsidP="00B808E2">
      <w:pPr>
        <w:rPr>
          <w:rFonts w:ascii="Montserrat SemiBold" w:hAnsi="Montserrat SemiBold" w:cs="Times New Roman"/>
          <w:b/>
          <w:bCs/>
          <w:szCs w:val="24"/>
        </w:rPr>
      </w:pPr>
      <w:r w:rsidRPr="007511D2">
        <w:rPr>
          <w:rFonts w:ascii="Montserrat SemiBold" w:hAnsi="Montserrat SemiBold" w:cs="Times New Roman"/>
          <w:szCs w:val="24"/>
        </w:rPr>
        <w:lastRenderedPageBreak/>
        <w:t xml:space="preserve">Figure </w:t>
      </w:r>
      <w:r w:rsidR="00027030">
        <w:rPr>
          <w:rFonts w:ascii="Montserrat SemiBold" w:hAnsi="Montserrat SemiBold" w:cs="Times New Roman"/>
          <w:szCs w:val="24"/>
        </w:rPr>
        <w:t>10</w:t>
      </w:r>
      <w:r w:rsidRPr="007511D2">
        <w:rPr>
          <w:rFonts w:ascii="Montserrat SemiBold" w:hAnsi="Montserrat SemiBold" w:cs="Times New Roman"/>
          <w:szCs w:val="24"/>
        </w:rPr>
        <w:t>.</w:t>
      </w:r>
      <w:r w:rsidR="00DA4140">
        <w:rPr>
          <w:rFonts w:ascii="Montserrat SemiBold" w:hAnsi="Montserrat SemiBold" w:cs="Times New Roman"/>
          <w:szCs w:val="24"/>
        </w:rPr>
        <w:t>6</w:t>
      </w:r>
      <w:r>
        <w:rPr>
          <w:rFonts w:ascii="Montserrat SemiBold" w:hAnsi="Montserrat SemiBold" w:cs="Times New Roman"/>
          <w:szCs w:val="24"/>
        </w:rPr>
        <w:t>:</w:t>
      </w:r>
      <w:r w:rsidRPr="007511D2">
        <w:rPr>
          <w:rFonts w:ascii="Montserrat SemiBold" w:hAnsi="Montserrat SemiBold" w:cs="Times New Roman"/>
          <w:szCs w:val="24"/>
        </w:rPr>
        <w:t xml:space="preserve"> </w:t>
      </w:r>
      <w:r>
        <w:rPr>
          <w:rFonts w:ascii="Montserrat SemiBold" w:hAnsi="Montserrat SemiBold" w:cs="Times New Roman"/>
          <w:b/>
          <w:bCs/>
          <w:szCs w:val="24"/>
        </w:rPr>
        <w:t>Total Emergency</w:t>
      </w:r>
      <w:r w:rsidRPr="00D47C3E">
        <w:rPr>
          <w:rFonts w:ascii="Montserrat SemiBold" w:hAnsi="Montserrat SemiBold" w:cs="Times New Roman"/>
          <w:b/>
          <w:bCs/>
          <w:szCs w:val="24"/>
        </w:rPr>
        <w:t xml:space="preserve"> A</w:t>
      </w:r>
      <w:r>
        <w:rPr>
          <w:rFonts w:ascii="Montserrat SemiBold" w:hAnsi="Montserrat SemiBold" w:cs="Times New Roman"/>
          <w:b/>
          <w:bCs/>
          <w:szCs w:val="24"/>
        </w:rPr>
        <w:t>dmission</w:t>
      </w:r>
      <w:r w:rsidRPr="00D47C3E">
        <w:rPr>
          <w:rFonts w:ascii="Montserrat SemiBold" w:hAnsi="Montserrat SemiBold" w:cs="Times New Roman"/>
          <w:b/>
          <w:bCs/>
          <w:szCs w:val="24"/>
        </w:rPr>
        <w:t xml:space="preserve"> by Age Group</w:t>
      </w:r>
      <w:r>
        <w:rPr>
          <w:rFonts w:ascii="Montserrat SemiBold" w:hAnsi="Montserrat SemiBold" w:cs="Times New Roman"/>
          <w:b/>
          <w:bCs/>
          <w:szCs w:val="24"/>
        </w:rPr>
        <w:t xml:space="preserve"> and Financial Year</w:t>
      </w:r>
    </w:p>
    <w:p w14:paraId="1100C065" w14:textId="465B4B9E" w:rsidR="00B808E2" w:rsidRDefault="00EF5AC3" w:rsidP="00B808E2">
      <w:pPr>
        <w:rPr>
          <w:rFonts w:ascii="Montserrat SemiBold" w:hAnsi="Montserrat SemiBold" w:cs="Times New Roman"/>
          <w:szCs w:val="24"/>
        </w:rPr>
      </w:pPr>
      <w:r>
        <w:rPr>
          <w:noProof/>
        </w:rPr>
        <w:drawing>
          <wp:inline distT="0" distB="0" distL="0" distR="0" wp14:anchorId="3770C09E" wp14:editId="1039D996">
            <wp:extent cx="5793740" cy="4316730"/>
            <wp:effectExtent l="0" t="0" r="0" b="7620"/>
            <wp:docPr id="24" name="Picture 24" descr="Chart showing Total Emergency Admission by Age Group and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howing Total Emergency Admission by Age Group and Financial Year"/>
                    <pic:cNvPicPr/>
                  </pic:nvPicPr>
                  <pic:blipFill rotWithShape="1">
                    <a:blip r:embed="rId83"/>
                    <a:srcRect l="654" t="1307"/>
                    <a:stretch/>
                  </pic:blipFill>
                  <pic:spPr bwMode="auto">
                    <a:xfrm>
                      <a:off x="0" y="0"/>
                      <a:ext cx="5793740" cy="4316730"/>
                    </a:xfrm>
                    <a:prstGeom prst="rect">
                      <a:avLst/>
                    </a:prstGeom>
                    <a:ln>
                      <a:noFill/>
                    </a:ln>
                    <a:extLst>
                      <a:ext uri="{53640926-AAD7-44D8-BBD7-CCE9431645EC}">
                        <a14:shadowObscured xmlns:a14="http://schemas.microsoft.com/office/drawing/2010/main"/>
                      </a:ext>
                    </a:extLst>
                  </pic:spPr>
                </pic:pic>
              </a:graphicData>
            </a:graphic>
          </wp:inline>
        </w:drawing>
      </w:r>
    </w:p>
    <w:p w14:paraId="2CEB3B0D" w14:textId="77777777" w:rsidR="00CA324A" w:rsidRPr="006A04A0" w:rsidRDefault="00B808E2" w:rsidP="00B808E2">
      <w:pPr>
        <w:rPr>
          <w:rFonts w:cs="Times New Roman"/>
          <w:sz w:val="22"/>
        </w:rPr>
      </w:pPr>
      <w:r w:rsidRPr="006A04A0">
        <w:rPr>
          <w:rFonts w:cs="Times New Roman"/>
          <w:sz w:val="22"/>
        </w:rPr>
        <w:t>Source: SMR01, Public Health Scotland.</w:t>
      </w:r>
    </w:p>
    <w:p w14:paraId="64E18F46" w14:textId="309A5CEA" w:rsidR="00B808E2" w:rsidRPr="005E5BE1" w:rsidRDefault="00B808E2" w:rsidP="00B808E2">
      <w:pPr>
        <w:rPr>
          <w:rFonts w:cs="Times New Roman"/>
          <w:sz w:val="20"/>
          <w:szCs w:val="20"/>
        </w:rPr>
      </w:pPr>
      <w:r w:rsidRPr="00FB05DB">
        <w:rPr>
          <w:rFonts w:cs="Times New Roman"/>
          <w:sz w:val="20"/>
          <w:szCs w:val="20"/>
        </w:rPr>
        <w:t xml:space="preserve"> </w:t>
      </w:r>
    </w:p>
    <w:p w14:paraId="3C424D31" w14:textId="3AC18DA5" w:rsidR="00B808E2" w:rsidRDefault="00B808E2" w:rsidP="00B808E2">
      <w:pPr>
        <w:rPr>
          <w:rFonts w:cs="Times New Roman"/>
          <w:szCs w:val="24"/>
        </w:rPr>
      </w:pPr>
      <w:r w:rsidRPr="009A750F">
        <w:rPr>
          <w:rFonts w:cs="Times New Roman"/>
          <w:szCs w:val="24"/>
        </w:rPr>
        <w:t xml:space="preserve">Figure </w:t>
      </w:r>
      <w:r w:rsidR="00027030">
        <w:rPr>
          <w:rFonts w:cs="Times New Roman"/>
          <w:szCs w:val="24"/>
        </w:rPr>
        <w:t>10.</w:t>
      </w:r>
      <w:r w:rsidR="00DA4140">
        <w:rPr>
          <w:rFonts w:cs="Times New Roman"/>
          <w:szCs w:val="24"/>
        </w:rPr>
        <w:t>7</w:t>
      </w:r>
      <w:r>
        <w:rPr>
          <w:rFonts w:cs="Times New Roman"/>
          <w:szCs w:val="24"/>
        </w:rPr>
        <w:t xml:space="preserve"> charts the rate of multiple emergency admissions (3 or more) in Scotland and Falkirk, per 100,000, have been increasing slowly since 2011/12, with Falkirk briefly matching the Scottish rate during 2014/15. Between 2018/19 and 2019/20 the rate in Falkirk sharply increased surpassing the national rate, and whilst in 2020/21 the rate decreased in both Falkirk and Scotland, Falkirk’s rate of multiple admission </w:t>
      </w:r>
      <w:r w:rsidR="00DA4140">
        <w:rPr>
          <w:rFonts w:cs="Times New Roman"/>
          <w:szCs w:val="24"/>
        </w:rPr>
        <w:t>remains</w:t>
      </w:r>
      <w:r>
        <w:rPr>
          <w:rFonts w:cs="Times New Roman"/>
          <w:szCs w:val="24"/>
        </w:rPr>
        <w:t xml:space="preserve"> higher than the national level. </w:t>
      </w:r>
    </w:p>
    <w:p w14:paraId="12957CD2" w14:textId="77777777" w:rsidR="00CA324A" w:rsidRDefault="00CA324A" w:rsidP="00B808E2">
      <w:pPr>
        <w:rPr>
          <w:rFonts w:cs="Times New Roman"/>
          <w:szCs w:val="24"/>
        </w:rPr>
      </w:pPr>
    </w:p>
    <w:p w14:paraId="569825B2" w14:textId="77777777" w:rsidR="00B808E2" w:rsidRDefault="00B808E2" w:rsidP="00B808E2">
      <w:pPr>
        <w:rPr>
          <w:rFonts w:cs="Times New Roman"/>
          <w:szCs w:val="24"/>
        </w:rPr>
      </w:pPr>
      <w:r w:rsidRPr="00F52E9C">
        <w:rPr>
          <w:rFonts w:cs="Times New Roman"/>
          <w:szCs w:val="24"/>
        </w:rPr>
        <w:t>Whilst data for 2020/21 is provisional it does shows of those admitted as an emergency admission, around three quarters had one emergency admission (</w:t>
      </w:r>
      <w:r>
        <w:rPr>
          <w:rFonts w:cs="Times New Roman"/>
          <w:szCs w:val="24"/>
        </w:rPr>
        <w:t>Falkirk</w:t>
      </w:r>
      <w:r w:rsidRPr="00F52E9C">
        <w:rPr>
          <w:rFonts w:cs="Times New Roman"/>
          <w:szCs w:val="24"/>
        </w:rPr>
        <w:t xml:space="preserve"> 7</w:t>
      </w:r>
      <w:r>
        <w:rPr>
          <w:rFonts w:cs="Times New Roman"/>
          <w:szCs w:val="24"/>
        </w:rPr>
        <w:t>1.2</w:t>
      </w:r>
      <w:r w:rsidRPr="00F52E9C">
        <w:rPr>
          <w:rFonts w:cs="Times New Roman"/>
          <w:szCs w:val="24"/>
        </w:rPr>
        <w:t>%, and Scotland 74%), a smaller proportion had 2 emergency admissions (</w:t>
      </w:r>
      <w:r>
        <w:rPr>
          <w:rFonts w:cs="Times New Roman"/>
          <w:szCs w:val="24"/>
        </w:rPr>
        <w:t>Falkirk</w:t>
      </w:r>
      <w:r w:rsidRPr="00F52E9C">
        <w:rPr>
          <w:rFonts w:cs="Times New Roman"/>
          <w:szCs w:val="24"/>
        </w:rPr>
        <w:t xml:space="preserve"> 17</w:t>
      </w:r>
      <w:r>
        <w:rPr>
          <w:rFonts w:cs="Times New Roman"/>
          <w:szCs w:val="24"/>
        </w:rPr>
        <w:t>.5</w:t>
      </w:r>
      <w:r w:rsidRPr="00F52E9C">
        <w:rPr>
          <w:rFonts w:cs="Times New Roman"/>
          <w:szCs w:val="24"/>
        </w:rPr>
        <w:t>%, and Scotland 16%) and one in ten had 3 or more emergency admissions (</w:t>
      </w:r>
      <w:r>
        <w:rPr>
          <w:rFonts w:cs="Times New Roman"/>
          <w:szCs w:val="24"/>
        </w:rPr>
        <w:t>Falkirk</w:t>
      </w:r>
      <w:r w:rsidRPr="00F52E9C">
        <w:rPr>
          <w:rFonts w:cs="Times New Roman"/>
          <w:szCs w:val="24"/>
        </w:rPr>
        <w:t xml:space="preserve"> 10</w:t>
      </w:r>
      <w:r>
        <w:rPr>
          <w:rFonts w:cs="Times New Roman"/>
          <w:szCs w:val="24"/>
        </w:rPr>
        <w:t>.5</w:t>
      </w:r>
      <w:r w:rsidRPr="00F52E9C">
        <w:rPr>
          <w:rFonts w:cs="Times New Roman"/>
          <w:szCs w:val="24"/>
        </w:rPr>
        <w:t xml:space="preserve">%, Scotland 9%).  </w:t>
      </w:r>
    </w:p>
    <w:p w14:paraId="00EF66F7" w14:textId="77777777" w:rsidR="00CA324A" w:rsidRDefault="00CA324A" w:rsidP="00B808E2">
      <w:pPr>
        <w:rPr>
          <w:rFonts w:cs="Times New Roman"/>
          <w:szCs w:val="24"/>
        </w:rPr>
      </w:pPr>
    </w:p>
    <w:p w14:paraId="25EAEFCA" w14:textId="77777777" w:rsidR="00B808E2" w:rsidRDefault="00B808E2" w:rsidP="00B808E2">
      <w:pPr>
        <w:rPr>
          <w:rFonts w:cs="Times New Roman"/>
          <w:szCs w:val="24"/>
        </w:rPr>
      </w:pPr>
      <w:r w:rsidRPr="00103D01">
        <w:rPr>
          <w:rFonts w:cs="Times New Roman"/>
          <w:szCs w:val="24"/>
        </w:rPr>
        <w:t xml:space="preserve">Emergency admissions are strongly related to patient age and deprivation.  The most recent annual </w:t>
      </w:r>
      <w:hyperlink r:id="rId84" w:history="1">
        <w:r w:rsidRPr="00103D01">
          <w:rPr>
            <w:rFonts w:eastAsia="Arial" w:cs="Times New Roman"/>
            <w:b/>
            <w:bCs/>
            <w:color w:val="43358B"/>
          </w:rPr>
          <w:t>Public Health Scotland Acute Hospital NHS Bed information</w:t>
        </w:r>
      </w:hyperlink>
      <w:r w:rsidRPr="00103D01">
        <w:rPr>
          <w:rFonts w:ascii="Arial" w:eastAsia="Arial" w:hAnsi="Arial" w:cs="Times New Roman"/>
        </w:rPr>
        <w:t xml:space="preserve"> </w:t>
      </w:r>
      <w:r w:rsidRPr="00103D01">
        <w:rPr>
          <w:rFonts w:cs="Times New Roman"/>
          <w:szCs w:val="24"/>
        </w:rPr>
        <w:t>publication shows that the rate of emergency inpatient stays increase as age increases and also increases as deprivation increases, nationally and in</w:t>
      </w:r>
      <w:r>
        <w:rPr>
          <w:rFonts w:cs="Times New Roman"/>
          <w:szCs w:val="24"/>
        </w:rPr>
        <w:t xml:space="preserve"> Falkirk. </w:t>
      </w:r>
    </w:p>
    <w:p w14:paraId="79657586" w14:textId="77777777" w:rsidR="00027030" w:rsidRDefault="00027030" w:rsidP="00B808E2">
      <w:pPr>
        <w:rPr>
          <w:rFonts w:cs="Times New Roman"/>
          <w:szCs w:val="24"/>
        </w:rPr>
      </w:pPr>
    </w:p>
    <w:p w14:paraId="100EE8DC" w14:textId="77777777" w:rsidR="005E22E4" w:rsidRDefault="005E22E4">
      <w:pPr>
        <w:spacing w:after="160" w:line="259" w:lineRule="auto"/>
        <w:rPr>
          <w:rFonts w:ascii="Montserrat SemiBold" w:hAnsi="Montserrat SemiBold" w:cs="Times New Roman"/>
          <w:b/>
          <w:bCs/>
          <w:szCs w:val="24"/>
        </w:rPr>
      </w:pPr>
      <w:r>
        <w:rPr>
          <w:rFonts w:ascii="Montserrat SemiBold" w:hAnsi="Montserrat SemiBold" w:cs="Times New Roman"/>
          <w:b/>
          <w:bCs/>
          <w:szCs w:val="24"/>
        </w:rPr>
        <w:br w:type="page"/>
      </w:r>
    </w:p>
    <w:p w14:paraId="40FDCEDB" w14:textId="6D772D3A" w:rsidR="00B808E2" w:rsidRDefault="00B808E2" w:rsidP="00B808E2">
      <w:pPr>
        <w:rPr>
          <w:rFonts w:ascii="Montserrat SemiBold" w:hAnsi="Montserrat SemiBold" w:cs="Times New Roman"/>
          <w:szCs w:val="24"/>
        </w:rPr>
      </w:pPr>
      <w:r>
        <w:rPr>
          <w:rFonts w:ascii="Montserrat SemiBold" w:hAnsi="Montserrat SemiBold" w:cs="Times New Roman"/>
          <w:b/>
          <w:bCs/>
          <w:szCs w:val="24"/>
        </w:rPr>
        <w:lastRenderedPageBreak/>
        <w:t xml:space="preserve">Figure </w:t>
      </w:r>
      <w:r w:rsidR="00027030">
        <w:rPr>
          <w:rFonts w:ascii="Montserrat SemiBold" w:hAnsi="Montserrat SemiBold" w:cs="Times New Roman"/>
          <w:b/>
          <w:bCs/>
          <w:szCs w:val="24"/>
        </w:rPr>
        <w:t>10</w:t>
      </w:r>
      <w:r>
        <w:rPr>
          <w:rFonts w:ascii="Montserrat SemiBold" w:hAnsi="Montserrat SemiBold" w:cs="Times New Roman"/>
          <w:b/>
          <w:bCs/>
          <w:szCs w:val="24"/>
        </w:rPr>
        <w:t>.</w:t>
      </w:r>
      <w:r w:rsidR="00DA4140">
        <w:rPr>
          <w:rFonts w:ascii="Montserrat SemiBold" w:hAnsi="Montserrat SemiBold" w:cs="Times New Roman"/>
          <w:b/>
          <w:bCs/>
          <w:szCs w:val="24"/>
        </w:rPr>
        <w:t>7</w:t>
      </w:r>
      <w:r>
        <w:rPr>
          <w:rFonts w:ascii="Montserrat SemiBold" w:hAnsi="Montserrat SemiBold" w:cs="Times New Roman"/>
          <w:b/>
          <w:bCs/>
          <w:szCs w:val="24"/>
        </w:rPr>
        <w:t>: Yearly rate of multiple emergency admissions (3+) per 100,000 in Falkirk and Scotland</w:t>
      </w:r>
      <w:r>
        <w:rPr>
          <w:rFonts w:ascii="Montserrat SemiBold" w:hAnsi="Montserrat SemiBold" w:cs="Times New Roman"/>
          <w:szCs w:val="24"/>
        </w:rPr>
        <w:t>.</w:t>
      </w:r>
    </w:p>
    <w:p w14:paraId="63F5836B" w14:textId="0D752802" w:rsidR="00B808E2" w:rsidRDefault="00B808E2" w:rsidP="00B808E2">
      <w:pPr>
        <w:rPr>
          <w:rFonts w:ascii="Montserrat SemiBold" w:hAnsi="Montserrat SemiBold" w:cs="Times New Roman"/>
          <w:szCs w:val="24"/>
        </w:rPr>
      </w:pPr>
      <w:r>
        <w:rPr>
          <w:noProof/>
        </w:rPr>
        <w:drawing>
          <wp:inline distT="0" distB="0" distL="0" distR="0" wp14:anchorId="2431B8E3" wp14:editId="60986DC3">
            <wp:extent cx="5674180" cy="2449002"/>
            <wp:effectExtent l="0" t="0" r="3175" b="8890"/>
            <wp:docPr id="85" name="Picture 85" descr="Chart showing Yearly rate of multiple emergency admissions (3+) per 100,000 in Falkirk and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 showing Yearly rate of multiple emergency admissions (3+) per 100,000 in Falkirk and Scotland."/>
                    <pic:cNvPicPr/>
                  </pic:nvPicPr>
                  <pic:blipFill rotWithShape="1">
                    <a:blip r:embed="rId85"/>
                    <a:srcRect l="997" t="1164" b="-1"/>
                    <a:stretch/>
                  </pic:blipFill>
                  <pic:spPr bwMode="auto">
                    <a:xfrm>
                      <a:off x="0" y="0"/>
                      <a:ext cx="5698213" cy="2459375"/>
                    </a:xfrm>
                    <a:prstGeom prst="rect">
                      <a:avLst/>
                    </a:prstGeom>
                    <a:ln>
                      <a:noFill/>
                    </a:ln>
                    <a:extLst>
                      <a:ext uri="{53640926-AAD7-44D8-BBD7-CCE9431645EC}">
                        <a14:shadowObscured xmlns:a14="http://schemas.microsoft.com/office/drawing/2010/main"/>
                      </a:ext>
                    </a:extLst>
                  </pic:spPr>
                </pic:pic>
              </a:graphicData>
            </a:graphic>
          </wp:inline>
        </w:drawing>
      </w:r>
    </w:p>
    <w:p w14:paraId="5CBF943C" w14:textId="77777777" w:rsidR="00B808E2" w:rsidRPr="006A04A0" w:rsidRDefault="00B808E2" w:rsidP="00B808E2">
      <w:pPr>
        <w:rPr>
          <w:rFonts w:cs="Times New Roman"/>
          <w:sz w:val="22"/>
        </w:rPr>
      </w:pPr>
      <w:r w:rsidRPr="006A04A0">
        <w:rPr>
          <w:rFonts w:cs="Times New Roman"/>
          <w:sz w:val="22"/>
        </w:rPr>
        <w:t xml:space="preserve">Source: SMR01, Public Health Scotland. </w:t>
      </w:r>
    </w:p>
    <w:p w14:paraId="3CA69F02" w14:textId="77777777" w:rsidR="00B808E2" w:rsidRDefault="00B808E2" w:rsidP="00B808E2">
      <w:pPr>
        <w:rPr>
          <w:rFonts w:ascii="Montserrat SemiBold" w:hAnsi="Montserrat SemiBold" w:cs="Times New Roman"/>
          <w:szCs w:val="24"/>
        </w:rPr>
      </w:pPr>
    </w:p>
    <w:p w14:paraId="5F2EE811" w14:textId="72332FEF" w:rsidR="00B808E2" w:rsidRPr="00953BF7" w:rsidRDefault="00027030" w:rsidP="009F4371">
      <w:pPr>
        <w:pStyle w:val="Heading2"/>
        <w:rPr>
          <w:rFonts w:cs="Times New Roman"/>
          <w:szCs w:val="24"/>
        </w:rPr>
      </w:pPr>
      <w:bookmarkStart w:id="112" w:name="_Toc134026600"/>
      <w:r>
        <w:t>10.3</w:t>
      </w:r>
      <w:r w:rsidR="00B808E2">
        <w:t xml:space="preserve"> GP Out of Hours</w:t>
      </w:r>
      <w:bookmarkEnd w:id="112"/>
      <w:r w:rsidR="00B808E2">
        <w:t xml:space="preserve">    </w:t>
      </w:r>
    </w:p>
    <w:p w14:paraId="2589B3F0" w14:textId="77777777" w:rsidR="00B808E2" w:rsidRDefault="00B808E2" w:rsidP="00B808E2">
      <w:pPr>
        <w:rPr>
          <w:rFonts w:cs="Times New Roman"/>
          <w:szCs w:val="24"/>
        </w:rPr>
      </w:pPr>
      <w:r w:rsidRPr="0092633C">
        <w:rPr>
          <w:rFonts w:cs="Times New Roman"/>
          <w:szCs w:val="24"/>
        </w:rPr>
        <w:t xml:space="preserve">The below figure compares the average, for GP Out of Hours (OOH) cases, in 2018/19 to 2020/21’s recorded figures. </w:t>
      </w:r>
    </w:p>
    <w:p w14:paraId="773690D3" w14:textId="77777777" w:rsidR="00CA324A" w:rsidRDefault="00CA324A" w:rsidP="00B808E2">
      <w:pPr>
        <w:rPr>
          <w:rFonts w:cs="Times New Roman"/>
          <w:szCs w:val="24"/>
        </w:rPr>
      </w:pPr>
    </w:p>
    <w:p w14:paraId="41F70864" w14:textId="77777777" w:rsidR="00407242" w:rsidRDefault="00A83532" w:rsidP="00A83532">
      <w:pPr>
        <w:rPr>
          <w:rFonts w:cs="Times New Roman"/>
          <w:szCs w:val="24"/>
        </w:rPr>
      </w:pPr>
      <w:r>
        <w:rPr>
          <w:rFonts w:cs="Times New Roman"/>
          <w:szCs w:val="24"/>
        </w:rPr>
        <w:t xml:space="preserve">There is an initial decrease in cases around March 2020 following the COVID-19 lockdown. </w:t>
      </w:r>
      <w:r w:rsidR="00D40880">
        <w:rPr>
          <w:rFonts w:cs="Times New Roman"/>
          <w:szCs w:val="24"/>
        </w:rPr>
        <w:t>Out of hours calls in</w:t>
      </w:r>
      <w:r>
        <w:rPr>
          <w:rFonts w:cs="Times New Roman"/>
          <w:szCs w:val="24"/>
        </w:rPr>
        <w:t xml:space="preserve"> 2020/21 </w:t>
      </w:r>
      <w:r w:rsidR="00D40880">
        <w:rPr>
          <w:rFonts w:cs="Times New Roman"/>
          <w:szCs w:val="24"/>
        </w:rPr>
        <w:t xml:space="preserve">were </w:t>
      </w:r>
      <w:r>
        <w:rPr>
          <w:rFonts w:cs="Times New Roman"/>
          <w:szCs w:val="24"/>
        </w:rPr>
        <w:t xml:space="preserve">consistently lower than the historic average however </w:t>
      </w:r>
      <w:r w:rsidR="00D40880">
        <w:rPr>
          <w:rFonts w:cs="Times New Roman"/>
          <w:szCs w:val="24"/>
        </w:rPr>
        <w:t>in summer of</w:t>
      </w:r>
      <w:r>
        <w:rPr>
          <w:rFonts w:cs="Times New Roman"/>
          <w:szCs w:val="24"/>
        </w:rPr>
        <w:t xml:space="preserve"> 2022 cases </w:t>
      </w:r>
      <w:r w:rsidR="00D40880">
        <w:rPr>
          <w:rFonts w:cs="Times New Roman"/>
          <w:szCs w:val="24"/>
        </w:rPr>
        <w:t>started to</w:t>
      </w:r>
      <w:r>
        <w:rPr>
          <w:rFonts w:cs="Times New Roman"/>
          <w:szCs w:val="24"/>
        </w:rPr>
        <w:t xml:space="preserve"> increas</w:t>
      </w:r>
      <w:r w:rsidR="00D40880">
        <w:rPr>
          <w:rFonts w:cs="Times New Roman"/>
          <w:szCs w:val="24"/>
        </w:rPr>
        <w:t>e</w:t>
      </w:r>
      <w:r>
        <w:rPr>
          <w:rFonts w:cs="Times New Roman"/>
          <w:szCs w:val="24"/>
        </w:rPr>
        <w:t xml:space="preserve"> </w:t>
      </w:r>
      <w:r w:rsidR="00D40880">
        <w:rPr>
          <w:rFonts w:cs="Times New Roman"/>
          <w:szCs w:val="24"/>
        </w:rPr>
        <w:t xml:space="preserve">to a level </w:t>
      </w:r>
      <w:proofErr w:type="gramStart"/>
      <w:r w:rsidR="00D40880">
        <w:rPr>
          <w:rFonts w:cs="Times New Roman"/>
          <w:szCs w:val="24"/>
        </w:rPr>
        <w:t>s</w:t>
      </w:r>
      <w:r w:rsidR="00407242">
        <w:rPr>
          <w:rFonts w:cs="Times New Roman"/>
          <w:szCs w:val="24"/>
        </w:rPr>
        <w:t xml:space="preserve">imilar </w:t>
      </w:r>
      <w:r>
        <w:rPr>
          <w:rFonts w:cs="Times New Roman"/>
          <w:szCs w:val="24"/>
        </w:rPr>
        <w:t>to</w:t>
      </w:r>
      <w:proofErr w:type="gramEnd"/>
      <w:r>
        <w:rPr>
          <w:rFonts w:cs="Times New Roman"/>
          <w:szCs w:val="24"/>
        </w:rPr>
        <w:t xml:space="preserve"> the pre-COVID-19. </w:t>
      </w:r>
    </w:p>
    <w:p w14:paraId="679635A7" w14:textId="75D7C35F" w:rsidR="00A83532" w:rsidRPr="0092633C" w:rsidRDefault="00407242" w:rsidP="00A83532">
      <w:pPr>
        <w:rPr>
          <w:rFonts w:cs="Times New Roman"/>
          <w:szCs w:val="24"/>
        </w:rPr>
      </w:pPr>
      <w:r>
        <w:rPr>
          <w:rFonts w:cs="Times New Roman"/>
          <w:szCs w:val="24"/>
        </w:rPr>
        <w:t xml:space="preserve">While cases dropped again below </w:t>
      </w:r>
      <w:r w:rsidR="00C63760">
        <w:rPr>
          <w:rFonts w:cs="Times New Roman"/>
          <w:szCs w:val="24"/>
        </w:rPr>
        <w:t>the 2018-19 seasonal average in the first half of</w:t>
      </w:r>
      <w:r w:rsidR="00A83532">
        <w:rPr>
          <w:rFonts w:cs="Times New Roman"/>
          <w:szCs w:val="24"/>
        </w:rPr>
        <w:t xml:space="preserve"> 2022 ca</w:t>
      </w:r>
      <w:r w:rsidR="00C63760">
        <w:rPr>
          <w:rFonts w:cs="Times New Roman"/>
          <w:szCs w:val="24"/>
        </w:rPr>
        <w:t>lls</w:t>
      </w:r>
      <w:r w:rsidR="00A83532">
        <w:rPr>
          <w:rFonts w:cs="Times New Roman"/>
          <w:szCs w:val="24"/>
        </w:rPr>
        <w:t xml:space="preserve"> beg</w:t>
      </w:r>
      <w:r w:rsidR="00034DAF">
        <w:rPr>
          <w:rFonts w:cs="Times New Roman"/>
          <w:szCs w:val="24"/>
        </w:rPr>
        <w:t>a</w:t>
      </w:r>
      <w:r w:rsidR="00A83532">
        <w:rPr>
          <w:rFonts w:cs="Times New Roman"/>
          <w:szCs w:val="24"/>
        </w:rPr>
        <w:t>n to increase</w:t>
      </w:r>
      <w:r w:rsidR="00C63760">
        <w:rPr>
          <w:rFonts w:cs="Times New Roman"/>
          <w:szCs w:val="24"/>
        </w:rPr>
        <w:t xml:space="preserve"> dramatically</w:t>
      </w:r>
      <w:r w:rsidR="00A83532">
        <w:rPr>
          <w:rFonts w:cs="Times New Roman"/>
          <w:szCs w:val="24"/>
        </w:rPr>
        <w:t xml:space="preserve"> </w:t>
      </w:r>
      <w:r w:rsidR="006318A7">
        <w:rPr>
          <w:rFonts w:cs="Times New Roman"/>
          <w:szCs w:val="24"/>
        </w:rPr>
        <w:t xml:space="preserve">to a level </w:t>
      </w:r>
      <w:r w:rsidR="00034DAF">
        <w:rPr>
          <w:rFonts w:cs="Times New Roman"/>
          <w:szCs w:val="24"/>
        </w:rPr>
        <w:t>well above the</w:t>
      </w:r>
      <w:r w:rsidR="00A83532">
        <w:rPr>
          <w:rFonts w:cs="Times New Roman"/>
          <w:szCs w:val="24"/>
        </w:rPr>
        <w:t xml:space="preserve"> pre-covid average and</w:t>
      </w:r>
      <w:r w:rsidR="00BB10FD">
        <w:rPr>
          <w:rFonts w:cs="Times New Roman"/>
          <w:szCs w:val="24"/>
        </w:rPr>
        <w:t xml:space="preserve"> remained there since.</w:t>
      </w:r>
    </w:p>
    <w:p w14:paraId="0E7F7DCA" w14:textId="77777777" w:rsidR="005E22E4" w:rsidRDefault="005E22E4" w:rsidP="00B808E2">
      <w:pPr>
        <w:rPr>
          <w:rFonts w:ascii="Montserrat SemiBold" w:hAnsi="Montserrat SemiBold" w:cs="Times New Roman"/>
          <w:szCs w:val="24"/>
        </w:rPr>
      </w:pPr>
    </w:p>
    <w:p w14:paraId="7DAC6B38" w14:textId="6021DF47" w:rsidR="00733B1A" w:rsidRPr="00733B1A" w:rsidRDefault="00B808E2" w:rsidP="00B808E2">
      <w:pPr>
        <w:rPr>
          <w:rFonts w:ascii="Montserrat SemiBold" w:hAnsi="Montserrat SemiBold" w:cs="Times New Roman"/>
          <w:szCs w:val="24"/>
        </w:rPr>
      </w:pPr>
      <w:r w:rsidRPr="00E42C3F">
        <w:rPr>
          <w:rFonts w:ascii="Montserrat SemiBold" w:hAnsi="Montserrat SemiBold" w:cs="Times New Roman"/>
          <w:szCs w:val="24"/>
        </w:rPr>
        <w:t xml:space="preserve">Figure </w:t>
      </w:r>
      <w:r w:rsidR="009F4371">
        <w:rPr>
          <w:rFonts w:ascii="Montserrat SemiBold" w:hAnsi="Montserrat SemiBold" w:cs="Times New Roman"/>
          <w:szCs w:val="24"/>
        </w:rPr>
        <w:t>10</w:t>
      </w:r>
      <w:r w:rsidRPr="00E42C3F">
        <w:rPr>
          <w:rFonts w:ascii="Montserrat SemiBold" w:hAnsi="Montserrat SemiBold" w:cs="Times New Roman"/>
          <w:szCs w:val="24"/>
        </w:rPr>
        <w:t>.</w:t>
      </w:r>
      <w:r w:rsidR="00DA4140">
        <w:rPr>
          <w:rFonts w:ascii="Montserrat SemiBold" w:hAnsi="Montserrat SemiBold" w:cs="Times New Roman"/>
          <w:szCs w:val="24"/>
        </w:rPr>
        <w:t>8</w:t>
      </w:r>
      <w:r>
        <w:rPr>
          <w:rFonts w:ascii="Montserrat SemiBold" w:hAnsi="Montserrat SemiBold" w:cs="Times New Roman"/>
          <w:szCs w:val="24"/>
        </w:rPr>
        <w:t xml:space="preserve">: Weekly GP </w:t>
      </w:r>
      <w:r w:rsidR="00C45031">
        <w:rPr>
          <w:rFonts w:ascii="Montserrat SemiBold" w:hAnsi="Montserrat SemiBold" w:cs="Times New Roman"/>
          <w:szCs w:val="24"/>
        </w:rPr>
        <w:t>Out of Hours calls</w:t>
      </w:r>
      <w:r>
        <w:rPr>
          <w:rFonts w:ascii="Montserrat SemiBold" w:hAnsi="Montserrat SemiBold" w:cs="Times New Roman"/>
          <w:szCs w:val="24"/>
        </w:rPr>
        <w:t xml:space="preserve"> in Falkirk in 2020</w:t>
      </w:r>
      <w:r w:rsidR="008654DB">
        <w:rPr>
          <w:rFonts w:ascii="Montserrat SemiBold" w:hAnsi="Montserrat SemiBold" w:cs="Times New Roman"/>
          <w:szCs w:val="24"/>
        </w:rPr>
        <w:t xml:space="preserve"> -</w:t>
      </w:r>
      <w:r>
        <w:rPr>
          <w:rFonts w:ascii="Montserrat SemiBold" w:hAnsi="Montserrat SemiBold" w:cs="Times New Roman"/>
          <w:szCs w:val="24"/>
        </w:rPr>
        <w:t xml:space="preserve"> 202</w:t>
      </w:r>
      <w:r w:rsidR="008654DB">
        <w:rPr>
          <w:rFonts w:ascii="Montserrat SemiBold" w:hAnsi="Montserrat SemiBold" w:cs="Times New Roman"/>
          <w:szCs w:val="24"/>
        </w:rPr>
        <w:t>2</w:t>
      </w:r>
      <w:r>
        <w:rPr>
          <w:rFonts w:ascii="Montserrat SemiBold" w:hAnsi="Montserrat SemiBold" w:cs="Times New Roman"/>
          <w:szCs w:val="24"/>
        </w:rPr>
        <w:t xml:space="preserve"> compared to 2018-2019 average</w:t>
      </w:r>
    </w:p>
    <w:p w14:paraId="037D1B3F" w14:textId="77777777" w:rsidR="00733B1A" w:rsidRDefault="00733B1A" w:rsidP="00B808E2">
      <w:pPr>
        <w:rPr>
          <w:rFonts w:ascii="Montserrat SemiBold" w:hAnsi="Montserrat SemiBold"/>
          <w:noProof/>
        </w:rPr>
      </w:pPr>
    </w:p>
    <w:p w14:paraId="3981EDF7" w14:textId="0C53BCC2" w:rsidR="00B808E2" w:rsidRDefault="00733B1A" w:rsidP="00B808E2">
      <w:pPr>
        <w:rPr>
          <w:rFonts w:ascii="Montserrat SemiBold" w:hAnsi="Montserrat SemiBold" w:cs="Times New Roman"/>
          <w:szCs w:val="24"/>
        </w:rPr>
      </w:pPr>
      <w:r>
        <w:rPr>
          <w:rFonts w:ascii="Montserrat SemiBold" w:hAnsi="Montserrat SemiBold"/>
          <w:noProof/>
        </w:rPr>
        <w:drawing>
          <wp:inline distT="0" distB="0" distL="0" distR="0" wp14:anchorId="72A7DA8F" wp14:editId="10890FA8">
            <wp:extent cx="5900420" cy="2528515"/>
            <wp:effectExtent l="0" t="0" r="5080" b="5715"/>
            <wp:docPr id="26" name="Picture 26" descr="Weekly GP Out of Hours calls in Falkirk in 2020 - 2022 compared to 2018-2019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eekly GP Out of Hours calls in Falkirk in 2020 - 2022 compared to 2018-2019 average"/>
                    <pic:cNvPicPr>
                      <a:picLocks noChangeAspect="1" noChangeArrowheads="1"/>
                    </pic:cNvPicPr>
                  </pic:nvPicPr>
                  <pic:blipFill rotWithShape="1">
                    <a:blip r:embed="rId86">
                      <a:extLst>
                        <a:ext uri="{28A0092B-C50C-407E-A947-70E740481C1C}">
                          <a14:useLocalDpi xmlns:a14="http://schemas.microsoft.com/office/drawing/2010/main" val="0"/>
                        </a:ext>
                      </a:extLst>
                    </a:blip>
                    <a:srcRect l="801" t="1674" r="-1"/>
                    <a:stretch/>
                  </pic:blipFill>
                  <pic:spPr bwMode="auto">
                    <a:xfrm>
                      <a:off x="0" y="0"/>
                      <a:ext cx="5919135" cy="2536535"/>
                    </a:xfrm>
                    <a:prstGeom prst="rect">
                      <a:avLst/>
                    </a:prstGeom>
                    <a:noFill/>
                    <a:ln>
                      <a:noFill/>
                    </a:ln>
                    <a:extLst>
                      <a:ext uri="{53640926-AAD7-44D8-BBD7-CCE9431645EC}">
                        <a14:shadowObscured xmlns:a14="http://schemas.microsoft.com/office/drawing/2010/main"/>
                      </a:ext>
                    </a:extLst>
                  </pic:spPr>
                </pic:pic>
              </a:graphicData>
            </a:graphic>
          </wp:inline>
        </w:drawing>
      </w:r>
    </w:p>
    <w:p w14:paraId="4892DDFE" w14:textId="77777777" w:rsidR="00B808E2" w:rsidRPr="006A04A0" w:rsidRDefault="00B808E2" w:rsidP="00B808E2">
      <w:pPr>
        <w:rPr>
          <w:rFonts w:cs="Times New Roman"/>
          <w:sz w:val="22"/>
        </w:rPr>
      </w:pPr>
      <w:r w:rsidRPr="006A04A0">
        <w:rPr>
          <w:rFonts w:cs="Times New Roman"/>
          <w:sz w:val="22"/>
        </w:rPr>
        <w:t xml:space="preserve">Source: GP OOH Datamart, Public Health Scotland. </w:t>
      </w:r>
    </w:p>
    <w:p w14:paraId="4EB068DD" w14:textId="53E2F57A" w:rsidR="00B808E2" w:rsidRPr="00BE1E9C" w:rsidRDefault="00EB597B" w:rsidP="009F4371">
      <w:pPr>
        <w:pStyle w:val="Heading2"/>
      </w:pPr>
      <w:bookmarkStart w:id="113" w:name="_Toc134026601"/>
      <w:r>
        <w:lastRenderedPageBreak/>
        <w:t>1</w:t>
      </w:r>
      <w:r w:rsidR="009F4371">
        <w:t>0.4</w:t>
      </w:r>
      <w:r w:rsidR="00B808E2" w:rsidRPr="00BE1E9C">
        <w:t xml:space="preserve"> Delayed Discharges</w:t>
      </w:r>
      <w:bookmarkEnd w:id="113"/>
      <w:r w:rsidR="00B808E2" w:rsidRPr="00BE1E9C">
        <w:t xml:space="preserve"> </w:t>
      </w:r>
    </w:p>
    <w:p w14:paraId="60B3B8DB" w14:textId="77777777" w:rsidR="00B808E2" w:rsidRDefault="00B808E2" w:rsidP="00B808E2">
      <w:pPr>
        <w:rPr>
          <w:rFonts w:cs="Times New Roman"/>
          <w:szCs w:val="24"/>
        </w:rPr>
      </w:pPr>
      <w:r w:rsidRPr="00347275">
        <w:rPr>
          <w:rFonts w:cs="Times New Roman"/>
          <w:szCs w:val="24"/>
        </w:rPr>
        <w:t>A delayed discharge is a hospital inpatient who is clinically ready for discharge from inpatient hospital care and who continues to occupy a hospital bed beyond the ready for discharge date</w:t>
      </w:r>
      <w:r w:rsidRPr="0092633C">
        <w:rPr>
          <w:rFonts w:cs="Times New Roman"/>
          <w:szCs w:val="24"/>
        </w:rPr>
        <w:t xml:space="preserve">. Delayed discharge could be a result of social care issues, healthcare issues or patient/carer/family-related issues. </w:t>
      </w:r>
    </w:p>
    <w:p w14:paraId="20DAB4A0" w14:textId="77777777" w:rsidR="00CA324A" w:rsidRDefault="00CA324A" w:rsidP="00B808E2">
      <w:pPr>
        <w:rPr>
          <w:rFonts w:cs="Times New Roman"/>
          <w:szCs w:val="24"/>
        </w:rPr>
      </w:pPr>
    </w:p>
    <w:p w14:paraId="69C789D7" w14:textId="5474DF26" w:rsidR="00B808E2" w:rsidRDefault="00B808E2" w:rsidP="00B808E2">
      <w:pPr>
        <w:rPr>
          <w:rFonts w:cs="Times New Roman"/>
          <w:szCs w:val="24"/>
        </w:rPr>
      </w:pPr>
      <w:r>
        <w:rPr>
          <w:rFonts w:cs="Times New Roman"/>
          <w:szCs w:val="24"/>
        </w:rPr>
        <w:t xml:space="preserve">Figure </w:t>
      </w:r>
      <w:r w:rsidR="00823F70">
        <w:rPr>
          <w:rFonts w:cs="Times New Roman"/>
          <w:szCs w:val="24"/>
        </w:rPr>
        <w:t>10.9</w:t>
      </w:r>
      <w:r>
        <w:rPr>
          <w:rFonts w:cs="Times New Roman"/>
          <w:szCs w:val="24"/>
        </w:rPr>
        <w:t xml:space="preserve"> charts delayed discharge bed days in Falkirk for the past four years. The chart shows a sharp decrease in bed days around the beginning of 2020, during the initial COVID-19 lockdown, followed by an increase afterwards going towards 2021. From there bed days, due to delayed discharge, have steadily increased and by the end of the year reached a higher level than what was seen pre-COVID. </w:t>
      </w:r>
    </w:p>
    <w:p w14:paraId="7A4C9542" w14:textId="77777777" w:rsidR="00CA324A" w:rsidRDefault="00CA324A" w:rsidP="00B808E2">
      <w:pPr>
        <w:rPr>
          <w:rFonts w:cs="Times New Roman"/>
          <w:szCs w:val="24"/>
        </w:rPr>
      </w:pPr>
    </w:p>
    <w:p w14:paraId="423E988F" w14:textId="25801C18" w:rsidR="00B808E2" w:rsidRPr="00AB5E0E" w:rsidRDefault="00AB5E0E" w:rsidP="00B808E2">
      <w:pPr>
        <w:rPr>
          <w:rFonts w:cs="Times New Roman"/>
          <w:szCs w:val="24"/>
        </w:rPr>
      </w:pPr>
      <w:r>
        <w:rPr>
          <w:rFonts w:cs="Times New Roman"/>
          <w:szCs w:val="24"/>
        </w:rPr>
        <w:t xml:space="preserve">COVID-19 contributed towards a decrease in delayed discharge in Falkirk, with a similar trajectory to emergency admissions presented previously. On the other hand, from April 2020 delayed discharges have been steadily increasing and throughout 2022 delayed discharges are higher than what’s been seen in the previous four years with the highest figure reported in July 2022 (2,531). </w:t>
      </w:r>
    </w:p>
    <w:p w14:paraId="7B1E5F7F" w14:textId="77777777" w:rsidR="00CA324A" w:rsidRDefault="00CA324A" w:rsidP="00B808E2">
      <w:pPr>
        <w:rPr>
          <w:rFonts w:ascii="Montserrat SemiBold" w:hAnsi="Montserrat SemiBold" w:cs="Times New Roman"/>
          <w:szCs w:val="24"/>
        </w:rPr>
      </w:pPr>
    </w:p>
    <w:p w14:paraId="2D98098F" w14:textId="722BD0B3" w:rsidR="00CA324A" w:rsidRPr="00B4037B" w:rsidRDefault="00B808E2" w:rsidP="00B808E2">
      <w:pPr>
        <w:rPr>
          <w:rFonts w:ascii="Montserrat SemiBold" w:hAnsi="Montserrat SemiBold" w:cs="Times New Roman"/>
          <w:szCs w:val="24"/>
        </w:rPr>
      </w:pPr>
      <w:r w:rsidRPr="00B4037B">
        <w:rPr>
          <w:rFonts w:ascii="Montserrat SemiBold" w:hAnsi="Montserrat SemiBold" w:cs="Times New Roman"/>
          <w:szCs w:val="24"/>
        </w:rPr>
        <w:t xml:space="preserve">Figure </w:t>
      </w:r>
      <w:r w:rsidR="009F4371">
        <w:rPr>
          <w:rFonts w:ascii="Montserrat SemiBold" w:hAnsi="Montserrat SemiBold" w:cs="Times New Roman"/>
          <w:szCs w:val="24"/>
        </w:rPr>
        <w:t>10.</w:t>
      </w:r>
      <w:r w:rsidR="00DA4140">
        <w:rPr>
          <w:rFonts w:ascii="Montserrat SemiBold" w:hAnsi="Montserrat SemiBold" w:cs="Times New Roman"/>
          <w:szCs w:val="24"/>
        </w:rPr>
        <w:t>9</w:t>
      </w:r>
      <w:r>
        <w:rPr>
          <w:rFonts w:ascii="Montserrat SemiBold" w:hAnsi="Montserrat SemiBold" w:cs="Times New Roman"/>
          <w:szCs w:val="24"/>
        </w:rPr>
        <w:t>: Total</w:t>
      </w:r>
      <w:r w:rsidR="00C45031">
        <w:rPr>
          <w:rFonts w:ascii="Montserrat SemiBold" w:hAnsi="Montserrat SemiBold" w:cs="Times New Roman"/>
          <w:szCs w:val="24"/>
        </w:rPr>
        <w:t xml:space="preserve"> Delayed Discharge</w:t>
      </w:r>
      <w:r>
        <w:rPr>
          <w:rFonts w:ascii="Montserrat SemiBold" w:hAnsi="Montserrat SemiBold" w:cs="Times New Roman"/>
          <w:szCs w:val="24"/>
        </w:rPr>
        <w:t xml:space="preserve"> Bed Days in Falkirk, 2018-2022.</w:t>
      </w:r>
    </w:p>
    <w:p w14:paraId="2BDCF8B5" w14:textId="6B59126D" w:rsidR="00B808E2" w:rsidRDefault="00823F70" w:rsidP="00B808E2">
      <w:pPr>
        <w:rPr>
          <w:rFonts w:cs="Times New Roman"/>
          <w:szCs w:val="24"/>
        </w:rPr>
      </w:pPr>
      <w:r>
        <w:rPr>
          <w:noProof/>
        </w:rPr>
        <w:drawing>
          <wp:inline distT="0" distB="0" distL="0" distR="0" wp14:anchorId="77DF0864" wp14:editId="3463B95B">
            <wp:extent cx="5793740" cy="3062605"/>
            <wp:effectExtent l="0" t="0" r="0" b="4445"/>
            <wp:docPr id="1274314076" name="Picture 1274314076" descr="Chart showing Total Delayed Discharge Bed Days in Falkirk,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14076" name="Picture 1274314076" descr="Chart showing Total Delayed Discharge Bed Days in Falkirk, 2018-2022"/>
                    <pic:cNvPicPr/>
                  </pic:nvPicPr>
                  <pic:blipFill rotWithShape="1">
                    <a:blip r:embed="rId87"/>
                    <a:srcRect l="654" t="1532"/>
                    <a:stretch/>
                  </pic:blipFill>
                  <pic:spPr bwMode="auto">
                    <a:xfrm>
                      <a:off x="0" y="0"/>
                      <a:ext cx="5793740" cy="3062605"/>
                    </a:xfrm>
                    <a:prstGeom prst="rect">
                      <a:avLst/>
                    </a:prstGeom>
                    <a:ln>
                      <a:noFill/>
                    </a:ln>
                    <a:extLst>
                      <a:ext uri="{53640926-AAD7-44D8-BBD7-CCE9431645EC}">
                        <a14:shadowObscured xmlns:a14="http://schemas.microsoft.com/office/drawing/2010/main"/>
                      </a:ext>
                    </a:extLst>
                  </pic:spPr>
                </pic:pic>
              </a:graphicData>
            </a:graphic>
          </wp:inline>
        </w:drawing>
      </w:r>
    </w:p>
    <w:p w14:paraId="1A8C75EC" w14:textId="2B1CD03B" w:rsidR="00AD5970" w:rsidRPr="006A04A0" w:rsidRDefault="00B808E2" w:rsidP="00B808E2">
      <w:pPr>
        <w:rPr>
          <w:rFonts w:cs="Times New Roman"/>
          <w:sz w:val="22"/>
        </w:rPr>
      </w:pPr>
      <w:r w:rsidRPr="006A04A0">
        <w:rPr>
          <w:rFonts w:cs="Times New Roman"/>
          <w:sz w:val="22"/>
        </w:rPr>
        <w:t>Source: Delayed Discharge, Public Health Scotland.</w:t>
      </w:r>
    </w:p>
    <w:p w14:paraId="7887F672" w14:textId="77777777" w:rsidR="00D24AA1" w:rsidRDefault="00D24AA1" w:rsidP="00B808E2">
      <w:pPr>
        <w:rPr>
          <w:rFonts w:cs="Times New Roman"/>
          <w:sz w:val="20"/>
          <w:szCs w:val="20"/>
        </w:rPr>
      </w:pPr>
    </w:p>
    <w:p w14:paraId="45EA8B33" w14:textId="6E451C0D" w:rsidR="002A7B3D" w:rsidRDefault="000D0D5A" w:rsidP="00B808E2">
      <w:pPr>
        <w:rPr>
          <w:rFonts w:cs="Times New Roman"/>
          <w:szCs w:val="24"/>
        </w:rPr>
      </w:pPr>
      <w:r w:rsidRPr="005140B3">
        <w:rPr>
          <w:rFonts w:cs="Times New Roman"/>
          <w:szCs w:val="24"/>
        </w:rPr>
        <w:t xml:space="preserve">Figure </w:t>
      </w:r>
      <w:r>
        <w:rPr>
          <w:rFonts w:cs="Times New Roman"/>
          <w:szCs w:val="24"/>
        </w:rPr>
        <w:t>10.10</w:t>
      </w:r>
      <w:r w:rsidRPr="005140B3">
        <w:rPr>
          <w:rFonts w:cs="Times New Roman"/>
          <w:szCs w:val="24"/>
        </w:rPr>
        <w:t xml:space="preserve"> charts bed days, due to delayed discharge, across the past 4 financial years.</w:t>
      </w:r>
      <w:r>
        <w:rPr>
          <w:rFonts w:cs="Times New Roman"/>
          <w:szCs w:val="24"/>
        </w:rPr>
        <w:t xml:space="preserve"> Overall bed days during 2018/19 &amp; 2019/20 remain relatively stable, bed days then decrease substantially due to COVID-19 </w:t>
      </w:r>
      <w:r w:rsidR="00E053F9">
        <w:rPr>
          <w:rFonts w:cs="Times New Roman"/>
          <w:szCs w:val="24"/>
        </w:rPr>
        <w:t>impact on hospital use</w:t>
      </w:r>
      <w:r>
        <w:rPr>
          <w:rFonts w:cs="Times New Roman"/>
          <w:szCs w:val="24"/>
        </w:rPr>
        <w:t xml:space="preserve"> over 2020/21 (19,081 to 13,729)</w:t>
      </w:r>
      <w:r w:rsidR="00E053F9">
        <w:rPr>
          <w:rFonts w:cs="Times New Roman"/>
          <w:szCs w:val="24"/>
        </w:rPr>
        <w:t>.</w:t>
      </w:r>
      <w:r>
        <w:rPr>
          <w:rFonts w:cs="Times New Roman"/>
          <w:szCs w:val="24"/>
        </w:rPr>
        <w:t xml:space="preserve"> </w:t>
      </w:r>
      <w:r w:rsidR="00E053F9">
        <w:rPr>
          <w:rFonts w:cs="Times New Roman"/>
          <w:szCs w:val="24"/>
        </w:rPr>
        <w:t xml:space="preserve">A large increase </w:t>
      </w:r>
      <w:r w:rsidR="007F4D2C">
        <w:rPr>
          <w:rFonts w:cs="Times New Roman"/>
          <w:szCs w:val="24"/>
        </w:rPr>
        <w:t xml:space="preserve">in </w:t>
      </w:r>
      <w:r>
        <w:rPr>
          <w:rFonts w:cs="Times New Roman"/>
          <w:szCs w:val="24"/>
        </w:rPr>
        <w:t>2021/22 (a percentage increase of 50.4%</w:t>
      </w:r>
      <w:r w:rsidR="007F4D2C">
        <w:rPr>
          <w:rFonts w:cs="Times New Roman"/>
          <w:szCs w:val="24"/>
        </w:rPr>
        <w:t xml:space="preserve"> vs 2020/21</w:t>
      </w:r>
      <w:r>
        <w:rPr>
          <w:rFonts w:cs="Times New Roman"/>
          <w:szCs w:val="24"/>
        </w:rPr>
        <w:t>)</w:t>
      </w:r>
      <w:r w:rsidR="007F4D2C">
        <w:rPr>
          <w:rFonts w:cs="Times New Roman"/>
          <w:szCs w:val="24"/>
        </w:rPr>
        <w:t xml:space="preserve"> meant </w:t>
      </w:r>
      <w:r>
        <w:rPr>
          <w:rFonts w:cs="Times New Roman"/>
          <w:szCs w:val="24"/>
        </w:rPr>
        <w:t xml:space="preserve">bed days are at their highest </w:t>
      </w:r>
      <w:r w:rsidR="007F4D2C">
        <w:rPr>
          <w:rFonts w:cs="Times New Roman"/>
          <w:szCs w:val="24"/>
        </w:rPr>
        <w:t>of the past 4</w:t>
      </w:r>
      <w:r>
        <w:rPr>
          <w:rFonts w:cs="Times New Roman"/>
          <w:szCs w:val="24"/>
        </w:rPr>
        <w:t xml:space="preserve"> financial years. </w:t>
      </w:r>
    </w:p>
    <w:p w14:paraId="4ACE64A1" w14:textId="35C6FB2B" w:rsidR="00A85D08" w:rsidRPr="00DA4140" w:rsidRDefault="006C03E8" w:rsidP="00B808E2">
      <w:pPr>
        <w:rPr>
          <w:rFonts w:cs="Times New Roman"/>
          <w:szCs w:val="24"/>
        </w:rPr>
      </w:pPr>
      <w:r>
        <w:rPr>
          <w:rFonts w:cs="Times New Roman"/>
          <w:szCs w:val="24"/>
        </w:rPr>
        <w:t xml:space="preserve"> </w:t>
      </w:r>
    </w:p>
    <w:p w14:paraId="42D011F5" w14:textId="77777777" w:rsidR="005E22E4" w:rsidRDefault="005E22E4">
      <w:pPr>
        <w:spacing w:after="160" w:line="259" w:lineRule="auto"/>
        <w:rPr>
          <w:rFonts w:ascii="Montserrat SemiBold" w:hAnsi="Montserrat SemiBold" w:cs="Times New Roman"/>
          <w:szCs w:val="24"/>
        </w:rPr>
      </w:pPr>
      <w:r>
        <w:rPr>
          <w:rFonts w:ascii="Montserrat SemiBold" w:hAnsi="Montserrat SemiBold" w:cs="Times New Roman"/>
          <w:szCs w:val="24"/>
        </w:rPr>
        <w:br w:type="page"/>
      </w:r>
    </w:p>
    <w:p w14:paraId="3BFC9BC7" w14:textId="192530DB" w:rsidR="00AD5970" w:rsidRPr="00B4037B" w:rsidRDefault="00B808E2" w:rsidP="00B808E2">
      <w:pPr>
        <w:rPr>
          <w:rFonts w:ascii="Montserrat SemiBold" w:hAnsi="Montserrat SemiBold" w:cs="Times New Roman"/>
          <w:szCs w:val="24"/>
        </w:rPr>
      </w:pPr>
      <w:r w:rsidRPr="00B4037B">
        <w:rPr>
          <w:rFonts w:ascii="Montserrat SemiBold" w:hAnsi="Montserrat SemiBold" w:cs="Times New Roman"/>
          <w:szCs w:val="24"/>
        </w:rPr>
        <w:lastRenderedPageBreak/>
        <w:t xml:space="preserve">Figure </w:t>
      </w:r>
      <w:r w:rsidR="00DA4140">
        <w:rPr>
          <w:rFonts w:ascii="Montserrat SemiBold" w:hAnsi="Montserrat SemiBold" w:cs="Times New Roman"/>
          <w:szCs w:val="24"/>
        </w:rPr>
        <w:t>10.10</w:t>
      </w:r>
      <w:r>
        <w:rPr>
          <w:rFonts w:ascii="Montserrat SemiBold" w:hAnsi="Montserrat SemiBold" w:cs="Times New Roman"/>
          <w:szCs w:val="24"/>
        </w:rPr>
        <w:t xml:space="preserve">: Total </w:t>
      </w:r>
      <w:r w:rsidR="00C45031">
        <w:rPr>
          <w:rFonts w:ascii="Montserrat SemiBold" w:hAnsi="Montserrat SemiBold" w:cs="Times New Roman"/>
          <w:szCs w:val="24"/>
        </w:rPr>
        <w:t xml:space="preserve">Delayed Discharge </w:t>
      </w:r>
      <w:r>
        <w:rPr>
          <w:rFonts w:ascii="Montserrat SemiBold" w:hAnsi="Montserrat SemiBold" w:cs="Times New Roman"/>
          <w:szCs w:val="24"/>
        </w:rPr>
        <w:t>Bed Days</w:t>
      </w:r>
      <w:r w:rsidR="00C45031">
        <w:rPr>
          <w:rFonts w:ascii="Montserrat SemiBold" w:hAnsi="Montserrat SemiBold" w:cs="Times New Roman"/>
          <w:szCs w:val="24"/>
        </w:rPr>
        <w:t xml:space="preserve"> by</w:t>
      </w:r>
      <w:r>
        <w:rPr>
          <w:rFonts w:ascii="Montserrat SemiBold" w:hAnsi="Montserrat SemiBold" w:cs="Times New Roman"/>
          <w:szCs w:val="24"/>
        </w:rPr>
        <w:t xml:space="preserve"> Financial Year</w:t>
      </w:r>
      <w:r w:rsidR="00C45031">
        <w:rPr>
          <w:rFonts w:ascii="Montserrat SemiBold" w:hAnsi="Montserrat SemiBold" w:cs="Times New Roman"/>
          <w:szCs w:val="24"/>
        </w:rPr>
        <w:t>, Falkirk residents</w:t>
      </w:r>
    </w:p>
    <w:p w14:paraId="0659FA65" w14:textId="1DECA5D0" w:rsidR="00B808E2" w:rsidRDefault="000770FE" w:rsidP="00B808E2">
      <w:pPr>
        <w:rPr>
          <w:rFonts w:cs="Times New Roman"/>
          <w:sz w:val="20"/>
          <w:szCs w:val="20"/>
        </w:rPr>
      </w:pPr>
      <w:r>
        <w:rPr>
          <w:noProof/>
        </w:rPr>
        <w:drawing>
          <wp:inline distT="0" distB="0" distL="0" distR="0" wp14:anchorId="14E1E8FE" wp14:editId="686214E5">
            <wp:extent cx="5803265" cy="3293745"/>
            <wp:effectExtent l="0" t="0" r="6985" b="1905"/>
            <wp:docPr id="1274314078" name="Picture 1274314078" descr="Chart showing Total Delayed Discharge Bed Days by Financial Year, Falkirk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14078" name="Picture 1274314078" descr="Chart showing Total Delayed Discharge Bed Days by Financial Year, Falkirk residents"/>
                    <pic:cNvPicPr/>
                  </pic:nvPicPr>
                  <pic:blipFill rotWithShape="1">
                    <a:blip r:embed="rId88"/>
                    <a:srcRect l="490" t="1143"/>
                    <a:stretch/>
                  </pic:blipFill>
                  <pic:spPr bwMode="auto">
                    <a:xfrm>
                      <a:off x="0" y="0"/>
                      <a:ext cx="5803265" cy="3293745"/>
                    </a:xfrm>
                    <a:prstGeom prst="rect">
                      <a:avLst/>
                    </a:prstGeom>
                    <a:ln>
                      <a:noFill/>
                    </a:ln>
                    <a:extLst>
                      <a:ext uri="{53640926-AAD7-44D8-BBD7-CCE9431645EC}">
                        <a14:shadowObscured xmlns:a14="http://schemas.microsoft.com/office/drawing/2010/main"/>
                      </a:ext>
                    </a:extLst>
                  </pic:spPr>
                </pic:pic>
              </a:graphicData>
            </a:graphic>
          </wp:inline>
        </w:drawing>
      </w:r>
    </w:p>
    <w:p w14:paraId="3459DCA2" w14:textId="06032E74" w:rsidR="00B808E2" w:rsidRPr="006A04A0" w:rsidRDefault="0061168D" w:rsidP="00B808E2">
      <w:pPr>
        <w:rPr>
          <w:rFonts w:cs="Times New Roman"/>
          <w:sz w:val="22"/>
        </w:rPr>
      </w:pPr>
      <w:r w:rsidRPr="006A04A0">
        <w:rPr>
          <w:rFonts w:cs="Times New Roman"/>
          <w:sz w:val="22"/>
        </w:rPr>
        <w:t>Source: Delayed Discharge, Public Health Scotland.</w:t>
      </w:r>
    </w:p>
    <w:p w14:paraId="76720F76" w14:textId="77777777" w:rsidR="00B808E2" w:rsidRDefault="00B808E2" w:rsidP="00B808E2">
      <w:pPr>
        <w:rPr>
          <w:rFonts w:cs="Times New Roman"/>
          <w:sz w:val="20"/>
          <w:szCs w:val="20"/>
        </w:rPr>
      </w:pPr>
    </w:p>
    <w:p w14:paraId="6CE48422" w14:textId="77777777" w:rsidR="00B808E2" w:rsidRDefault="00B808E2" w:rsidP="00B808E2">
      <w:pPr>
        <w:rPr>
          <w:rFonts w:cs="Times New Roman"/>
          <w:szCs w:val="24"/>
        </w:rPr>
      </w:pPr>
      <w:r>
        <w:rPr>
          <w:rFonts w:cs="Times New Roman"/>
          <w:szCs w:val="24"/>
        </w:rPr>
        <w:t xml:space="preserve">The chart below shows delayed discharge bed days in Falkirk broken down by age group &amp; reason for delay in each of the past four financial years. It highlights that </w:t>
      </w:r>
      <w:proofErr w:type="gramStart"/>
      <w:r>
        <w:rPr>
          <w:rFonts w:cs="Times New Roman"/>
          <w:szCs w:val="24"/>
        </w:rPr>
        <w:t>the majority of</w:t>
      </w:r>
      <w:proofErr w:type="gramEnd"/>
      <w:r>
        <w:rPr>
          <w:rFonts w:cs="Times New Roman"/>
          <w:szCs w:val="24"/>
        </w:rPr>
        <w:t xml:space="preserve"> delayed discharge bed days for those aged 75+ were due to health and social care reasons. In the 18–74-year-old group health and social care delays do contribute to a smaller majority of delays in three of the four years below. However, it is the younger age group which has the highest proportion of Code 9 delays compared to health and social care delays. </w:t>
      </w:r>
    </w:p>
    <w:p w14:paraId="46F1F33B" w14:textId="77777777" w:rsidR="00CA324A" w:rsidRDefault="00CA324A" w:rsidP="00B808E2">
      <w:pPr>
        <w:rPr>
          <w:rFonts w:cs="Times New Roman"/>
          <w:szCs w:val="24"/>
        </w:rPr>
      </w:pPr>
    </w:p>
    <w:p w14:paraId="15ADF09C" w14:textId="77777777" w:rsidR="00B808E2" w:rsidRDefault="00B808E2" w:rsidP="00B808E2">
      <w:pPr>
        <w:rPr>
          <w:rFonts w:cs="Times New Roman"/>
          <w:szCs w:val="24"/>
        </w:rPr>
      </w:pPr>
      <w:r>
        <w:rPr>
          <w:rFonts w:cs="Times New Roman"/>
          <w:szCs w:val="24"/>
        </w:rPr>
        <w:t>The 2020/21 figure highlights a notable decrease in health and social care delays in the 75+ group (</w:t>
      </w:r>
      <w:r w:rsidRPr="00E85E33">
        <w:rPr>
          <w:rFonts w:cs="Times New Roman"/>
          <w:szCs w:val="24"/>
        </w:rPr>
        <w:t>5</w:t>
      </w:r>
      <w:r>
        <w:rPr>
          <w:rFonts w:cs="Times New Roman"/>
          <w:szCs w:val="24"/>
        </w:rPr>
        <w:t>,</w:t>
      </w:r>
      <w:r w:rsidRPr="00E85E33">
        <w:rPr>
          <w:rFonts w:cs="Times New Roman"/>
          <w:szCs w:val="24"/>
        </w:rPr>
        <w:t>405</w:t>
      </w:r>
      <w:r>
        <w:rPr>
          <w:rFonts w:cs="Times New Roman"/>
          <w:szCs w:val="24"/>
        </w:rPr>
        <w:t xml:space="preserve"> vs</w:t>
      </w:r>
      <w:r w:rsidRPr="00E85E33">
        <w:t xml:space="preserve"> </w:t>
      </w:r>
      <w:r w:rsidRPr="007C0461">
        <w:t>9,783</w:t>
      </w:r>
      <w:r>
        <w:rPr>
          <w:rFonts w:cs="Times New Roman"/>
          <w:szCs w:val="24"/>
        </w:rPr>
        <w:t xml:space="preserve"> in 2019/20). Although these types of delays then increase in 2021/22 to 9,068, a similar level to what was seen pre-pandemic, but code 9 delays also increased contributing to an overall increased number of bed days.  </w:t>
      </w:r>
    </w:p>
    <w:p w14:paraId="4DE4ECD9" w14:textId="77777777" w:rsidR="00CA324A" w:rsidRDefault="00CA324A" w:rsidP="00B808E2">
      <w:pPr>
        <w:rPr>
          <w:rFonts w:cs="Times New Roman"/>
          <w:szCs w:val="24"/>
        </w:rPr>
      </w:pPr>
    </w:p>
    <w:p w14:paraId="4CF445A5" w14:textId="77777777" w:rsidR="00B808E2" w:rsidRPr="00E85E33" w:rsidRDefault="00B808E2" w:rsidP="00B808E2">
      <w:pPr>
        <w:rPr>
          <w:rFonts w:cs="Times New Roman"/>
          <w:szCs w:val="24"/>
        </w:rPr>
      </w:pPr>
      <w:r w:rsidRPr="007C0461">
        <w:rPr>
          <w:rFonts w:cs="Times New Roman"/>
          <w:szCs w:val="24"/>
        </w:rPr>
        <w:t>Ultimately, delayed discharge bed days decreased in the older cohort over 2020/21 and in 2022/22 increased to their highest level in four years</w:t>
      </w:r>
      <w:r>
        <w:rPr>
          <w:rFonts w:cs="Times New Roman"/>
          <w:szCs w:val="24"/>
        </w:rPr>
        <w:t>.</w:t>
      </w:r>
    </w:p>
    <w:p w14:paraId="5220B4E4" w14:textId="77777777" w:rsidR="00B808E2" w:rsidRDefault="00B808E2" w:rsidP="00B808E2">
      <w:pPr>
        <w:rPr>
          <w:rFonts w:ascii="Montserrat SemiBold" w:hAnsi="Montserrat SemiBold" w:cs="Times New Roman"/>
          <w:b/>
          <w:bCs/>
          <w:szCs w:val="24"/>
        </w:rPr>
      </w:pPr>
    </w:p>
    <w:p w14:paraId="677C0F19" w14:textId="77777777" w:rsidR="00B808E2" w:rsidRDefault="00B808E2" w:rsidP="00B808E2">
      <w:pPr>
        <w:rPr>
          <w:rFonts w:ascii="Montserrat SemiBold" w:hAnsi="Montserrat SemiBold" w:cs="Times New Roman"/>
          <w:szCs w:val="24"/>
        </w:rPr>
      </w:pPr>
    </w:p>
    <w:p w14:paraId="1D5C2E51" w14:textId="77777777" w:rsidR="00B808E2" w:rsidRDefault="00B808E2" w:rsidP="00B808E2">
      <w:pPr>
        <w:rPr>
          <w:rFonts w:ascii="Montserrat SemiBold" w:hAnsi="Montserrat SemiBold" w:cs="Times New Roman"/>
          <w:szCs w:val="24"/>
        </w:rPr>
      </w:pPr>
    </w:p>
    <w:p w14:paraId="099A8ECF" w14:textId="77777777" w:rsidR="00733B1A" w:rsidRDefault="00733B1A" w:rsidP="00B808E2">
      <w:pPr>
        <w:rPr>
          <w:rFonts w:ascii="Montserrat SemiBold" w:hAnsi="Montserrat SemiBold" w:cs="Times New Roman"/>
          <w:szCs w:val="24"/>
        </w:rPr>
      </w:pPr>
    </w:p>
    <w:p w14:paraId="0C2F4F8D" w14:textId="77777777" w:rsidR="00733B1A" w:rsidRDefault="00733B1A" w:rsidP="00B808E2">
      <w:pPr>
        <w:rPr>
          <w:rFonts w:ascii="Montserrat SemiBold" w:hAnsi="Montserrat SemiBold" w:cs="Times New Roman"/>
          <w:szCs w:val="24"/>
        </w:rPr>
      </w:pPr>
    </w:p>
    <w:p w14:paraId="38292D78" w14:textId="77777777" w:rsidR="008C63D0" w:rsidRDefault="008C63D0">
      <w:pPr>
        <w:spacing w:after="160" w:line="259" w:lineRule="auto"/>
        <w:rPr>
          <w:rFonts w:ascii="Montserrat SemiBold" w:hAnsi="Montserrat SemiBold" w:cs="Times New Roman"/>
          <w:szCs w:val="24"/>
        </w:rPr>
      </w:pPr>
      <w:r>
        <w:rPr>
          <w:rFonts w:ascii="Montserrat SemiBold" w:hAnsi="Montserrat SemiBold" w:cs="Times New Roman"/>
          <w:szCs w:val="24"/>
        </w:rPr>
        <w:br w:type="page"/>
      </w:r>
    </w:p>
    <w:p w14:paraId="172824BE" w14:textId="690D23F4" w:rsidR="00B808E2" w:rsidRPr="00733B1A" w:rsidRDefault="00B808E2" w:rsidP="00B808E2">
      <w:pPr>
        <w:rPr>
          <w:rFonts w:ascii="Montserrat SemiBold" w:hAnsi="Montserrat SemiBold" w:cs="Times New Roman"/>
          <w:szCs w:val="24"/>
        </w:rPr>
      </w:pPr>
      <w:r>
        <w:rPr>
          <w:rFonts w:ascii="Montserrat SemiBold" w:hAnsi="Montserrat SemiBold" w:cs="Times New Roman"/>
          <w:szCs w:val="24"/>
        </w:rPr>
        <w:lastRenderedPageBreak/>
        <w:t xml:space="preserve">Figure </w:t>
      </w:r>
      <w:r w:rsidR="00DA4140">
        <w:rPr>
          <w:rFonts w:ascii="Montserrat SemiBold" w:hAnsi="Montserrat SemiBold" w:cs="Times New Roman"/>
          <w:szCs w:val="24"/>
        </w:rPr>
        <w:t>10.11</w:t>
      </w:r>
      <w:r>
        <w:rPr>
          <w:rFonts w:ascii="Montserrat SemiBold" w:hAnsi="Montserrat SemiBold" w:cs="Times New Roman"/>
          <w:szCs w:val="24"/>
        </w:rPr>
        <w:t xml:space="preserve">: Number of bed days by delay reason and age group in Falkirk, 2018-2022. </w:t>
      </w:r>
    </w:p>
    <w:p w14:paraId="118A7A8E" w14:textId="77777777" w:rsidR="00733B1A" w:rsidRDefault="00733B1A" w:rsidP="00B808E2">
      <w:pPr>
        <w:rPr>
          <w:noProof/>
        </w:rPr>
      </w:pPr>
    </w:p>
    <w:p w14:paraId="7A16448B" w14:textId="5DEABE11" w:rsidR="00B808E2" w:rsidRDefault="00B808E2" w:rsidP="00B808E2">
      <w:pPr>
        <w:rPr>
          <w:rFonts w:ascii="Montserrat SemiBold" w:hAnsi="Montserrat SemiBold" w:cs="Times New Roman"/>
          <w:b/>
          <w:bCs/>
          <w:szCs w:val="24"/>
        </w:rPr>
      </w:pPr>
      <w:r>
        <w:rPr>
          <w:noProof/>
        </w:rPr>
        <w:drawing>
          <wp:inline distT="0" distB="0" distL="0" distR="0" wp14:anchorId="71A0A94A" wp14:editId="2359CB7F">
            <wp:extent cx="5664835" cy="5113655"/>
            <wp:effectExtent l="0" t="0" r="0" b="0"/>
            <wp:docPr id="88" name="Picture 88" descr="Chart showing Number of bed days by delay reason and age group in Falkirk, 2018-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hart showing Number of bed days by delay reason and age group in Falkirk, 2018-2022. "/>
                    <pic:cNvPicPr/>
                  </pic:nvPicPr>
                  <pic:blipFill rotWithShape="1">
                    <a:blip r:embed="rId89"/>
                    <a:srcRect l="1163"/>
                    <a:stretch/>
                  </pic:blipFill>
                  <pic:spPr bwMode="auto">
                    <a:xfrm>
                      <a:off x="0" y="0"/>
                      <a:ext cx="5664835" cy="5113655"/>
                    </a:xfrm>
                    <a:prstGeom prst="rect">
                      <a:avLst/>
                    </a:prstGeom>
                    <a:ln>
                      <a:noFill/>
                    </a:ln>
                    <a:extLst>
                      <a:ext uri="{53640926-AAD7-44D8-BBD7-CCE9431645EC}">
                        <a14:shadowObscured xmlns:a14="http://schemas.microsoft.com/office/drawing/2010/main"/>
                      </a:ext>
                    </a:extLst>
                  </pic:spPr>
                </pic:pic>
              </a:graphicData>
            </a:graphic>
          </wp:inline>
        </w:drawing>
      </w:r>
    </w:p>
    <w:p w14:paraId="43507930" w14:textId="77777777" w:rsidR="00B808E2" w:rsidRPr="006A04A0" w:rsidRDefault="00B808E2" w:rsidP="00B808E2">
      <w:pPr>
        <w:rPr>
          <w:rFonts w:cs="Times New Roman"/>
          <w:sz w:val="22"/>
        </w:rPr>
      </w:pPr>
      <w:r w:rsidRPr="006A04A0">
        <w:rPr>
          <w:rFonts w:cs="Times New Roman"/>
          <w:sz w:val="22"/>
        </w:rPr>
        <w:t xml:space="preserve">Source: Delayed Discharge, Public Health Scotland.  </w:t>
      </w:r>
    </w:p>
    <w:p w14:paraId="02724F0E" w14:textId="77777777" w:rsidR="00CA324A" w:rsidRPr="00FB05DB" w:rsidRDefault="00CA324A" w:rsidP="00B808E2">
      <w:pPr>
        <w:rPr>
          <w:rFonts w:cs="Times New Roman"/>
          <w:sz w:val="20"/>
          <w:szCs w:val="20"/>
        </w:rPr>
      </w:pPr>
    </w:p>
    <w:p w14:paraId="72B6D53D" w14:textId="21672706" w:rsidR="001C049F" w:rsidRDefault="00B808E2" w:rsidP="00B808E2">
      <w:pPr>
        <w:rPr>
          <w:rFonts w:cs="Times New Roman"/>
          <w:szCs w:val="24"/>
        </w:rPr>
      </w:pPr>
      <w:r w:rsidRPr="004D2DE2">
        <w:rPr>
          <w:rFonts w:cs="Times New Roman"/>
          <w:szCs w:val="24"/>
        </w:rPr>
        <w:t xml:space="preserve">Table </w:t>
      </w:r>
      <w:r w:rsidR="0081381A" w:rsidRPr="004D2DE2">
        <w:rPr>
          <w:rFonts w:cs="Times New Roman"/>
          <w:szCs w:val="24"/>
        </w:rPr>
        <w:t>10.2</w:t>
      </w:r>
      <w:r w:rsidRPr="004D2DE2">
        <w:rPr>
          <w:rFonts w:cs="Times New Roman"/>
          <w:szCs w:val="24"/>
        </w:rPr>
        <w:t xml:space="preserve"> </w:t>
      </w:r>
      <w:r w:rsidR="00236184" w:rsidRPr="004D2DE2">
        <w:rPr>
          <w:rFonts w:cs="Times New Roman"/>
          <w:szCs w:val="24"/>
        </w:rPr>
        <w:t>looks at</w:t>
      </w:r>
      <w:r w:rsidRPr="004D2DE2">
        <w:rPr>
          <w:rFonts w:cs="Times New Roman"/>
          <w:szCs w:val="24"/>
        </w:rPr>
        <w:t xml:space="preserve"> the proportion of bed days caused by specific types of delay</w:t>
      </w:r>
      <w:r w:rsidR="00236184" w:rsidRPr="004D2DE2">
        <w:rPr>
          <w:rFonts w:cs="Times New Roman"/>
          <w:szCs w:val="24"/>
        </w:rPr>
        <w:t xml:space="preserve">. </w:t>
      </w:r>
      <w:r w:rsidR="00215A57" w:rsidRPr="004D2DE2">
        <w:rPr>
          <w:rFonts w:cs="Times New Roman"/>
          <w:szCs w:val="24"/>
        </w:rPr>
        <w:t>The most noticeable change over the 4 years is with</w:t>
      </w:r>
      <w:r w:rsidRPr="004D2DE2">
        <w:rPr>
          <w:rFonts w:cs="Times New Roman"/>
          <w:szCs w:val="24"/>
        </w:rPr>
        <w:t xml:space="preserve"> delays due to patient/carer/family reasons</w:t>
      </w:r>
      <w:r w:rsidR="003B099B" w:rsidRPr="004D2DE2">
        <w:rPr>
          <w:rFonts w:cs="Times New Roman"/>
          <w:szCs w:val="24"/>
        </w:rPr>
        <w:t xml:space="preserve"> which</w:t>
      </w:r>
      <w:r w:rsidRPr="004D2DE2">
        <w:rPr>
          <w:rFonts w:cs="Times New Roman"/>
          <w:szCs w:val="24"/>
        </w:rPr>
        <w:t xml:space="preserve"> decreased in 2019/20 (by 11.9%</w:t>
      </w:r>
      <w:r w:rsidR="003B099B" w:rsidRPr="004D2DE2">
        <w:rPr>
          <w:rFonts w:cs="Times New Roman"/>
          <w:szCs w:val="24"/>
        </w:rPr>
        <w:t xml:space="preserve"> as a proportion of the total bed days</w:t>
      </w:r>
      <w:r w:rsidRPr="004D2DE2">
        <w:rPr>
          <w:rFonts w:cs="Times New Roman"/>
          <w:szCs w:val="24"/>
        </w:rPr>
        <w:t xml:space="preserve">) and has stayed </w:t>
      </w:r>
      <w:r w:rsidR="0085285D" w:rsidRPr="004D2DE2">
        <w:rPr>
          <w:rFonts w:cs="Times New Roman"/>
          <w:szCs w:val="24"/>
        </w:rPr>
        <w:t>relatively low since</w:t>
      </w:r>
      <w:r w:rsidRPr="004D2DE2">
        <w:rPr>
          <w:rFonts w:cs="Times New Roman"/>
          <w:szCs w:val="24"/>
        </w:rPr>
        <w:t xml:space="preserve"> (&lt;5%</w:t>
      </w:r>
      <w:r w:rsidR="00B257E8" w:rsidRPr="004D2DE2">
        <w:rPr>
          <w:rFonts w:cs="Times New Roman"/>
          <w:szCs w:val="24"/>
        </w:rPr>
        <w:t xml:space="preserve"> delayed bed days</w:t>
      </w:r>
      <w:r w:rsidRPr="004D2DE2">
        <w:rPr>
          <w:rFonts w:cs="Times New Roman"/>
          <w:szCs w:val="24"/>
        </w:rPr>
        <w:t>). Delays due to health and social care reasons have fluctuated, increasing by 9.8%</w:t>
      </w:r>
      <w:r w:rsidR="001C049F" w:rsidRPr="004D2DE2">
        <w:rPr>
          <w:rFonts w:cs="Times New Roman"/>
          <w:szCs w:val="24"/>
        </w:rPr>
        <w:t xml:space="preserve"> in 2019/20</w:t>
      </w:r>
      <w:r w:rsidRPr="004D2DE2">
        <w:rPr>
          <w:rFonts w:cs="Times New Roman"/>
          <w:szCs w:val="24"/>
        </w:rPr>
        <w:t>,</w:t>
      </w:r>
      <w:r w:rsidR="001C049F" w:rsidRPr="004D2DE2">
        <w:rPr>
          <w:rFonts w:cs="Times New Roman"/>
          <w:szCs w:val="24"/>
        </w:rPr>
        <w:t xml:space="preserve"> then</w:t>
      </w:r>
      <w:r w:rsidRPr="004D2DE2">
        <w:rPr>
          <w:rFonts w:cs="Times New Roman"/>
          <w:szCs w:val="24"/>
        </w:rPr>
        <w:t xml:space="preserve"> decreasing in 2020/21 and increasing again in 2021/22.</w:t>
      </w:r>
      <w:r>
        <w:rPr>
          <w:rFonts w:cs="Times New Roman"/>
          <w:szCs w:val="24"/>
        </w:rPr>
        <w:t xml:space="preserve"> </w:t>
      </w:r>
    </w:p>
    <w:p w14:paraId="01460779" w14:textId="5E3D340E" w:rsidR="00B808E2" w:rsidRPr="007C0461" w:rsidRDefault="00B808E2" w:rsidP="00B808E2">
      <w:pPr>
        <w:rPr>
          <w:rFonts w:cs="Times New Roman"/>
          <w:szCs w:val="24"/>
        </w:rPr>
      </w:pPr>
      <w:r>
        <w:rPr>
          <w:rFonts w:cs="Times New Roman"/>
          <w:szCs w:val="24"/>
        </w:rPr>
        <w:t>Code 9 de</w:t>
      </w:r>
      <w:r w:rsidR="00532A16">
        <w:rPr>
          <w:rFonts w:cs="Times New Roman"/>
          <w:szCs w:val="24"/>
        </w:rPr>
        <w:t xml:space="preserve">lay bed days have increased year on year </w:t>
      </w:r>
      <w:r w:rsidR="00736ECA">
        <w:rPr>
          <w:rFonts w:cs="Times New Roman"/>
          <w:szCs w:val="24"/>
        </w:rPr>
        <w:t>(202</w:t>
      </w:r>
      <w:r w:rsidR="004D2DE2">
        <w:rPr>
          <w:rFonts w:cs="Times New Roman"/>
          <w:szCs w:val="24"/>
        </w:rPr>
        <w:t>1/22 figure is up 37% compared to 2018/19) and</w:t>
      </w:r>
      <w:r>
        <w:rPr>
          <w:rFonts w:cs="Times New Roman"/>
          <w:szCs w:val="24"/>
        </w:rPr>
        <w:t xml:space="preserve"> made up a </w:t>
      </w:r>
      <w:r w:rsidR="00185798">
        <w:rPr>
          <w:rFonts w:cs="Times New Roman"/>
          <w:szCs w:val="24"/>
        </w:rPr>
        <w:t>larger</w:t>
      </w:r>
      <w:r>
        <w:rPr>
          <w:rFonts w:cs="Times New Roman"/>
          <w:szCs w:val="24"/>
        </w:rPr>
        <w:t xml:space="preserve"> proportion of delays in 20</w:t>
      </w:r>
      <w:r w:rsidR="00B12947">
        <w:rPr>
          <w:rFonts w:cs="Times New Roman"/>
          <w:szCs w:val="24"/>
        </w:rPr>
        <w:t>20/21</w:t>
      </w:r>
      <w:r w:rsidR="00185798">
        <w:rPr>
          <w:rFonts w:cs="Times New Roman"/>
          <w:szCs w:val="24"/>
        </w:rPr>
        <w:t xml:space="preserve"> </w:t>
      </w:r>
      <w:r>
        <w:rPr>
          <w:rFonts w:cs="Times New Roman"/>
          <w:szCs w:val="24"/>
        </w:rPr>
        <w:t>&amp; 20</w:t>
      </w:r>
      <w:r w:rsidR="00185798">
        <w:rPr>
          <w:rFonts w:cs="Times New Roman"/>
          <w:szCs w:val="24"/>
        </w:rPr>
        <w:t>2</w:t>
      </w:r>
      <w:r w:rsidR="00B12947">
        <w:rPr>
          <w:rFonts w:cs="Times New Roman"/>
          <w:szCs w:val="24"/>
        </w:rPr>
        <w:t>1</w:t>
      </w:r>
      <w:r>
        <w:rPr>
          <w:rFonts w:cs="Times New Roman"/>
          <w:szCs w:val="24"/>
        </w:rPr>
        <w:t>/</w:t>
      </w:r>
      <w:r w:rsidR="00185798">
        <w:rPr>
          <w:rFonts w:cs="Times New Roman"/>
          <w:szCs w:val="24"/>
        </w:rPr>
        <w:t>2</w:t>
      </w:r>
      <w:r w:rsidR="00B12947">
        <w:rPr>
          <w:rFonts w:cs="Times New Roman"/>
          <w:szCs w:val="24"/>
        </w:rPr>
        <w:t>2</w:t>
      </w:r>
      <w:r>
        <w:rPr>
          <w:rFonts w:cs="Times New Roman"/>
          <w:szCs w:val="24"/>
        </w:rPr>
        <w:t xml:space="preserve"> </w:t>
      </w:r>
      <w:r w:rsidR="00185798">
        <w:rPr>
          <w:rFonts w:cs="Times New Roman"/>
          <w:szCs w:val="24"/>
        </w:rPr>
        <w:t>than</w:t>
      </w:r>
      <w:r w:rsidR="00B12947">
        <w:rPr>
          <w:rFonts w:cs="Times New Roman"/>
          <w:szCs w:val="24"/>
        </w:rPr>
        <w:t xml:space="preserve"> in the previous years</w:t>
      </w:r>
      <w:r w:rsidR="006E60F0">
        <w:rPr>
          <w:rFonts w:cs="Times New Roman"/>
          <w:szCs w:val="24"/>
        </w:rPr>
        <w:t>.</w:t>
      </w:r>
    </w:p>
    <w:p w14:paraId="5235A2CB" w14:textId="77777777" w:rsidR="009B4BA6" w:rsidRDefault="009B4BA6" w:rsidP="00B808E2">
      <w:pPr>
        <w:rPr>
          <w:rFonts w:ascii="Montserrat SemiBold" w:hAnsi="Montserrat SemiBold" w:cs="Times New Roman"/>
          <w:b/>
          <w:bCs/>
          <w:szCs w:val="24"/>
        </w:rPr>
      </w:pPr>
    </w:p>
    <w:p w14:paraId="6811D7B3" w14:textId="77777777" w:rsidR="009B4BA6" w:rsidRDefault="009B4BA6" w:rsidP="00B808E2">
      <w:pPr>
        <w:rPr>
          <w:rFonts w:ascii="Montserrat SemiBold" w:hAnsi="Montserrat SemiBold" w:cs="Times New Roman"/>
          <w:b/>
          <w:bCs/>
          <w:szCs w:val="24"/>
        </w:rPr>
      </w:pPr>
    </w:p>
    <w:p w14:paraId="5EEE37F9" w14:textId="77777777" w:rsidR="00C45031" w:rsidRDefault="00C45031" w:rsidP="00B808E2">
      <w:pPr>
        <w:rPr>
          <w:rFonts w:ascii="Montserrat SemiBold" w:hAnsi="Montserrat SemiBold" w:cs="Times New Roman"/>
          <w:b/>
          <w:bCs/>
          <w:szCs w:val="24"/>
        </w:rPr>
      </w:pPr>
    </w:p>
    <w:p w14:paraId="632858A1" w14:textId="77777777" w:rsidR="00C45031" w:rsidRDefault="00C45031" w:rsidP="00B808E2">
      <w:pPr>
        <w:rPr>
          <w:rFonts w:ascii="Montserrat SemiBold" w:hAnsi="Montserrat SemiBold" w:cs="Times New Roman"/>
          <w:b/>
          <w:bCs/>
          <w:szCs w:val="24"/>
        </w:rPr>
      </w:pPr>
    </w:p>
    <w:p w14:paraId="41093BE2" w14:textId="77777777" w:rsidR="00733B1A" w:rsidRDefault="00733B1A" w:rsidP="00B808E2">
      <w:pPr>
        <w:rPr>
          <w:rFonts w:ascii="Montserrat SemiBold" w:hAnsi="Montserrat SemiBold" w:cs="Times New Roman"/>
          <w:b/>
          <w:bCs/>
          <w:szCs w:val="24"/>
        </w:rPr>
      </w:pPr>
    </w:p>
    <w:p w14:paraId="23503DCE" w14:textId="1B598E03" w:rsidR="004200F4" w:rsidRPr="009B4BA6" w:rsidRDefault="00B808E2" w:rsidP="00B808E2">
      <w:pPr>
        <w:rPr>
          <w:rFonts w:ascii="Montserrat SemiBold" w:hAnsi="Montserrat SemiBold" w:cs="Times New Roman"/>
          <w:b/>
          <w:bCs/>
          <w:szCs w:val="24"/>
        </w:rPr>
      </w:pPr>
      <w:r>
        <w:rPr>
          <w:rFonts w:ascii="Montserrat SemiBold" w:hAnsi="Montserrat SemiBold" w:cs="Times New Roman"/>
          <w:b/>
          <w:bCs/>
          <w:szCs w:val="24"/>
        </w:rPr>
        <w:lastRenderedPageBreak/>
        <w:t xml:space="preserve">Table </w:t>
      </w:r>
      <w:r w:rsidR="00DA4140">
        <w:rPr>
          <w:rFonts w:ascii="Montserrat SemiBold" w:hAnsi="Montserrat SemiBold" w:cs="Times New Roman"/>
          <w:b/>
          <w:bCs/>
          <w:szCs w:val="24"/>
        </w:rPr>
        <w:t>10.2</w:t>
      </w:r>
      <w:r>
        <w:rPr>
          <w:rFonts w:ascii="Montserrat SemiBold" w:hAnsi="Montserrat SemiBold" w:cs="Times New Roman"/>
          <w:b/>
          <w:bCs/>
          <w:szCs w:val="24"/>
        </w:rPr>
        <w:t xml:space="preserve"> Bed Days caused by delayed discharge, by reason for delay</w:t>
      </w:r>
    </w:p>
    <w:p w14:paraId="706766C5" w14:textId="77777777" w:rsidR="004200F4" w:rsidRDefault="004200F4" w:rsidP="00B808E2">
      <w:pPr>
        <w:rPr>
          <w:rFonts w:cs="Times New Roman"/>
          <w:szCs w:val="24"/>
        </w:rPr>
      </w:pPr>
    </w:p>
    <w:tbl>
      <w:tblPr>
        <w:tblStyle w:val="PlainTable1"/>
        <w:tblW w:w="9351" w:type="dxa"/>
        <w:tblLook w:val="04A0" w:firstRow="1" w:lastRow="0" w:firstColumn="1" w:lastColumn="0" w:noHBand="0" w:noVBand="1"/>
      </w:tblPr>
      <w:tblGrid>
        <w:gridCol w:w="1256"/>
        <w:gridCol w:w="1433"/>
        <w:gridCol w:w="1701"/>
        <w:gridCol w:w="1701"/>
        <w:gridCol w:w="1701"/>
        <w:gridCol w:w="1559"/>
      </w:tblGrid>
      <w:tr w:rsidR="00065023" w:rsidRPr="00065023" w14:paraId="2F3FFEAB" w14:textId="77777777" w:rsidTr="008C63D0">
        <w:trPr>
          <w:cnfStyle w:val="100000000000" w:firstRow="1" w:lastRow="0" w:firstColumn="0" w:lastColumn="0" w:oddVBand="0" w:evenVBand="0" w:oddHBand="0"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1256" w:type="dxa"/>
            <w:shd w:val="clear" w:color="auto" w:fill="2CA9BB"/>
            <w:hideMark/>
          </w:tcPr>
          <w:p w14:paraId="2D944FB9" w14:textId="77777777" w:rsidR="004200F4" w:rsidRPr="00065023" w:rsidRDefault="004200F4" w:rsidP="006A04A0">
            <w:pPr>
              <w:rPr>
                <w:rFonts w:ascii="Montserrat SemiBold" w:eastAsia="Times New Roman" w:hAnsi="Montserrat SemiBold" w:cs="Calibri"/>
                <w:sz w:val="22"/>
                <w:lang w:eastAsia="en-GB"/>
              </w:rPr>
            </w:pPr>
            <w:r w:rsidRPr="00065023">
              <w:rPr>
                <w:rFonts w:ascii="Montserrat SemiBold" w:eastAsia="Times New Roman" w:hAnsi="Montserrat SemiBold" w:cs="Calibri"/>
                <w:sz w:val="22"/>
                <w:lang w:eastAsia="en-GB"/>
              </w:rPr>
              <w:t>Year</w:t>
            </w:r>
          </w:p>
        </w:tc>
        <w:tc>
          <w:tcPr>
            <w:tcW w:w="1433" w:type="dxa"/>
            <w:shd w:val="clear" w:color="auto" w:fill="2CA9BB"/>
            <w:hideMark/>
          </w:tcPr>
          <w:p w14:paraId="2DC33663" w14:textId="77777777" w:rsidR="004200F4" w:rsidRPr="00065023" w:rsidRDefault="004200F4" w:rsidP="006A04A0">
            <w:pP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Calibri"/>
                <w:sz w:val="22"/>
                <w:lang w:eastAsia="en-GB"/>
              </w:rPr>
            </w:pPr>
            <w:r w:rsidRPr="00065023">
              <w:rPr>
                <w:rFonts w:ascii="Montserrat SemiBold" w:eastAsia="Times New Roman" w:hAnsi="Montserrat SemiBold" w:cs="Calibri"/>
                <w:sz w:val="22"/>
                <w:lang w:eastAsia="en-GB"/>
              </w:rPr>
              <w:t> </w:t>
            </w:r>
          </w:p>
        </w:tc>
        <w:tc>
          <w:tcPr>
            <w:tcW w:w="1701" w:type="dxa"/>
            <w:shd w:val="clear" w:color="auto" w:fill="2CA9BB"/>
            <w:hideMark/>
          </w:tcPr>
          <w:p w14:paraId="350A4710" w14:textId="77777777" w:rsidR="004200F4" w:rsidRPr="00065023" w:rsidRDefault="004200F4" w:rsidP="006A04A0">
            <w:pP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Calibri"/>
                <w:sz w:val="22"/>
                <w:lang w:eastAsia="en-GB"/>
              </w:rPr>
            </w:pPr>
            <w:r w:rsidRPr="00065023">
              <w:rPr>
                <w:rFonts w:ascii="Montserrat SemiBold" w:eastAsia="Times New Roman" w:hAnsi="Montserrat SemiBold" w:cs="Calibri"/>
                <w:sz w:val="22"/>
                <w:lang w:eastAsia="en-GB"/>
              </w:rPr>
              <w:t>Code 9</w:t>
            </w:r>
          </w:p>
        </w:tc>
        <w:tc>
          <w:tcPr>
            <w:tcW w:w="1701" w:type="dxa"/>
            <w:shd w:val="clear" w:color="auto" w:fill="2CA9BB"/>
            <w:hideMark/>
          </w:tcPr>
          <w:p w14:paraId="6654F525" w14:textId="671ABC31" w:rsidR="004200F4" w:rsidRPr="00065023" w:rsidRDefault="004200F4" w:rsidP="006A04A0">
            <w:pP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Calibri"/>
                <w:sz w:val="22"/>
                <w:lang w:eastAsia="en-GB"/>
              </w:rPr>
            </w:pPr>
            <w:r w:rsidRPr="00065023">
              <w:rPr>
                <w:rFonts w:ascii="Montserrat SemiBold" w:eastAsia="Times New Roman" w:hAnsi="Montserrat SemiBold" w:cs="Calibri"/>
                <w:sz w:val="22"/>
                <w:lang w:eastAsia="en-GB"/>
              </w:rPr>
              <w:t>H</w:t>
            </w:r>
            <w:r w:rsidR="00661FE0" w:rsidRPr="00065023">
              <w:rPr>
                <w:rFonts w:ascii="Montserrat SemiBold" w:eastAsia="Times New Roman" w:hAnsi="Montserrat SemiBold" w:cs="Calibri"/>
                <w:sz w:val="22"/>
                <w:lang w:eastAsia="en-GB"/>
              </w:rPr>
              <w:t>ealth &amp; Social Care</w:t>
            </w:r>
            <w:r w:rsidRPr="00065023">
              <w:rPr>
                <w:rFonts w:ascii="Montserrat SemiBold" w:eastAsia="Times New Roman" w:hAnsi="Montserrat SemiBold" w:cs="Calibri"/>
                <w:sz w:val="22"/>
                <w:lang w:eastAsia="en-GB"/>
              </w:rPr>
              <w:t xml:space="preserve"> Reason</w:t>
            </w:r>
          </w:p>
        </w:tc>
        <w:tc>
          <w:tcPr>
            <w:tcW w:w="1701" w:type="dxa"/>
            <w:shd w:val="clear" w:color="auto" w:fill="2CA9BB"/>
            <w:hideMark/>
          </w:tcPr>
          <w:p w14:paraId="644D7F74" w14:textId="041CDBFC" w:rsidR="004200F4" w:rsidRPr="00065023" w:rsidRDefault="004200F4" w:rsidP="006A04A0">
            <w:pP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Calibri"/>
                <w:sz w:val="22"/>
                <w:lang w:eastAsia="en-GB"/>
              </w:rPr>
            </w:pPr>
            <w:r w:rsidRPr="00065023">
              <w:rPr>
                <w:rFonts w:ascii="Montserrat SemiBold" w:eastAsia="Times New Roman" w:hAnsi="Montserrat SemiBold" w:cs="Calibri"/>
                <w:sz w:val="22"/>
                <w:lang w:eastAsia="en-GB"/>
              </w:rPr>
              <w:t>Patient/</w:t>
            </w:r>
            <w:r w:rsidR="00661FE0" w:rsidRPr="00065023">
              <w:rPr>
                <w:rFonts w:ascii="Montserrat SemiBold" w:eastAsia="Times New Roman" w:hAnsi="Montserrat SemiBold" w:cs="Calibri"/>
                <w:sz w:val="22"/>
                <w:lang w:eastAsia="en-GB"/>
              </w:rPr>
              <w:t xml:space="preserve"> </w:t>
            </w:r>
            <w:r w:rsidRPr="00065023">
              <w:rPr>
                <w:rFonts w:ascii="Montserrat SemiBold" w:eastAsia="Times New Roman" w:hAnsi="Montserrat SemiBold" w:cs="Calibri"/>
                <w:sz w:val="22"/>
                <w:lang w:eastAsia="en-GB"/>
              </w:rPr>
              <w:t>Carer/Family</w:t>
            </w:r>
          </w:p>
        </w:tc>
        <w:tc>
          <w:tcPr>
            <w:tcW w:w="1559" w:type="dxa"/>
            <w:shd w:val="clear" w:color="auto" w:fill="2CA9BB"/>
            <w:hideMark/>
          </w:tcPr>
          <w:p w14:paraId="0C1F7E61" w14:textId="77777777" w:rsidR="004200F4" w:rsidRPr="00065023" w:rsidRDefault="004200F4" w:rsidP="006A04A0">
            <w:pPr>
              <w:cnfStyle w:val="100000000000" w:firstRow="1" w:lastRow="0" w:firstColumn="0" w:lastColumn="0" w:oddVBand="0" w:evenVBand="0" w:oddHBand="0" w:evenHBand="0" w:firstRowFirstColumn="0" w:firstRowLastColumn="0" w:lastRowFirstColumn="0" w:lastRowLastColumn="0"/>
              <w:rPr>
                <w:rFonts w:ascii="Montserrat SemiBold" w:eastAsia="Times New Roman" w:hAnsi="Montserrat SemiBold" w:cs="Calibri"/>
                <w:sz w:val="22"/>
                <w:lang w:eastAsia="en-GB"/>
              </w:rPr>
            </w:pPr>
            <w:r w:rsidRPr="00065023">
              <w:rPr>
                <w:rFonts w:ascii="Montserrat SemiBold" w:eastAsia="Times New Roman" w:hAnsi="Montserrat SemiBold" w:cs="Calibri"/>
                <w:sz w:val="22"/>
                <w:lang w:eastAsia="en-GB"/>
              </w:rPr>
              <w:t>Total Bed days</w:t>
            </w:r>
          </w:p>
        </w:tc>
      </w:tr>
      <w:tr w:rsidR="00065023" w:rsidRPr="00065023" w14:paraId="50386592" w14:textId="77777777" w:rsidTr="008C6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6" w:type="dxa"/>
            <w:shd w:val="clear" w:color="auto" w:fill="auto"/>
            <w:noWrap/>
            <w:hideMark/>
          </w:tcPr>
          <w:p w14:paraId="4519BF23" w14:textId="77777777" w:rsidR="004200F4" w:rsidRPr="00065023" w:rsidRDefault="004200F4" w:rsidP="006A04A0">
            <w:pPr>
              <w:rPr>
                <w:rFonts w:ascii="Montserrat" w:eastAsia="Times New Roman" w:hAnsi="Montserrat" w:cs="Calibri"/>
                <w:sz w:val="22"/>
                <w:lang w:eastAsia="en-GB"/>
              </w:rPr>
            </w:pPr>
            <w:r w:rsidRPr="00065023">
              <w:rPr>
                <w:rFonts w:ascii="Montserrat" w:eastAsia="Times New Roman" w:hAnsi="Montserrat" w:cs="Calibri"/>
                <w:sz w:val="22"/>
                <w:lang w:eastAsia="en-GB"/>
              </w:rPr>
              <w:t>2018/19</w:t>
            </w:r>
          </w:p>
        </w:tc>
        <w:tc>
          <w:tcPr>
            <w:tcW w:w="1433" w:type="dxa"/>
            <w:shd w:val="clear" w:color="auto" w:fill="auto"/>
            <w:noWrap/>
            <w:hideMark/>
          </w:tcPr>
          <w:p w14:paraId="07C67377"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Bed Days</w:t>
            </w:r>
          </w:p>
        </w:tc>
        <w:tc>
          <w:tcPr>
            <w:tcW w:w="1701" w:type="dxa"/>
            <w:shd w:val="clear" w:color="auto" w:fill="auto"/>
            <w:noWrap/>
            <w:hideMark/>
          </w:tcPr>
          <w:p w14:paraId="63485639"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5,099</w:t>
            </w:r>
          </w:p>
        </w:tc>
        <w:tc>
          <w:tcPr>
            <w:tcW w:w="1701" w:type="dxa"/>
            <w:shd w:val="clear" w:color="auto" w:fill="auto"/>
            <w:noWrap/>
            <w:hideMark/>
          </w:tcPr>
          <w:p w14:paraId="6920B92C"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11,745</w:t>
            </w:r>
          </w:p>
        </w:tc>
        <w:tc>
          <w:tcPr>
            <w:tcW w:w="1701" w:type="dxa"/>
            <w:shd w:val="clear" w:color="auto" w:fill="auto"/>
            <w:noWrap/>
            <w:hideMark/>
          </w:tcPr>
          <w:p w14:paraId="276CBF7A"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2,800</w:t>
            </w:r>
          </w:p>
        </w:tc>
        <w:tc>
          <w:tcPr>
            <w:tcW w:w="1559" w:type="dxa"/>
            <w:shd w:val="clear" w:color="auto" w:fill="auto"/>
            <w:noWrap/>
            <w:hideMark/>
          </w:tcPr>
          <w:p w14:paraId="11FA73C7"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b/>
                <w:bCs/>
                <w:sz w:val="22"/>
                <w:lang w:eastAsia="en-GB"/>
              </w:rPr>
            </w:pPr>
            <w:r w:rsidRPr="00065023">
              <w:rPr>
                <w:rFonts w:ascii="Montserrat" w:eastAsia="Times New Roman" w:hAnsi="Montserrat" w:cs="Calibri"/>
                <w:b/>
                <w:bCs/>
                <w:sz w:val="22"/>
                <w:lang w:eastAsia="en-GB"/>
              </w:rPr>
              <w:t>19,644</w:t>
            </w:r>
          </w:p>
        </w:tc>
      </w:tr>
      <w:tr w:rsidR="00065023" w:rsidRPr="00065023" w14:paraId="4B03DA1D" w14:textId="77777777" w:rsidTr="008C63D0">
        <w:trPr>
          <w:trHeight w:val="315"/>
        </w:trPr>
        <w:tc>
          <w:tcPr>
            <w:cnfStyle w:val="001000000000" w:firstRow="0" w:lastRow="0" w:firstColumn="1" w:lastColumn="0" w:oddVBand="0" w:evenVBand="0" w:oddHBand="0" w:evenHBand="0" w:firstRowFirstColumn="0" w:firstRowLastColumn="0" w:lastRowFirstColumn="0" w:lastRowLastColumn="0"/>
            <w:tcW w:w="1256" w:type="dxa"/>
            <w:shd w:val="clear" w:color="auto" w:fill="auto"/>
            <w:noWrap/>
            <w:hideMark/>
          </w:tcPr>
          <w:p w14:paraId="1E9D686F" w14:textId="77777777" w:rsidR="004200F4" w:rsidRPr="00065023" w:rsidRDefault="004200F4" w:rsidP="006A04A0">
            <w:pPr>
              <w:rPr>
                <w:rFonts w:ascii="Montserrat" w:eastAsia="Times New Roman" w:hAnsi="Montserrat" w:cs="Calibri"/>
                <w:sz w:val="22"/>
                <w:lang w:eastAsia="en-GB"/>
              </w:rPr>
            </w:pPr>
            <w:r w:rsidRPr="00065023">
              <w:rPr>
                <w:rFonts w:ascii="Montserrat" w:eastAsia="Times New Roman" w:hAnsi="Montserrat" w:cs="Calibri"/>
                <w:sz w:val="22"/>
                <w:lang w:eastAsia="en-GB"/>
              </w:rPr>
              <w:t> </w:t>
            </w:r>
          </w:p>
        </w:tc>
        <w:tc>
          <w:tcPr>
            <w:tcW w:w="1433" w:type="dxa"/>
            <w:shd w:val="clear" w:color="auto" w:fill="auto"/>
            <w:noWrap/>
            <w:hideMark/>
          </w:tcPr>
          <w:p w14:paraId="17BC2E5D"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w:t>
            </w:r>
          </w:p>
        </w:tc>
        <w:tc>
          <w:tcPr>
            <w:tcW w:w="1701" w:type="dxa"/>
            <w:shd w:val="clear" w:color="auto" w:fill="auto"/>
            <w:noWrap/>
            <w:hideMark/>
          </w:tcPr>
          <w:p w14:paraId="294B5691"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26.0%</w:t>
            </w:r>
          </w:p>
        </w:tc>
        <w:tc>
          <w:tcPr>
            <w:tcW w:w="1701" w:type="dxa"/>
            <w:shd w:val="clear" w:color="auto" w:fill="auto"/>
            <w:noWrap/>
            <w:hideMark/>
          </w:tcPr>
          <w:p w14:paraId="4A44B5AB"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59.8%</w:t>
            </w:r>
          </w:p>
        </w:tc>
        <w:tc>
          <w:tcPr>
            <w:tcW w:w="1701" w:type="dxa"/>
            <w:shd w:val="clear" w:color="auto" w:fill="auto"/>
            <w:noWrap/>
            <w:hideMark/>
          </w:tcPr>
          <w:p w14:paraId="48FA356A"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14.3%</w:t>
            </w:r>
          </w:p>
        </w:tc>
        <w:tc>
          <w:tcPr>
            <w:tcW w:w="1559" w:type="dxa"/>
            <w:shd w:val="clear" w:color="auto" w:fill="auto"/>
            <w:noWrap/>
            <w:hideMark/>
          </w:tcPr>
          <w:p w14:paraId="41E00A9C"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 </w:t>
            </w:r>
          </w:p>
        </w:tc>
      </w:tr>
      <w:tr w:rsidR="00065023" w:rsidRPr="00065023" w14:paraId="1378EAFC" w14:textId="77777777" w:rsidTr="008C6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6" w:type="dxa"/>
            <w:shd w:val="clear" w:color="auto" w:fill="auto"/>
            <w:noWrap/>
            <w:hideMark/>
          </w:tcPr>
          <w:p w14:paraId="6DD36366" w14:textId="77777777" w:rsidR="004200F4" w:rsidRPr="00065023" w:rsidRDefault="004200F4" w:rsidP="006A04A0">
            <w:pPr>
              <w:rPr>
                <w:rFonts w:ascii="Montserrat" w:eastAsia="Times New Roman" w:hAnsi="Montserrat" w:cs="Calibri"/>
                <w:sz w:val="22"/>
                <w:lang w:eastAsia="en-GB"/>
              </w:rPr>
            </w:pPr>
            <w:r w:rsidRPr="00065023">
              <w:rPr>
                <w:rFonts w:ascii="Montserrat" w:eastAsia="Times New Roman" w:hAnsi="Montserrat" w:cs="Calibri"/>
                <w:sz w:val="22"/>
                <w:lang w:eastAsia="en-GB"/>
              </w:rPr>
              <w:t>2019/20</w:t>
            </w:r>
          </w:p>
        </w:tc>
        <w:tc>
          <w:tcPr>
            <w:tcW w:w="1433" w:type="dxa"/>
            <w:shd w:val="clear" w:color="auto" w:fill="auto"/>
            <w:noWrap/>
            <w:hideMark/>
          </w:tcPr>
          <w:p w14:paraId="61992A3A"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Bed Days</w:t>
            </w:r>
          </w:p>
        </w:tc>
        <w:tc>
          <w:tcPr>
            <w:tcW w:w="1701" w:type="dxa"/>
            <w:shd w:val="clear" w:color="auto" w:fill="auto"/>
            <w:noWrap/>
            <w:hideMark/>
          </w:tcPr>
          <w:p w14:paraId="4BF5DBBF"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5,284</w:t>
            </w:r>
          </w:p>
        </w:tc>
        <w:tc>
          <w:tcPr>
            <w:tcW w:w="1701" w:type="dxa"/>
            <w:shd w:val="clear" w:color="auto" w:fill="auto"/>
            <w:noWrap/>
            <w:hideMark/>
          </w:tcPr>
          <w:p w14:paraId="31FBFEB6"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13,333</w:t>
            </w:r>
          </w:p>
        </w:tc>
        <w:tc>
          <w:tcPr>
            <w:tcW w:w="1701" w:type="dxa"/>
            <w:shd w:val="clear" w:color="auto" w:fill="auto"/>
            <w:noWrap/>
            <w:hideMark/>
          </w:tcPr>
          <w:p w14:paraId="2B675B2B"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464</w:t>
            </w:r>
          </w:p>
        </w:tc>
        <w:tc>
          <w:tcPr>
            <w:tcW w:w="1559" w:type="dxa"/>
            <w:shd w:val="clear" w:color="auto" w:fill="auto"/>
            <w:noWrap/>
            <w:hideMark/>
          </w:tcPr>
          <w:p w14:paraId="37214C4D"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b/>
                <w:bCs/>
                <w:sz w:val="22"/>
                <w:lang w:eastAsia="en-GB"/>
              </w:rPr>
            </w:pPr>
            <w:r w:rsidRPr="00065023">
              <w:rPr>
                <w:rFonts w:ascii="Montserrat" w:eastAsia="Times New Roman" w:hAnsi="Montserrat" w:cs="Calibri"/>
                <w:b/>
                <w:bCs/>
                <w:sz w:val="22"/>
                <w:lang w:eastAsia="en-GB"/>
              </w:rPr>
              <w:t>19,081</w:t>
            </w:r>
          </w:p>
        </w:tc>
      </w:tr>
      <w:tr w:rsidR="00065023" w:rsidRPr="00065023" w14:paraId="7EC890D8" w14:textId="77777777" w:rsidTr="008C63D0">
        <w:trPr>
          <w:trHeight w:val="315"/>
        </w:trPr>
        <w:tc>
          <w:tcPr>
            <w:cnfStyle w:val="001000000000" w:firstRow="0" w:lastRow="0" w:firstColumn="1" w:lastColumn="0" w:oddVBand="0" w:evenVBand="0" w:oddHBand="0" w:evenHBand="0" w:firstRowFirstColumn="0" w:firstRowLastColumn="0" w:lastRowFirstColumn="0" w:lastRowLastColumn="0"/>
            <w:tcW w:w="1256" w:type="dxa"/>
            <w:shd w:val="clear" w:color="auto" w:fill="auto"/>
            <w:noWrap/>
            <w:hideMark/>
          </w:tcPr>
          <w:p w14:paraId="20DB8430" w14:textId="77777777" w:rsidR="004200F4" w:rsidRPr="00065023" w:rsidRDefault="004200F4" w:rsidP="006A04A0">
            <w:pPr>
              <w:rPr>
                <w:rFonts w:ascii="Montserrat" w:eastAsia="Times New Roman" w:hAnsi="Montserrat" w:cs="Calibri"/>
                <w:sz w:val="22"/>
                <w:lang w:eastAsia="en-GB"/>
              </w:rPr>
            </w:pPr>
            <w:r w:rsidRPr="00065023">
              <w:rPr>
                <w:rFonts w:ascii="Montserrat" w:eastAsia="Times New Roman" w:hAnsi="Montserrat" w:cs="Calibri"/>
                <w:sz w:val="22"/>
                <w:lang w:eastAsia="en-GB"/>
              </w:rPr>
              <w:t> </w:t>
            </w:r>
          </w:p>
        </w:tc>
        <w:tc>
          <w:tcPr>
            <w:tcW w:w="1433" w:type="dxa"/>
            <w:shd w:val="clear" w:color="auto" w:fill="auto"/>
            <w:noWrap/>
            <w:hideMark/>
          </w:tcPr>
          <w:p w14:paraId="206AF996"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w:t>
            </w:r>
          </w:p>
        </w:tc>
        <w:tc>
          <w:tcPr>
            <w:tcW w:w="1701" w:type="dxa"/>
            <w:shd w:val="clear" w:color="auto" w:fill="auto"/>
            <w:noWrap/>
            <w:hideMark/>
          </w:tcPr>
          <w:p w14:paraId="42F5A24B"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27.7%</w:t>
            </w:r>
          </w:p>
        </w:tc>
        <w:tc>
          <w:tcPr>
            <w:tcW w:w="1701" w:type="dxa"/>
            <w:shd w:val="clear" w:color="auto" w:fill="auto"/>
            <w:noWrap/>
            <w:hideMark/>
          </w:tcPr>
          <w:p w14:paraId="645FF6ED"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69.9%</w:t>
            </w:r>
          </w:p>
        </w:tc>
        <w:tc>
          <w:tcPr>
            <w:tcW w:w="1701" w:type="dxa"/>
            <w:shd w:val="clear" w:color="auto" w:fill="auto"/>
            <w:noWrap/>
            <w:hideMark/>
          </w:tcPr>
          <w:p w14:paraId="5090E093"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2.4%</w:t>
            </w:r>
          </w:p>
        </w:tc>
        <w:tc>
          <w:tcPr>
            <w:tcW w:w="1559" w:type="dxa"/>
            <w:shd w:val="clear" w:color="auto" w:fill="auto"/>
            <w:noWrap/>
            <w:hideMark/>
          </w:tcPr>
          <w:p w14:paraId="6104589E"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 </w:t>
            </w:r>
          </w:p>
        </w:tc>
      </w:tr>
      <w:tr w:rsidR="00065023" w:rsidRPr="00065023" w14:paraId="3991479D" w14:textId="77777777" w:rsidTr="008C6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6" w:type="dxa"/>
            <w:shd w:val="clear" w:color="auto" w:fill="auto"/>
            <w:noWrap/>
            <w:hideMark/>
          </w:tcPr>
          <w:p w14:paraId="6F699A70" w14:textId="77777777" w:rsidR="004200F4" w:rsidRPr="00065023" w:rsidRDefault="004200F4" w:rsidP="006A04A0">
            <w:pPr>
              <w:rPr>
                <w:rFonts w:ascii="Montserrat" w:eastAsia="Times New Roman" w:hAnsi="Montserrat" w:cs="Calibri"/>
                <w:sz w:val="22"/>
                <w:lang w:eastAsia="en-GB"/>
              </w:rPr>
            </w:pPr>
            <w:r w:rsidRPr="00065023">
              <w:rPr>
                <w:rFonts w:ascii="Montserrat" w:eastAsia="Times New Roman" w:hAnsi="Montserrat" w:cs="Calibri"/>
                <w:sz w:val="22"/>
                <w:lang w:eastAsia="en-GB"/>
              </w:rPr>
              <w:t>2020/21</w:t>
            </w:r>
          </w:p>
        </w:tc>
        <w:tc>
          <w:tcPr>
            <w:tcW w:w="1433" w:type="dxa"/>
            <w:shd w:val="clear" w:color="auto" w:fill="auto"/>
            <w:noWrap/>
            <w:hideMark/>
          </w:tcPr>
          <w:p w14:paraId="4156B126"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Bed Days</w:t>
            </w:r>
          </w:p>
        </w:tc>
        <w:tc>
          <w:tcPr>
            <w:tcW w:w="1701" w:type="dxa"/>
            <w:shd w:val="clear" w:color="auto" w:fill="auto"/>
            <w:noWrap/>
            <w:hideMark/>
          </w:tcPr>
          <w:p w14:paraId="35D6DF63"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6,145</w:t>
            </w:r>
          </w:p>
        </w:tc>
        <w:tc>
          <w:tcPr>
            <w:tcW w:w="1701" w:type="dxa"/>
            <w:shd w:val="clear" w:color="auto" w:fill="auto"/>
            <w:noWrap/>
            <w:hideMark/>
          </w:tcPr>
          <w:p w14:paraId="0F44B7FA"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7,423</w:t>
            </w:r>
          </w:p>
        </w:tc>
        <w:tc>
          <w:tcPr>
            <w:tcW w:w="1701" w:type="dxa"/>
            <w:shd w:val="clear" w:color="auto" w:fill="auto"/>
            <w:noWrap/>
            <w:hideMark/>
          </w:tcPr>
          <w:p w14:paraId="5A52B195"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161</w:t>
            </w:r>
          </w:p>
        </w:tc>
        <w:tc>
          <w:tcPr>
            <w:tcW w:w="1559" w:type="dxa"/>
            <w:shd w:val="clear" w:color="auto" w:fill="auto"/>
            <w:noWrap/>
            <w:hideMark/>
          </w:tcPr>
          <w:p w14:paraId="31739113"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b/>
                <w:bCs/>
                <w:sz w:val="22"/>
                <w:lang w:eastAsia="en-GB"/>
              </w:rPr>
            </w:pPr>
            <w:r w:rsidRPr="00065023">
              <w:rPr>
                <w:rFonts w:ascii="Montserrat" w:eastAsia="Times New Roman" w:hAnsi="Montserrat" w:cs="Calibri"/>
                <w:b/>
                <w:bCs/>
                <w:sz w:val="22"/>
                <w:lang w:eastAsia="en-GB"/>
              </w:rPr>
              <w:t>13,729</w:t>
            </w:r>
          </w:p>
        </w:tc>
      </w:tr>
      <w:tr w:rsidR="00065023" w:rsidRPr="00065023" w14:paraId="52B128C0" w14:textId="77777777" w:rsidTr="008C63D0">
        <w:trPr>
          <w:trHeight w:val="315"/>
        </w:trPr>
        <w:tc>
          <w:tcPr>
            <w:cnfStyle w:val="001000000000" w:firstRow="0" w:lastRow="0" w:firstColumn="1" w:lastColumn="0" w:oddVBand="0" w:evenVBand="0" w:oddHBand="0" w:evenHBand="0" w:firstRowFirstColumn="0" w:firstRowLastColumn="0" w:lastRowFirstColumn="0" w:lastRowLastColumn="0"/>
            <w:tcW w:w="1256" w:type="dxa"/>
            <w:shd w:val="clear" w:color="auto" w:fill="auto"/>
            <w:noWrap/>
            <w:hideMark/>
          </w:tcPr>
          <w:p w14:paraId="15753757" w14:textId="77777777" w:rsidR="004200F4" w:rsidRPr="00065023" w:rsidRDefault="004200F4" w:rsidP="006A04A0">
            <w:pPr>
              <w:rPr>
                <w:rFonts w:ascii="Montserrat" w:eastAsia="Times New Roman" w:hAnsi="Montserrat" w:cs="Calibri"/>
                <w:sz w:val="22"/>
                <w:lang w:eastAsia="en-GB"/>
              </w:rPr>
            </w:pPr>
            <w:r w:rsidRPr="00065023">
              <w:rPr>
                <w:rFonts w:ascii="Montserrat" w:eastAsia="Times New Roman" w:hAnsi="Montserrat" w:cs="Calibri"/>
                <w:sz w:val="22"/>
                <w:lang w:eastAsia="en-GB"/>
              </w:rPr>
              <w:t> </w:t>
            </w:r>
          </w:p>
        </w:tc>
        <w:tc>
          <w:tcPr>
            <w:tcW w:w="1433" w:type="dxa"/>
            <w:shd w:val="clear" w:color="auto" w:fill="auto"/>
            <w:noWrap/>
            <w:hideMark/>
          </w:tcPr>
          <w:p w14:paraId="4CD8CE42"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w:t>
            </w:r>
          </w:p>
        </w:tc>
        <w:tc>
          <w:tcPr>
            <w:tcW w:w="1701" w:type="dxa"/>
            <w:shd w:val="clear" w:color="auto" w:fill="auto"/>
            <w:noWrap/>
            <w:hideMark/>
          </w:tcPr>
          <w:p w14:paraId="346DA905"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44.8%</w:t>
            </w:r>
          </w:p>
        </w:tc>
        <w:tc>
          <w:tcPr>
            <w:tcW w:w="1701" w:type="dxa"/>
            <w:shd w:val="clear" w:color="auto" w:fill="auto"/>
            <w:noWrap/>
            <w:hideMark/>
          </w:tcPr>
          <w:p w14:paraId="6DFA05FF"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54.1%</w:t>
            </w:r>
          </w:p>
        </w:tc>
        <w:tc>
          <w:tcPr>
            <w:tcW w:w="1701" w:type="dxa"/>
            <w:shd w:val="clear" w:color="auto" w:fill="auto"/>
            <w:noWrap/>
            <w:hideMark/>
          </w:tcPr>
          <w:p w14:paraId="2BC4F808"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1.2%</w:t>
            </w:r>
          </w:p>
        </w:tc>
        <w:tc>
          <w:tcPr>
            <w:tcW w:w="1559" w:type="dxa"/>
            <w:shd w:val="clear" w:color="auto" w:fill="auto"/>
            <w:noWrap/>
            <w:hideMark/>
          </w:tcPr>
          <w:p w14:paraId="3E6C1011"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 </w:t>
            </w:r>
          </w:p>
        </w:tc>
      </w:tr>
      <w:tr w:rsidR="00065023" w:rsidRPr="00065023" w14:paraId="12512838" w14:textId="77777777" w:rsidTr="008C6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6" w:type="dxa"/>
            <w:shd w:val="clear" w:color="auto" w:fill="auto"/>
            <w:noWrap/>
            <w:hideMark/>
          </w:tcPr>
          <w:p w14:paraId="71754003" w14:textId="77777777" w:rsidR="004200F4" w:rsidRPr="00065023" w:rsidRDefault="004200F4" w:rsidP="006A04A0">
            <w:pPr>
              <w:rPr>
                <w:rFonts w:ascii="Montserrat" w:eastAsia="Times New Roman" w:hAnsi="Montserrat" w:cs="Calibri"/>
                <w:sz w:val="22"/>
                <w:lang w:eastAsia="en-GB"/>
              </w:rPr>
            </w:pPr>
            <w:r w:rsidRPr="00065023">
              <w:rPr>
                <w:rFonts w:ascii="Montserrat" w:eastAsia="Times New Roman" w:hAnsi="Montserrat" w:cs="Calibri"/>
                <w:sz w:val="22"/>
                <w:lang w:eastAsia="en-GB"/>
              </w:rPr>
              <w:t>2021/22</w:t>
            </w:r>
          </w:p>
        </w:tc>
        <w:tc>
          <w:tcPr>
            <w:tcW w:w="1433" w:type="dxa"/>
            <w:shd w:val="clear" w:color="auto" w:fill="auto"/>
            <w:noWrap/>
            <w:hideMark/>
          </w:tcPr>
          <w:p w14:paraId="3A25B35E"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Bed Days</w:t>
            </w:r>
          </w:p>
        </w:tc>
        <w:tc>
          <w:tcPr>
            <w:tcW w:w="1701" w:type="dxa"/>
            <w:shd w:val="clear" w:color="auto" w:fill="auto"/>
            <w:noWrap/>
            <w:hideMark/>
          </w:tcPr>
          <w:p w14:paraId="535EF5CA"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6,992</w:t>
            </w:r>
          </w:p>
        </w:tc>
        <w:tc>
          <w:tcPr>
            <w:tcW w:w="1701" w:type="dxa"/>
            <w:shd w:val="clear" w:color="auto" w:fill="auto"/>
            <w:noWrap/>
            <w:hideMark/>
          </w:tcPr>
          <w:p w14:paraId="7D081BA6"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12,673</w:t>
            </w:r>
          </w:p>
        </w:tc>
        <w:tc>
          <w:tcPr>
            <w:tcW w:w="1701" w:type="dxa"/>
            <w:shd w:val="clear" w:color="auto" w:fill="auto"/>
            <w:noWrap/>
            <w:hideMark/>
          </w:tcPr>
          <w:p w14:paraId="3B19A445"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977</w:t>
            </w:r>
          </w:p>
        </w:tc>
        <w:tc>
          <w:tcPr>
            <w:tcW w:w="1559" w:type="dxa"/>
            <w:shd w:val="clear" w:color="auto" w:fill="auto"/>
            <w:noWrap/>
            <w:hideMark/>
          </w:tcPr>
          <w:p w14:paraId="61BFB35F" w14:textId="77777777" w:rsidR="004200F4" w:rsidRPr="00065023" w:rsidRDefault="004200F4" w:rsidP="006A04A0">
            <w:pP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b/>
                <w:bCs/>
                <w:sz w:val="22"/>
                <w:lang w:eastAsia="en-GB"/>
              </w:rPr>
            </w:pPr>
            <w:r w:rsidRPr="00065023">
              <w:rPr>
                <w:rFonts w:ascii="Montserrat" w:eastAsia="Times New Roman" w:hAnsi="Montserrat" w:cs="Calibri"/>
                <w:b/>
                <w:bCs/>
                <w:sz w:val="22"/>
                <w:lang w:eastAsia="en-GB"/>
              </w:rPr>
              <w:t>20,642</w:t>
            </w:r>
          </w:p>
        </w:tc>
      </w:tr>
      <w:tr w:rsidR="00065023" w:rsidRPr="00065023" w14:paraId="7D874DA3" w14:textId="77777777" w:rsidTr="008C63D0">
        <w:trPr>
          <w:trHeight w:val="315"/>
        </w:trPr>
        <w:tc>
          <w:tcPr>
            <w:cnfStyle w:val="001000000000" w:firstRow="0" w:lastRow="0" w:firstColumn="1" w:lastColumn="0" w:oddVBand="0" w:evenVBand="0" w:oddHBand="0" w:evenHBand="0" w:firstRowFirstColumn="0" w:firstRowLastColumn="0" w:lastRowFirstColumn="0" w:lastRowLastColumn="0"/>
            <w:tcW w:w="1256" w:type="dxa"/>
            <w:shd w:val="clear" w:color="auto" w:fill="auto"/>
            <w:noWrap/>
            <w:hideMark/>
          </w:tcPr>
          <w:p w14:paraId="4E80A49D" w14:textId="77777777" w:rsidR="004200F4" w:rsidRPr="00065023" w:rsidRDefault="004200F4" w:rsidP="006A04A0">
            <w:pPr>
              <w:rPr>
                <w:rFonts w:ascii="Montserrat" w:eastAsia="Times New Roman" w:hAnsi="Montserrat" w:cs="Calibri"/>
                <w:sz w:val="22"/>
                <w:lang w:eastAsia="en-GB"/>
              </w:rPr>
            </w:pPr>
            <w:r w:rsidRPr="00065023">
              <w:rPr>
                <w:rFonts w:ascii="Montserrat" w:eastAsia="Times New Roman" w:hAnsi="Montserrat" w:cs="Calibri"/>
                <w:sz w:val="22"/>
                <w:lang w:eastAsia="en-GB"/>
              </w:rPr>
              <w:t> </w:t>
            </w:r>
          </w:p>
        </w:tc>
        <w:tc>
          <w:tcPr>
            <w:tcW w:w="1433" w:type="dxa"/>
            <w:shd w:val="clear" w:color="auto" w:fill="auto"/>
            <w:noWrap/>
            <w:hideMark/>
          </w:tcPr>
          <w:p w14:paraId="383804AF"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w:t>
            </w:r>
          </w:p>
        </w:tc>
        <w:tc>
          <w:tcPr>
            <w:tcW w:w="1701" w:type="dxa"/>
            <w:shd w:val="clear" w:color="auto" w:fill="auto"/>
            <w:noWrap/>
            <w:hideMark/>
          </w:tcPr>
          <w:p w14:paraId="58188BC2"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33.9%</w:t>
            </w:r>
          </w:p>
        </w:tc>
        <w:tc>
          <w:tcPr>
            <w:tcW w:w="1701" w:type="dxa"/>
            <w:shd w:val="clear" w:color="auto" w:fill="auto"/>
            <w:noWrap/>
            <w:hideMark/>
          </w:tcPr>
          <w:p w14:paraId="40B677AE"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61.4%</w:t>
            </w:r>
          </w:p>
        </w:tc>
        <w:tc>
          <w:tcPr>
            <w:tcW w:w="1701" w:type="dxa"/>
            <w:shd w:val="clear" w:color="auto" w:fill="auto"/>
            <w:noWrap/>
            <w:hideMark/>
          </w:tcPr>
          <w:p w14:paraId="331A1EC3"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4.7%</w:t>
            </w:r>
          </w:p>
        </w:tc>
        <w:tc>
          <w:tcPr>
            <w:tcW w:w="1559" w:type="dxa"/>
            <w:shd w:val="clear" w:color="auto" w:fill="auto"/>
            <w:noWrap/>
            <w:hideMark/>
          </w:tcPr>
          <w:p w14:paraId="0C1ADC6F" w14:textId="77777777" w:rsidR="004200F4" w:rsidRPr="00065023" w:rsidRDefault="004200F4" w:rsidP="006A04A0">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sz w:val="22"/>
                <w:lang w:eastAsia="en-GB"/>
              </w:rPr>
            </w:pPr>
            <w:r w:rsidRPr="00065023">
              <w:rPr>
                <w:rFonts w:ascii="Montserrat" w:eastAsia="Times New Roman" w:hAnsi="Montserrat" w:cs="Calibri"/>
                <w:sz w:val="22"/>
                <w:lang w:eastAsia="en-GB"/>
              </w:rPr>
              <w:t> </w:t>
            </w:r>
          </w:p>
        </w:tc>
      </w:tr>
    </w:tbl>
    <w:p w14:paraId="2705691E" w14:textId="77777777" w:rsidR="00B808E2" w:rsidRPr="006A04A0" w:rsidRDefault="00B808E2" w:rsidP="00B808E2">
      <w:pPr>
        <w:rPr>
          <w:rFonts w:cs="Times New Roman"/>
          <w:sz w:val="22"/>
        </w:rPr>
      </w:pPr>
      <w:r w:rsidRPr="006A04A0">
        <w:rPr>
          <w:rFonts w:cs="Times New Roman"/>
          <w:sz w:val="22"/>
        </w:rPr>
        <w:t xml:space="preserve">Source: Delayed Discharge, Public Health Scotland.  </w:t>
      </w:r>
    </w:p>
    <w:p w14:paraId="159E6EAE" w14:textId="77777777" w:rsidR="00B808E2" w:rsidRPr="00E33FFA" w:rsidRDefault="00B808E2" w:rsidP="00B808E2">
      <w:pPr>
        <w:rPr>
          <w:rFonts w:ascii="Montserrat SemiBold" w:hAnsi="Montserrat SemiBold" w:cs="Times New Roman"/>
          <w:szCs w:val="24"/>
        </w:rPr>
      </w:pPr>
    </w:p>
    <w:p w14:paraId="02650F9F" w14:textId="5262AC7D" w:rsidR="19D23C55" w:rsidRDefault="19D23C55" w:rsidP="19D23C55">
      <w:pPr>
        <w:rPr>
          <w:rFonts w:eastAsia="Montserrat Light" w:cs="Montserrat Light"/>
          <w:szCs w:val="24"/>
        </w:rPr>
      </w:pPr>
    </w:p>
    <w:p w14:paraId="4EDE3E61" w14:textId="77777777" w:rsidR="00B532A2" w:rsidRDefault="00B532A2" w:rsidP="19D23C55">
      <w:pPr>
        <w:rPr>
          <w:rFonts w:eastAsia="Montserrat Light" w:cs="Montserrat Light"/>
          <w:szCs w:val="24"/>
        </w:rPr>
      </w:pPr>
    </w:p>
    <w:p w14:paraId="4929FCB8" w14:textId="77777777" w:rsidR="00B532A2" w:rsidRDefault="00B532A2" w:rsidP="19D23C55">
      <w:pPr>
        <w:rPr>
          <w:rFonts w:eastAsia="Montserrat Light" w:cs="Montserrat Light"/>
          <w:szCs w:val="24"/>
        </w:rPr>
      </w:pPr>
    </w:p>
    <w:p w14:paraId="200D4339" w14:textId="77777777" w:rsidR="00B532A2" w:rsidRDefault="00B532A2" w:rsidP="19D23C55">
      <w:pPr>
        <w:rPr>
          <w:rFonts w:eastAsia="Montserrat Light" w:cs="Montserrat Light"/>
          <w:szCs w:val="24"/>
        </w:rPr>
      </w:pPr>
    </w:p>
    <w:p w14:paraId="72EF2E9F" w14:textId="77777777" w:rsidR="00B532A2" w:rsidRDefault="00B532A2" w:rsidP="19D23C55">
      <w:pPr>
        <w:rPr>
          <w:rFonts w:eastAsia="Montserrat Light" w:cs="Montserrat Light"/>
          <w:szCs w:val="24"/>
        </w:rPr>
      </w:pPr>
    </w:p>
    <w:p w14:paraId="1A028665" w14:textId="77777777" w:rsidR="00B532A2" w:rsidRDefault="00B532A2" w:rsidP="19D23C55">
      <w:pPr>
        <w:rPr>
          <w:rFonts w:eastAsia="Montserrat Light" w:cs="Montserrat Light"/>
          <w:szCs w:val="24"/>
        </w:rPr>
      </w:pPr>
    </w:p>
    <w:p w14:paraId="25809F14" w14:textId="77777777" w:rsidR="00B532A2" w:rsidRDefault="00B532A2" w:rsidP="19D23C55">
      <w:pPr>
        <w:rPr>
          <w:rFonts w:eastAsia="Montserrat Light" w:cs="Montserrat Light"/>
          <w:szCs w:val="24"/>
        </w:rPr>
      </w:pPr>
    </w:p>
    <w:p w14:paraId="523B4B00" w14:textId="77777777" w:rsidR="00B532A2" w:rsidRDefault="00B532A2" w:rsidP="19D23C55">
      <w:pPr>
        <w:rPr>
          <w:rFonts w:eastAsia="Montserrat Light" w:cs="Montserrat Light"/>
          <w:szCs w:val="24"/>
        </w:rPr>
      </w:pPr>
    </w:p>
    <w:p w14:paraId="67BD56C4" w14:textId="77777777" w:rsidR="00B532A2" w:rsidRDefault="00B532A2" w:rsidP="19D23C55">
      <w:pPr>
        <w:rPr>
          <w:rFonts w:eastAsia="Montserrat Light" w:cs="Montserrat Light"/>
          <w:szCs w:val="24"/>
        </w:rPr>
      </w:pPr>
    </w:p>
    <w:p w14:paraId="54B7FB21" w14:textId="77777777" w:rsidR="00B532A2" w:rsidRDefault="00B532A2" w:rsidP="19D23C55">
      <w:pPr>
        <w:rPr>
          <w:rFonts w:eastAsia="Montserrat Light" w:cs="Montserrat Light"/>
          <w:szCs w:val="24"/>
        </w:rPr>
      </w:pPr>
    </w:p>
    <w:p w14:paraId="6EF09C77" w14:textId="77777777" w:rsidR="00B532A2" w:rsidRDefault="00B532A2" w:rsidP="19D23C55">
      <w:pPr>
        <w:rPr>
          <w:rFonts w:eastAsia="Montserrat Light" w:cs="Montserrat Light"/>
          <w:szCs w:val="24"/>
        </w:rPr>
      </w:pPr>
    </w:p>
    <w:p w14:paraId="53A2993A" w14:textId="77777777" w:rsidR="00B532A2" w:rsidRDefault="00B532A2" w:rsidP="19D23C55">
      <w:pPr>
        <w:rPr>
          <w:rFonts w:eastAsia="Montserrat Light" w:cs="Montserrat Light"/>
          <w:szCs w:val="24"/>
        </w:rPr>
      </w:pPr>
    </w:p>
    <w:p w14:paraId="23463D2A" w14:textId="77777777" w:rsidR="00B532A2" w:rsidRDefault="00B532A2" w:rsidP="19D23C55">
      <w:pPr>
        <w:rPr>
          <w:rFonts w:eastAsia="Montserrat Light" w:cs="Montserrat Light"/>
          <w:szCs w:val="24"/>
        </w:rPr>
      </w:pPr>
    </w:p>
    <w:p w14:paraId="7EC63F73" w14:textId="77777777" w:rsidR="00B532A2" w:rsidRDefault="00B532A2" w:rsidP="19D23C55">
      <w:pPr>
        <w:rPr>
          <w:rFonts w:eastAsia="Montserrat Light" w:cs="Montserrat Light"/>
          <w:szCs w:val="24"/>
        </w:rPr>
      </w:pPr>
    </w:p>
    <w:p w14:paraId="1FBA5BD5" w14:textId="77777777" w:rsidR="00B532A2" w:rsidRDefault="00B532A2" w:rsidP="19D23C55">
      <w:pPr>
        <w:rPr>
          <w:rFonts w:eastAsia="Montserrat Light" w:cs="Montserrat Light"/>
          <w:szCs w:val="24"/>
        </w:rPr>
      </w:pPr>
    </w:p>
    <w:p w14:paraId="5BCAAB4B" w14:textId="77777777" w:rsidR="00B532A2" w:rsidRDefault="00B532A2" w:rsidP="19D23C55">
      <w:pPr>
        <w:rPr>
          <w:rFonts w:eastAsia="Montserrat Light" w:cs="Montserrat Light"/>
          <w:szCs w:val="24"/>
        </w:rPr>
      </w:pPr>
    </w:p>
    <w:p w14:paraId="4C012C51" w14:textId="77777777" w:rsidR="00B532A2" w:rsidRDefault="00B532A2" w:rsidP="19D23C55">
      <w:pPr>
        <w:rPr>
          <w:rFonts w:eastAsia="Montserrat Light" w:cs="Montserrat Light"/>
          <w:szCs w:val="24"/>
        </w:rPr>
      </w:pPr>
    </w:p>
    <w:p w14:paraId="77F6EC23" w14:textId="77777777" w:rsidR="00B532A2" w:rsidRDefault="00B532A2" w:rsidP="19D23C55">
      <w:pPr>
        <w:rPr>
          <w:rFonts w:eastAsia="Montserrat Light" w:cs="Montserrat Light"/>
          <w:szCs w:val="24"/>
        </w:rPr>
      </w:pPr>
    </w:p>
    <w:p w14:paraId="631E171A" w14:textId="77777777" w:rsidR="00B532A2" w:rsidRDefault="00B532A2" w:rsidP="19D23C55">
      <w:pPr>
        <w:rPr>
          <w:rFonts w:eastAsia="Montserrat Light" w:cs="Montserrat Light"/>
          <w:szCs w:val="24"/>
        </w:rPr>
      </w:pPr>
    </w:p>
    <w:p w14:paraId="58EDCCC2" w14:textId="77777777" w:rsidR="00B532A2" w:rsidRDefault="00B532A2" w:rsidP="19D23C55">
      <w:pPr>
        <w:rPr>
          <w:rFonts w:eastAsia="Montserrat Light" w:cs="Montserrat Light"/>
          <w:szCs w:val="24"/>
        </w:rPr>
      </w:pPr>
    </w:p>
    <w:p w14:paraId="7E65DD03" w14:textId="77777777" w:rsidR="00B532A2" w:rsidRDefault="00B532A2" w:rsidP="19D23C55">
      <w:pPr>
        <w:rPr>
          <w:rFonts w:eastAsia="Montserrat Light" w:cs="Montserrat Light"/>
          <w:szCs w:val="24"/>
        </w:rPr>
      </w:pPr>
    </w:p>
    <w:p w14:paraId="2C17E7FB" w14:textId="77777777" w:rsidR="00B532A2" w:rsidRDefault="00B532A2" w:rsidP="19D23C55">
      <w:pPr>
        <w:rPr>
          <w:rFonts w:eastAsia="Montserrat Light" w:cs="Montserrat Light"/>
          <w:szCs w:val="24"/>
        </w:rPr>
      </w:pPr>
    </w:p>
    <w:p w14:paraId="489218DE" w14:textId="77777777" w:rsidR="00B532A2" w:rsidRDefault="00B532A2" w:rsidP="19D23C55">
      <w:pPr>
        <w:rPr>
          <w:rFonts w:eastAsia="Montserrat Light" w:cs="Montserrat Light"/>
          <w:szCs w:val="24"/>
        </w:rPr>
      </w:pPr>
    </w:p>
    <w:p w14:paraId="358A100B" w14:textId="77777777" w:rsidR="00B532A2" w:rsidRDefault="00B532A2" w:rsidP="19D23C55">
      <w:pPr>
        <w:rPr>
          <w:rFonts w:eastAsia="Montserrat Light" w:cs="Montserrat Light"/>
          <w:szCs w:val="24"/>
        </w:rPr>
      </w:pPr>
    </w:p>
    <w:p w14:paraId="740BED1F" w14:textId="77777777" w:rsidR="00B532A2" w:rsidRDefault="00B532A2" w:rsidP="19D23C55">
      <w:pPr>
        <w:rPr>
          <w:rFonts w:eastAsia="Montserrat Light" w:cs="Montserrat Light"/>
          <w:szCs w:val="24"/>
        </w:rPr>
      </w:pPr>
    </w:p>
    <w:p w14:paraId="56CCA026" w14:textId="77777777" w:rsidR="00773A91" w:rsidRDefault="00773A91" w:rsidP="19D23C55">
      <w:pPr>
        <w:rPr>
          <w:rFonts w:eastAsia="Montserrat Light" w:cs="Montserrat Light"/>
          <w:szCs w:val="24"/>
        </w:rPr>
      </w:pPr>
    </w:p>
    <w:p w14:paraId="4DC5E2A7" w14:textId="77777777" w:rsidR="00773A91" w:rsidRDefault="00773A91" w:rsidP="19D23C55">
      <w:pPr>
        <w:rPr>
          <w:rFonts w:eastAsia="Montserrat Light" w:cs="Montserrat Light"/>
          <w:szCs w:val="24"/>
        </w:rPr>
      </w:pPr>
    </w:p>
    <w:p w14:paraId="67A2739F" w14:textId="77777777" w:rsidR="0042578A" w:rsidRDefault="0042578A" w:rsidP="19D23C55">
      <w:pPr>
        <w:rPr>
          <w:rFonts w:eastAsia="Montserrat Light" w:cs="Montserrat Light"/>
          <w:szCs w:val="24"/>
        </w:rPr>
      </w:pPr>
    </w:p>
    <w:p w14:paraId="06978717" w14:textId="77777777" w:rsidR="0042578A" w:rsidRDefault="0042578A" w:rsidP="19D23C55">
      <w:pPr>
        <w:rPr>
          <w:rFonts w:eastAsia="Montserrat Light" w:cs="Montserrat Light"/>
          <w:szCs w:val="24"/>
        </w:rPr>
      </w:pPr>
    </w:p>
    <w:p w14:paraId="6471A777" w14:textId="77777777" w:rsidR="0042578A" w:rsidRDefault="0042578A" w:rsidP="19D23C55">
      <w:pPr>
        <w:rPr>
          <w:rFonts w:eastAsia="Montserrat Light" w:cs="Montserrat Light"/>
          <w:szCs w:val="24"/>
        </w:rPr>
      </w:pPr>
    </w:p>
    <w:p w14:paraId="54A739B6" w14:textId="77777777" w:rsidR="0042578A" w:rsidRDefault="0042578A" w:rsidP="19D23C55">
      <w:pPr>
        <w:rPr>
          <w:rFonts w:eastAsia="Montserrat Light" w:cs="Montserrat Light"/>
          <w:szCs w:val="24"/>
        </w:rPr>
      </w:pPr>
    </w:p>
    <w:p w14:paraId="176A4C6D" w14:textId="77777777" w:rsidR="0042578A" w:rsidRDefault="0042578A" w:rsidP="19D23C55">
      <w:pPr>
        <w:rPr>
          <w:rFonts w:eastAsia="Montserrat Light" w:cs="Montserrat Light"/>
          <w:szCs w:val="24"/>
        </w:rPr>
      </w:pPr>
    </w:p>
    <w:p w14:paraId="6DF29AAE" w14:textId="481F610F" w:rsidR="00AC6E37" w:rsidRPr="00B532A2" w:rsidRDefault="00154E56" w:rsidP="00B532A2">
      <w:pPr>
        <w:pStyle w:val="Heading1"/>
      </w:pPr>
      <w:bookmarkStart w:id="114" w:name="_Toc134026602"/>
      <w:r w:rsidRPr="00B532A2">
        <w:t>1</w:t>
      </w:r>
      <w:r w:rsidR="00DA4140">
        <w:t>1</w:t>
      </w:r>
      <w:r w:rsidR="00AC6E37" w:rsidRPr="00B532A2">
        <w:t xml:space="preserve">. </w:t>
      </w:r>
      <w:r w:rsidR="005E47E6" w:rsidRPr="00B532A2">
        <w:t>S</w:t>
      </w:r>
      <w:r w:rsidR="00AC6E37" w:rsidRPr="00B532A2">
        <w:t xml:space="preserve">ocial </w:t>
      </w:r>
      <w:r w:rsidR="00CD616A" w:rsidRPr="00B532A2">
        <w:t>C</w:t>
      </w:r>
      <w:r w:rsidR="00AC6E37" w:rsidRPr="00B532A2">
        <w:t xml:space="preserve">are </w:t>
      </w:r>
      <w:r w:rsidR="00CD616A" w:rsidRPr="00B532A2">
        <w:t>S</w:t>
      </w:r>
      <w:r w:rsidR="00AC6E37" w:rsidRPr="00B532A2">
        <w:t xml:space="preserve">ervice </w:t>
      </w:r>
      <w:r w:rsidR="00CD616A" w:rsidRPr="00B532A2">
        <w:t>U</w:t>
      </w:r>
      <w:r w:rsidR="00AC6E37" w:rsidRPr="00B532A2">
        <w:t>se</w:t>
      </w:r>
      <w:bookmarkEnd w:id="114"/>
    </w:p>
    <w:p w14:paraId="7E0B3353" w14:textId="73E2C653" w:rsidR="3C629B44" w:rsidRDefault="3C629B44" w:rsidP="3C629B44"/>
    <w:p w14:paraId="7735F688" w14:textId="1CE64A9A" w:rsidR="1B7C8A48" w:rsidRPr="006702E2" w:rsidRDefault="42A211AE" w:rsidP="006702E2">
      <w:r w:rsidRPr="74EF98DF">
        <w:t>Adult social care is all forms of personal and practical support for adults who need extra support and includes services such as care at home, care homes and telecare.</w:t>
      </w:r>
      <w:r>
        <w:t xml:space="preserve"> </w:t>
      </w:r>
      <w:r w:rsidRPr="74EF98DF">
        <w:t>Commissioning of social care services is the responsibility of integration authorities via health and social care partnerships. Local authorities though are responsible for procuring and contracting care from providers.</w:t>
      </w:r>
      <w:r>
        <w:t xml:space="preserve"> </w:t>
      </w:r>
      <w:r w:rsidRPr="74EF98DF">
        <w:t xml:space="preserve"> In Scotland, social care services are accessed through Self-Directed Support which allows a person to control how their care is </w:t>
      </w:r>
      <w:r w:rsidRPr="006702E2">
        <w:t>organised.</w:t>
      </w:r>
      <w:r>
        <w:t xml:space="preserve"> </w:t>
      </w:r>
    </w:p>
    <w:p w14:paraId="7C1ED81F" w14:textId="31188CEC" w:rsidR="1B7C8A48" w:rsidRPr="006702E2" w:rsidRDefault="1B7C8A48" w:rsidP="006702E2"/>
    <w:p w14:paraId="4111FF39" w14:textId="0F40A77D" w:rsidR="1B7C8A48" w:rsidRPr="006702E2" w:rsidRDefault="42A211AE" w:rsidP="006702E2">
      <w:pPr>
        <w:rPr>
          <w:rFonts w:ascii="Microsoft JhengHei Light" w:eastAsia="Microsoft JhengHei Light" w:hAnsi="Microsoft JhengHei Light" w:cs="Microsoft JhengHei Light"/>
        </w:rPr>
      </w:pPr>
      <w:r w:rsidRPr="006702E2">
        <w:t>While there have been long standing challenges with social care provision including funding and staffing, the COVID-19 pandemic has had a profound effect on social care services.</w:t>
      </w:r>
      <w:r>
        <w:t xml:space="preserve"> </w:t>
      </w:r>
      <w:r w:rsidR="442D80F8" w:rsidRPr="006702E2">
        <w:t xml:space="preserve">Services and staff have been under significant pressure, </w:t>
      </w:r>
      <w:r w:rsidR="6D2D75C0" w:rsidRPr="006702E2">
        <w:t xml:space="preserve">have had to respond and adapt quickly </w:t>
      </w:r>
      <w:r w:rsidR="52252319" w:rsidRPr="006702E2">
        <w:t xml:space="preserve">at the same </w:t>
      </w:r>
      <w:r w:rsidR="33BB99FB" w:rsidRPr="006702E2">
        <w:t>time as</w:t>
      </w:r>
      <w:r w:rsidR="52252319" w:rsidRPr="006702E2">
        <w:t xml:space="preserve"> </w:t>
      </w:r>
      <w:r w:rsidR="3A17AC35" w:rsidRPr="006702E2">
        <w:t xml:space="preserve">people </w:t>
      </w:r>
      <w:r w:rsidR="07CAEC18" w:rsidRPr="006702E2">
        <w:t xml:space="preserve">have taken </w:t>
      </w:r>
      <w:r w:rsidR="4EE46E86" w:rsidRPr="006702E2">
        <w:t xml:space="preserve">extra </w:t>
      </w:r>
      <w:r w:rsidR="03245C1D" w:rsidRPr="006702E2">
        <w:t xml:space="preserve">precautions to </w:t>
      </w:r>
      <w:r w:rsidR="1898F5FB" w:rsidRPr="006702E2">
        <w:t>protect their own health.</w:t>
      </w:r>
      <w:r w:rsidR="68CC34F3">
        <w:t xml:space="preserve"> </w:t>
      </w:r>
      <w:r w:rsidR="1898F5FB" w:rsidRPr="006702E2">
        <w:t>Staffing has been a significant challenge and demand for some services has accelerated.</w:t>
      </w:r>
      <w:r w:rsidR="1898F5FB">
        <w:t xml:space="preserve"> </w:t>
      </w:r>
    </w:p>
    <w:p w14:paraId="60A80ADC" w14:textId="35C67DFC" w:rsidR="1B7C8A48" w:rsidRPr="006702E2" w:rsidRDefault="1B7C8A48" w:rsidP="006702E2">
      <w:pPr>
        <w:rPr>
          <w:szCs w:val="24"/>
        </w:rPr>
      </w:pPr>
    </w:p>
    <w:p w14:paraId="37EE6B7B" w14:textId="6D1E9518" w:rsidR="1B7C8A48" w:rsidRPr="006702E2" w:rsidRDefault="61AF268C" w:rsidP="006702E2">
      <w:pPr>
        <w:rPr>
          <w:rFonts w:eastAsia="Microsoft JhengHei Light" w:cs="Microsoft JhengHei Light"/>
          <w:szCs w:val="24"/>
        </w:rPr>
      </w:pPr>
      <w:r w:rsidRPr="006702E2">
        <w:rPr>
          <w:rFonts w:eastAsia="Microsoft JhengHei Light" w:cs="Microsoft JhengHei Light"/>
        </w:rPr>
        <w:t xml:space="preserve">This section will look at </w:t>
      </w:r>
      <w:r w:rsidR="27800E13" w:rsidRPr="006702E2">
        <w:rPr>
          <w:rFonts w:eastAsia="Microsoft JhengHei Light" w:cs="Microsoft JhengHei Light"/>
        </w:rPr>
        <w:t xml:space="preserve">social care </w:t>
      </w:r>
      <w:r w:rsidR="3E8B3CF7" w:rsidRPr="006702E2">
        <w:rPr>
          <w:rFonts w:eastAsia="Microsoft JhengHei Light" w:cs="Microsoft JhengHei Light"/>
        </w:rPr>
        <w:t>support and services</w:t>
      </w:r>
      <w:r w:rsidR="27800E13" w:rsidRPr="006702E2">
        <w:rPr>
          <w:rFonts w:eastAsia="Microsoft JhengHei Light" w:cs="Microsoft JhengHei Light"/>
        </w:rPr>
        <w:t xml:space="preserve"> and the people </w:t>
      </w:r>
      <w:r w:rsidR="7B8A4D27" w:rsidRPr="006702E2">
        <w:rPr>
          <w:rFonts w:eastAsia="Microsoft JhengHei Light" w:cs="Microsoft JhengHei Light"/>
        </w:rPr>
        <w:t xml:space="preserve">who </w:t>
      </w:r>
      <w:r w:rsidR="3698BBF7" w:rsidRPr="006702E2">
        <w:rPr>
          <w:rFonts w:eastAsia="Microsoft JhengHei Light" w:cs="Microsoft JhengHei Light"/>
        </w:rPr>
        <w:t>receive them.</w:t>
      </w:r>
      <w:r w:rsidR="3698BBF7">
        <w:rPr>
          <w:rFonts w:eastAsia="Microsoft JhengHei Light" w:cs="Microsoft JhengHei Light"/>
        </w:rPr>
        <w:t xml:space="preserve"> </w:t>
      </w:r>
    </w:p>
    <w:p w14:paraId="2A36E4BA" w14:textId="77777777" w:rsidR="00154E56" w:rsidRDefault="00154E56" w:rsidP="2A7B644C">
      <w:pPr>
        <w:spacing w:line="288" w:lineRule="auto"/>
        <w:rPr>
          <w:rFonts w:eastAsia="Microsoft JhengHei Light" w:cs="Microsoft JhengHei Light"/>
          <w:color w:val="404040" w:themeColor="text1" w:themeTint="BF"/>
        </w:rPr>
      </w:pPr>
    </w:p>
    <w:p w14:paraId="36C859E3" w14:textId="7DEB1774" w:rsidR="2A7B644C" w:rsidRDefault="2A7B644C" w:rsidP="00B9387C">
      <w:pPr>
        <w:pStyle w:val="Heading4"/>
      </w:pPr>
      <w:r>
        <w:t xml:space="preserve">People </w:t>
      </w:r>
      <w:r w:rsidR="00B57E6C">
        <w:t>R</w:t>
      </w:r>
      <w:r>
        <w:t xml:space="preserve">eceiving </w:t>
      </w:r>
      <w:r w:rsidR="00B57E6C">
        <w:t>S</w:t>
      </w:r>
      <w:r>
        <w:t xml:space="preserve">ocial </w:t>
      </w:r>
      <w:r w:rsidR="00B57E6C">
        <w:t>C</w:t>
      </w:r>
      <w:r>
        <w:t xml:space="preserve">are </w:t>
      </w:r>
      <w:r w:rsidR="00B57E6C">
        <w:t>S</w:t>
      </w:r>
      <w:r>
        <w:t xml:space="preserve">ervices and </w:t>
      </w:r>
      <w:r w:rsidR="00B57E6C">
        <w:t>S</w:t>
      </w:r>
      <w:r>
        <w:t>upport</w:t>
      </w:r>
    </w:p>
    <w:p w14:paraId="42663E85" w14:textId="321AD50A" w:rsidR="001050CB" w:rsidRDefault="001050CB" w:rsidP="002D70A3">
      <w:r w:rsidRPr="006702E2">
        <w:t xml:space="preserve">In </w:t>
      </w:r>
      <w:r w:rsidR="00B60AD7" w:rsidRPr="006702E2">
        <w:t>2020/21</w:t>
      </w:r>
      <w:r w:rsidR="006A04A0">
        <w:t>:</w:t>
      </w:r>
      <w:r w:rsidR="00B60AD7" w:rsidRPr="006702E2">
        <w:t xml:space="preserve"> </w:t>
      </w:r>
    </w:p>
    <w:p w14:paraId="279CF112" w14:textId="331656F3" w:rsidR="00D6284B" w:rsidRDefault="00B60AD7" w:rsidP="00A36519">
      <w:pPr>
        <w:pStyle w:val="ListParagraph"/>
        <w:numPr>
          <w:ilvl w:val="0"/>
          <w:numId w:val="19"/>
        </w:numPr>
        <w:spacing w:line="257" w:lineRule="auto"/>
        <w:rPr>
          <w:lang w:eastAsia="en-GB"/>
        </w:rPr>
      </w:pPr>
      <w:r>
        <w:t>8,035 people were receiving social care support and services in Falkirk</w:t>
      </w:r>
      <w:r w:rsidR="00046967">
        <w:t xml:space="preserve">. Falkirk’s rate was higher than Scotland (estimated), </w:t>
      </w:r>
      <w:r w:rsidR="00D6284B">
        <w:t>50 vs 42.4 per 1,000 population</w:t>
      </w:r>
      <w:r w:rsidR="00D97D82">
        <w:t xml:space="preserve">, </w:t>
      </w:r>
      <w:r w:rsidR="00D6284B">
        <w:t>and had</w:t>
      </w:r>
      <w:r w:rsidR="008D429F">
        <w:t xml:space="preserve"> </w:t>
      </w:r>
      <w:r w:rsidR="00136486">
        <w:t xml:space="preserve">been </w:t>
      </w:r>
      <w:r w:rsidR="002E0904">
        <w:t xml:space="preserve">higher in the </w:t>
      </w:r>
      <w:r w:rsidR="00136486">
        <w:t>previous</w:t>
      </w:r>
      <w:r w:rsidR="002E0904">
        <w:t xml:space="preserve"> three years.  </w:t>
      </w:r>
    </w:p>
    <w:p w14:paraId="26B72430" w14:textId="4508BDAD" w:rsidR="009C26A8" w:rsidRDefault="00E36534" w:rsidP="00A36519">
      <w:pPr>
        <w:pStyle w:val="ListParagraph"/>
        <w:numPr>
          <w:ilvl w:val="0"/>
          <w:numId w:val="19"/>
        </w:numPr>
        <w:spacing w:line="257" w:lineRule="auto"/>
        <w:rPr>
          <w:lang w:eastAsia="en-GB"/>
        </w:rPr>
      </w:pPr>
      <w:r>
        <w:t xml:space="preserve">While </w:t>
      </w:r>
      <w:proofErr w:type="gramStart"/>
      <w:r>
        <w:t>the majority of</w:t>
      </w:r>
      <w:proofErr w:type="gramEnd"/>
      <w:r>
        <w:t xml:space="preserve"> people </w:t>
      </w:r>
      <w:r w:rsidR="001C1CD6">
        <w:t>were older adults (t</w:t>
      </w:r>
      <w:r w:rsidR="0067379D">
        <w:t xml:space="preserve">hree quarters </w:t>
      </w:r>
      <w:r w:rsidR="001C1CD6">
        <w:t xml:space="preserve">were </w:t>
      </w:r>
      <w:r w:rsidR="0067379D">
        <w:t>of aged</w:t>
      </w:r>
      <w:r w:rsidR="00AA2A1C">
        <w:t xml:space="preserve"> 65 and over </w:t>
      </w:r>
      <w:r w:rsidR="001C1CD6">
        <w:t xml:space="preserve">and </w:t>
      </w:r>
      <w:r w:rsidR="00AA2A1C">
        <w:t>six out of ten were aged 75 and over</w:t>
      </w:r>
      <w:r w:rsidR="001C1CD6">
        <w:t>)</w:t>
      </w:r>
      <w:r w:rsidR="00AA2A1C">
        <w:t xml:space="preserve"> there was a high proportion of support provided to people of working age (23% were aged 1</w:t>
      </w:r>
      <w:r w:rsidR="00297021">
        <w:t>8-84).</w:t>
      </w:r>
    </w:p>
    <w:p w14:paraId="5757B052" w14:textId="0E3C3FEA" w:rsidR="00297021" w:rsidRDefault="00297021" w:rsidP="00A36519">
      <w:pPr>
        <w:pStyle w:val="ListParagraph"/>
        <w:numPr>
          <w:ilvl w:val="0"/>
          <w:numId w:val="19"/>
        </w:numPr>
        <w:spacing w:line="257" w:lineRule="auto"/>
        <w:rPr>
          <w:lang w:eastAsia="en-GB"/>
        </w:rPr>
      </w:pPr>
      <w:r>
        <w:t xml:space="preserve">Client </w:t>
      </w:r>
      <w:r w:rsidR="00680101">
        <w:t>profile and service/support prov</w:t>
      </w:r>
      <w:r w:rsidR="009D3A32">
        <w:t xml:space="preserve">ided </w:t>
      </w:r>
      <w:r>
        <w:t>differed depen</w:t>
      </w:r>
      <w:r w:rsidR="00680101">
        <w:t xml:space="preserve">dent on age group. </w:t>
      </w:r>
    </w:p>
    <w:p w14:paraId="538176DD" w14:textId="04B3CAE0" w:rsidR="00A91B59" w:rsidRDefault="00A91B59" w:rsidP="00A36519">
      <w:pPr>
        <w:pStyle w:val="ListParagraph"/>
        <w:numPr>
          <w:ilvl w:val="1"/>
          <w:numId w:val="19"/>
        </w:numPr>
        <w:spacing w:line="257" w:lineRule="auto"/>
        <w:rPr>
          <w:lang w:eastAsia="en-GB"/>
        </w:rPr>
      </w:pPr>
      <w:r>
        <w:rPr>
          <w:lang w:eastAsia="en-GB"/>
        </w:rPr>
        <w:t>Th</w:t>
      </w:r>
      <w:r w:rsidR="004022E5">
        <w:rPr>
          <w:lang w:eastAsia="en-GB"/>
        </w:rPr>
        <w:t xml:space="preserve">e majority of </w:t>
      </w:r>
      <w:r>
        <w:rPr>
          <w:lang w:eastAsia="en-GB"/>
        </w:rPr>
        <w:t>those aged 65 and over were female (65%) which dropped to 48% for those aged 18-64 (61% were female overall).</w:t>
      </w:r>
    </w:p>
    <w:p w14:paraId="77D4B937" w14:textId="2F541D7F" w:rsidR="00D60623" w:rsidRDefault="006028AA" w:rsidP="00A36519">
      <w:pPr>
        <w:pStyle w:val="ListParagraph"/>
        <w:numPr>
          <w:ilvl w:val="1"/>
          <w:numId w:val="19"/>
        </w:numPr>
        <w:spacing w:line="257" w:lineRule="auto"/>
        <w:rPr>
          <w:lang w:eastAsia="en-GB"/>
        </w:rPr>
      </w:pPr>
      <w:r>
        <w:rPr>
          <w:lang w:eastAsia="en-GB"/>
        </w:rPr>
        <w:t xml:space="preserve">People with physical and sensory disabilities </w:t>
      </w:r>
      <w:r w:rsidR="00310C26">
        <w:rPr>
          <w:lang w:eastAsia="en-GB"/>
        </w:rPr>
        <w:t xml:space="preserve">were the biggest group receiving </w:t>
      </w:r>
      <w:r w:rsidR="004B79B1">
        <w:rPr>
          <w:lang w:eastAsia="en-GB"/>
        </w:rPr>
        <w:t>social care service and support</w:t>
      </w:r>
      <w:r w:rsidR="002B274A">
        <w:rPr>
          <w:lang w:eastAsia="en-GB"/>
        </w:rPr>
        <w:t>. However, whereas it was over half of people aged 65+ this reduced to around a third of people of</w:t>
      </w:r>
      <w:r w:rsidR="00BC6E3D">
        <w:rPr>
          <w:lang w:eastAsia="en-GB"/>
        </w:rPr>
        <w:t xml:space="preserve"> </w:t>
      </w:r>
      <w:r w:rsidR="002B274A">
        <w:rPr>
          <w:lang w:eastAsia="en-GB"/>
        </w:rPr>
        <w:t>working age (18-64)</w:t>
      </w:r>
      <w:r w:rsidR="004A094B">
        <w:rPr>
          <w:lang w:eastAsia="en-GB"/>
        </w:rPr>
        <w:t>,</w:t>
      </w:r>
      <w:r w:rsidR="002B274A">
        <w:rPr>
          <w:lang w:eastAsia="en-GB"/>
        </w:rPr>
        <w:t xml:space="preserve"> with around third considered to have a learning disability.</w:t>
      </w:r>
      <w:r w:rsidR="00D60623">
        <w:rPr>
          <w:lang w:eastAsia="en-GB"/>
        </w:rPr>
        <w:t xml:space="preserve"> </w:t>
      </w:r>
    </w:p>
    <w:p w14:paraId="5EA0FCE5" w14:textId="4D988FE1" w:rsidR="0036752E" w:rsidRDefault="00832FAA" w:rsidP="00A36519">
      <w:pPr>
        <w:pStyle w:val="ListParagraph"/>
        <w:numPr>
          <w:ilvl w:val="0"/>
          <w:numId w:val="19"/>
        </w:numPr>
        <w:spacing w:line="257" w:lineRule="auto"/>
        <w:rPr>
          <w:lang w:eastAsia="en-GB"/>
        </w:rPr>
      </w:pPr>
      <w:r>
        <w:rPr>
          <w:lang w:eastAsia="en-GB"/>
        </w:rPr>
        <w:t>The service with the highest number of clients was Community Alarms/Telecare</w:t>
      </w:r>
      <w:r w:rsidR="00624198">
        <w:rPr>
          <w:lang w:eastAsia="en-GB"/>
        </w:rPr>
        <w:t xml:space="preserve">.  </w:t>
      </w:r>
    </w:p>
    <w:p w14:paraId="6E99DC5B" w14:textId="77777777" w:rsidR="00D6284B" w:rsidRDefault="00D6284B" w:rsidP="00F817FD">
      <w:pPr>
        <w:spacing w:line="257" w:lineRule="auto"/>
        <w:rPr>
          <w:lang w:eastAsia="en-GB"/>
        </w:rPr>
      </w:pPr>
    </w:p>
    <w:p w14:paraId="6B607503" w14:textId="77777777" w:rsidR="00A1319C" w:rsidRDefault="00A1319C">
      <w:pPr>
        <w:spacing w:after="160" w:line="259" w:lineRule="auto"/>
        <w:rPr>
          <w:rFonts w:ascii="Montserrat SemiBold" w:eastAsia="Microsoft YaHei UI" w:hAnsi="Montserrat SemiBold"/>
          <w:szCs w:val="24"/>
        </w:rPr>
      </w:pPr>
      <w:r>
        <w:rPr>
          <w:szCs w:val="24"/>
        </w:rPr>
        <w:br w:type="page"/>
      </w:r>
    </w:p>
    <w:p w14:paraId="3843F113" w14:textId="73ADBE0A" w:rsidR="00C82126" w:rsidRPr="006702E2" w:rsidRDefault="00C82126" w:rsidP="000E4947">
      <w:pPr>
        <w:pStyle w:val="NoSpacing"/>
        <w:rPr>
          <w:sz w:val="28"/>
          <w:szCs w:val="24"/>
          <w:lang w:eastAsia="en-GB"/>
        </w:rPr>
      </w:pPr>
      <w:r w:rsidRPr="006702E2">
        <w:rPr>
          <w:szCs w:val="24"/>
        </w:rPr>
        <w:lastRenderedPageBreak/>
        <w:t xml:space="preserve">Figure </w:t>
      </w:r>
      <w:r w:rsidR="00ED34C2">
        <w:rPr>
          <w:szCs w:val="24"/>
        </w:rPr>
        <w:t>1</w:t>
      </w:r>
      <w:r w:rsidR="00DA4140">
        <w:rPr>
          <w:szCs w:val="24"/>
        </w:rPr>
        <w:t>1</w:t>
      </w:r>
      <w:r w:rsidR="00ED34C2">
        <w:rPr>
          <w:szCs w:val="24"/>
        </w:rPr>
        <w:t>.1</w:t>
      </w:r>
      <w:r w:rsidRPr="006702E2">
        <w:rPr>
          <w:szCs w:val="24"/>
        </w:rPr>
        <w:t>: Number of People Receiving Social Care Services or Support</w:t>
      </w:r>
      <w:r w:rsidR="000E4947" w:rsidRPr="006702E2">
        <w:rPr>
          <w:szCs w:val="24"/>
        </w:rPr>
        <w:t xml:space="preserve"> by Age Group</w:t>
      </w:r>
      <w:r w:rsidRPr="006702E2">
        <w:rPr>
          <w:szCs w:val="24"/>
        </w:rPr>
        <w:t>, Falkirk, 2020/21</w:t>
      </w:r>
    </w:p>
    <w:p w14:paraId="46425669" w14:textId="63905F8D" w:rsidR="00F817FD" w:rsidRDefault="00037565" w:rsidP="00F817FD">
      <w:pPr>
        <w:spacing w:line="257" w:lineRule="auto"/>
        <w:rPr>
          <w:lang w:eastAsia="en-GB"/>
        </w:rPr>
      </w:pPr>
      <w:r>
        <w:rPr>
          <w:noProof/>
        </w:rPr>
        <w:drawing>
          <wp:inline distT="0" distB="0" distL="0" distR="0" wp14:anchorId="34AE88ED" wp14:editId="67271AB1">
            <wp:extent cx="6000750" cy="3314700"/>
            <wp:effectExtent l="0" t="0" r="0" b="0"/>
            <wp:docPr id="46" name="Chart 46" descr="Chart showing Number of People Receiving Social Care Services or Support by Age Group, Falkirk, 2020/21">
              <a:extLst xmlns:a="http://schemas.openxmlformats.org/drawingml/2006/main">
                <a:ext uri="{FF2B5EF4-FFF2-40B4-BE49-F238E27FC236}">
                  <a16:creationId xmlns:a16="http://schemas.microsoft.com/office/drawing/2014/main" id="{BC768F6F-01BC-418A-8F8E-C2CF60138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D32A340" w14:textId="5DCF6E57" w:rsidR="00B61197" w:rsidRDefault="00B61197" w:rsidP="00B61197">
      <w:pPr>
        <w:spacing w:line="257" w:lineRule="auto"/>
        <w:rPr>
          <w:sz w:val="22"/>
          <w:lang w:eastAsia="en-GB"/>
        </w:rPr>
      </w:pPr>
      <w:r w:rsidRPr="00DF37C5">
        <w:rPr>
          <w:sz w:val="22"/>
          <w:lang w:eastAsia="en-GB"/>
        </w:rPr>
        <w:t>Source: Insights in Social Care (PHS)</w:t>
      </w:r>
    </w:p>
    <w:p w14:paraId="179E5FB1" w14:textId="79C8E1C2" w:rsidR="00093ACA" w:rsidRPr="00DF37C5" w:rsidRDefault="00B61197" w:rsidP="00F817FD">
      <w:pPr>
        <w:spacing w:line="257" w:lineRule="auto"/>
        <w:rPr>
          <w:sz w:val="22"/>
          <w:lang w:eastAsia="en-GB"/>
        </w:rPr>
      </w:pPr>
      <w:r w:rsidRPr="00DF37C5">
        <w:rPr>
          <w:sz w:val="22"/>
          <w:lang w:eastAsia="en-GB"/>
        </w:rPr>
        <w:t>*</w:t>
      </w:r>
      <w:r w:rsidRPr="00B61197">
        <w:rPr>
          <w:sz w:val="22"/>
          <w:lang w:eastAsia="en-GB"/>
        </w:rPr>
        <w:t xml:space="preserve"> </w:t>
      </w:r>
      <w:r w:rsidR="00093ACA" w:rsidRPr="00DF37C5">
        <w:rPr>
          <w:sz w:val="22"/>
          <w:lang w:eastAsia="en-GB"/>
        </w:rPr>
        <w:t>People can receive more than one service/support.</w:t>
      </w:r>
    </w:p>
    <w:p w14:paraId="171FB1E7" w14:textId="77777777" w:rsidR="00F91CD4" w:rsidRPr="00DF37C5" w:rsidRDefault="00F91CD4" w:rsidP="00F817FD">
      <w:pPr>
        <w:spacing w:line="257" w:lineRule="auto"/>
        <w:rPr>
          <w:sz w:val="22"/>
          <w:lang w:eastAsia="en-GB"/>
        </w:rPr>
      </w:pPr>
    </w:p>
    <w:p w14:paraId="44C9BB4C" w14:textId="1E5823C9" w:rsidR="002F66DD" w:rsidRDefault="000050E5" w:rsidP="2A7B644C">
      <w:pPr>
        <w:pStyle w:val="Heading2"/>
      </w:pPr>
      <w:bookmarkStart w:id="115" w:name="_Toc134026603"/>
      <w:r>
        <w:t>1</w:t>
      </w:r>
      <w:r w:rsidR="00DA4140">
        <w:t>1</w:t>
      </w:r>
      <w:r>
        <w:t xml:space="preserve">.1 </w:t>
      </w:r>
      <w:r w:rsidR="2A7B644C">
        <w:t xml:space="preserve">Care at </w:t>
      </w:r>
      <w:r w:rsidR="00B57E6C">
        <w:t>H</w:t>
      </w:r>
      <w:r w:rsidR="2A7B644C">
        <w:t>ome</w:t>
      </w:r>
      <w:bookmarkEnd w:id="115"/>
    </w:p>
    <w:p w14:paraId="24D7B6C1" w14:textId="10836376" w:rsidR="002F66DD" w:rsidRDefault="00F43BDF" w:rsidP="2A7B644C">
      <w:pPr>
        <w:spacing w:line="257" w:lineRule="auto"/>
        <w:rPr>
          <w:lang w:eastAsia="en-GB"/>
        </w:rPr>
      </w:pPr>
      <w:r w:rsidRPr="2A7B644C">
        <w:rPr>
          <w:lang w:eastAsia="en-GB"/>
        </w:rPr>
        <w:t>Care at Home</w:t>
      </w:r>
      <w:r w:rsidR="009D1FCE" w:rsidRPr="2A7B644C">
        <w:rPr>
          <w:lang w:eastAsia="en-GB"/>
        </w:rPr>
        <w:t xml:space="preserve"> </w:t>
      </w:r>
      <w:r w:rsidR="00FF4D23" w:rsidRPr="2A7B644C">
        <w:rPr>
          <w:lang w:eastAsia="en-GB"/>
        </w:rPr>
        <w:t xml:space="preserve">is an umbrella term </w:t>
      </w:r>
      <w:r w:rsidR="00564025" w:rsidRPr="2A7B644C">
        <w:rPr>
          <w:lang w:eastAsia="en-GB"/>
        </w:rPr>
        <w:t xml:space="preserve">for a range of supports delivered in your home </w:t>
      </w:r>
      <w:r w:rsidR="00896656" w:rsidRPr="2A7B644C">
        <w:rPr>
          <w:lang w:eastAsia="en-GB"/>
        </w:rPr>
        <w:t xml:space="preserve">with the aim of supporting people to live independently.  </w:t>
      </w:r>
      <w:r w:rsidR="00012F71" w:rsidRPr="2A7B644C">
        <w:rPr>
          <w:lang w:eastAsia="en-GB"/>
        </w:rPr>
        <w:t>It includes personal care and a wide range of practical support such a</w:t>
      </w:r>
      <w:r w:rsidRPr="2A7B644C">
        <w:rPr>
          <w:lang w:eastAsia="en-GB"/>
        </w:rPr>
        <w:t xml:space="preserve">s housework and shopping. </w:t>
      </w:r>
      <w:r w:rsidR="00CF2B21" w:rsidRPr="2A7B644C">
        <w:rPr>
          <w:lang w:eastAsia="en-GB"/>
        </w:rPr>
        <w:t xml:space="preserve">Care at Home </w:t>
      </w:r>
      <w:r w:rsidRPr="2A7B644C">
        <w:rPr>
          <w:lang w:eastAsia="en-GB"/>
        </w:rPr>
        <w:t xml:space="preserve">has been hugely impacted by the </w:t>
      </w:r>
      <w:r w:rsidR="00FD1549" w:rsidRPr="2A7B644C">
        <w:rPr>
          <w:lang w:eastAsia="en-GB"/>
        </w:rPr>
        <w:t>C</w:t>
      </w:r>
      <w:r w:rsidRPr="2A7B644C">
        <w:rPr>
          <w:lang w:eastAsia="en-GB"/>
        </w:rPr>
        <w:t>ovid-19 pandemic</w:t>
      </w:r>
      <w:r w:rsidR="00CF2B21" w:rsidRPr="2A7B644C">
        <w:rPr>
          <w:lang w:eastAsia="en-GB"/>
        </w:rPr>
        <w:t xml:space="preserve"> where the service and i</w:t>
      </w:r>
      <w:r w:rsidR="002F66DD" w:rsidRPr="2A7B644C">
        <w:rPr>
          <w:lang w:eastAsia="en-GB"/>
        </w:rPr>
        <w:t>t</w:t>
      </w:r>
      <w:r w:rsidR="00CF2B21" w:rsidRPr="2A7B644C">
        <w:rPr>
          <w:lang w:eastAsia="en-GB"/>
        </w:rPr>
        <w:t>s staff have been u</w:t>
      </w:r>
      <w:r w:rsidR="002F66DD" w:rsidRPr="2A7B644C">
        <w:rPr>
          <w:lang w:eastAsia="en-GB"/>
        </w:rPr>
        <w:t xml:space="preserve">nder significant pressure and have faced significant challenges. </w:t>
      </w:r>
    </w:p>
    <w:p w14:paraId="7AE95A90" w14:textId="60010223" w:rsidR="00904136" w:rsidRDefault="00904136" w:rsidP="009D1FCE">
      <w:pPr>
        <w:rPr>
          <w:lang w:eastAsia="en-GB"/>
        </w:rPr>
      </w:pPr>
    </w:p>
    <w:p w14:paraId="632893D4" w14:textId="4CC40D12" w:rsidR="00F81FD8" w:rsidRDefault="00904136" w:rsidP="009D1FCE">
      <w:pPr>
        <w:rPr>
          <w:lang w:eastAsia="en-GB"/>
        </w:rPr>
      </w:pPr>
      <w:r>
        <w:rPr>
          <w:lang w:eastAsia="en-GB"/>
        </w:rPr>
        <w:t>The chart below shows that</w:t>
      </w:r>
      <w:r w:rsidR="00691CD8">
        <w:rPr>
          <w:lang w:eastAsia="en-GB"/>
        </w:rPr>
        <w:t xml:space="preserve"> in Falkirk there</w:t>
      </w:r>
      <w:r>
        <w:rPr>
          <w:lang w:eastAsia="en-GB"/>
        </w:rPr>
        <w:t xml:space="preserve"> </w:t>
      </w:r>
      <w:r w:rsidR="00922518">
        <w:rPr>
          <w:lang w:eastAsia="en-GB"/>
        </w:rPr>
        <w:t xml:space="preserve">was a slight decrease in the number and people and hours following the first lockdown. </w:t>
      </w:r>
      <w:r w:rsidR="009C11FA">
        <w:rPr>
          <w:lang w:eastAsia="en-GB"/>
        </w:rPr>
        <w:t>In the past few years around 2,000 people have had home care in each quarter</w:t>
      </w:r>
      <w:r w:rsidR="00691CD8">
        <w:rPr>
          <w:lang w:eastAsia="en-GB"/>
        </w:rPr>
        <w:t>.</w:t>
      </w:r>
      <w:r w:rsidR="009C11FA">
        <w:rPr>
          <w:lang w:eastAsia="en-GB"/>
        </w:rPr>
        <w:t xml:space="preserve"> </w:t>
      </w:r>
    </w:p>
    <w:p w14:paraId="2A633A31" w14:textId="77777777" w:rsidR="00453091" w:rsidRDefault="00453091" w:rsidP="009D1FCE">
      <w:pPr>
        <w:rPr>
          <w:lang w:eastAsia="en-GB"/>
        </w:rPr>
      </w:pPr>
    </w:p>
    <w:p w14:paraId="3E81D303" w14:textId="1811E2AC" w:rsidR="00453091" w:rsidRDefault="2D4565BA" w:rsidP="009D1FCE">
      <w:pPr>
        <w:rPr>
          <w:lang w:eastAsia="en-GB"/>
        </w:rPr>
      </w:pPr>
      <w:r w:rsidRPr="3EC1DD8F">
        <w:rPr>
          <w:lang w:eastAsia="en-GB"/>
        </w:rPr>
        <w:t xml:space="preserve">The most recent </w:t>
      </w:r>
      <w:r w:rsidRPr="3EC1DD8F">
        <w:rPr>
          <w:i/>
          <w:iCs/>
          <w:lang w:eastAsia="en-GB"/>
        </w:rPr>
        <w:t>Insights in Social Care</w:t>
      </w:r>
      <w:r w:rsidRPr="3EC1DD8F">
        <w:rPr>
          <w:lang w:eastAsia="en-GB"/>
        </w:rPr>
        <w:t xml:space="preserve"> publication</w:t>
      </w:r>
      <w:r w:rsidR="00B32600">
        <w:rPr>
          <w:lang w:eastAsia="en-GB"/>
        </w:rPr>
        <w:t xml:space="preserve"> </w:t>
      </w:r>
      <w:r w:rsidRPr="3EC1DD8F">
        <w:rPr>
          <w:lang w:eastAsia="en-GB"/>
        </w:rPr>
        <w:t>shows:</w:t>
      </w:r>
    </w:p>
    <w:p w14:paraId="6B6CED22" w14:textId="436AFB46" w:rsidR="008A4CAE" w:rsidRDefault="00C34D91" w:rsidP="00A36519">
      <w:pPr>
        <w:pStyle w:val="ListParagraph"/>
        <w:numPr>
          <w:ilvl w:val="0"/>
          <w:numId w:val="19"/>
        </w:numPr>
        <w:rPr>
          <w:lang w:eastAsia="en-GB"/>
        </w:rPr>
      </w:pPr>
      <w:r>
        <w:rPr>
          <w:lang w:eastAsia="en-GB"/>
        </w:rPr>
        <w:t>In the last quarter of 2020/21 Falkirk Central had the highest rate</w:t>
      </w:r>
      <w:r w:rsidR="007E6EC1">
        <w:rPr>
          <w:lang w:eastAsia="en-GB"/>
        </w:rPr>
        <w:t>,</w:t>
      </w:r>
      <w:r>
        <w:rPr>
          <w:lang w:eastAsia="en-GB"/>
        </w:rPr>
        <w:t xml:space="preserve"> </w:t>
      </w:r>
      <w:r w:rsidR="00927D38">
        <w:rPr>
          <w:lang w:eastAsia="en-GB"/>
        </w:rPr>
        <w:t>of Falkirk Localities,</w:t>
      </w:r>
      <w:r>
        <w:rPr>
          <w:lang w:eastAsia="en-GB"/>
        </w:rPr>
        <w:t xml:space="preserve"> </w:t>
      </w:r>
      <w:r w:rsidR="00F34053">
        <w:rPr>
          <w:lang w:eastAsia="en-GB"/>
        </w:rPr>
        <w:t xml:space="preserve">per 1,000 population receiving home care (16.3 compared to 11.2 in both Falkirk </w:t>
      </w:r>
      <w:r w:rsidR="00135064">
        <w:rPr>
          <w:lang w:eastAsia="en-GB"/>
        </w:rPr>
        <w:t>East and West).</w:t>
      </w:r>
      <w:r w:rsidR="00EF3AFE">
        <w:rPr>
          <w:lang w:eastAsia="en-GB"/>
        </w:rPr>
        <w:t xml:space="preserve"> </w:t>
      </w:r>
    </w:p>
    <w:p w14:paraId="1BD7B395" w14:textId="770A5A6A" w:rsidR="0030517F" w:rsidRDefault="00EF3AFE" w:rsidP="00A36519">
      <w:pPr>
        <w:pStyle w:val="ListParagraph"/>
        <w:numPr>
          <w:ilvl w:val="0"/>
          <w:numId w:val="19"/>
        </w:numPr>
        <w:rPr>
          <w:lang w:eastAsia="en-GB"/>
        </w:rPr>
      </w:pPr>
      <w:r>
        <w:rPr>
          <w:lang w:eastAsia="en-GB"/>
        </w:rPr>
        <w:t xml:space="preserve">There </w:t>
      </w:r>
      <w:r w:rsidR="00663825">
        <w:rPr>
          <w:lang w:eastAsia="en-GB"/>
        </w:rPr>
        <w:t>is</w:t>
      </w:r>
      <w:r>
        <w:rPr>
          <w:lang w:eastAsia="en-GB"/>
        </w:rPr>
        <w:t xml:space="preserve"> a </w:t>
      </w:r>
      <w:r w:rsidR="00663825">
        <w:rPr>
          <w:lang w:eastAsia="en-GB"/>
        </w:rPr>
        <w:t>relationship with</w:t>
      </w:r>
      <w:r>
        <w:rPr>
          <w:lang w:eastAsia="en-GB"/>
        </w:rPr>
        <w:t xml:space="preserve"> deprivation with </w:t>
      </w:r>
      <w:r w:rsidR="00A93DDD">
        <w:rPr>
          <w:lang w:eastAsia="en-GB"/>
        </w:rPr>
        <w:t xml:space="preserve">27.1% of people </w:t>
      </w:r>
      <w:r w:rsidR="001B3E67">
        <w:rPr>
          <w:lang w:eastAsia="en-GB"/>
        </w:rPr>
        <w:t>receiving home care living in</w:t>
      </w:r>
      <w:r w:rsidR="00A93DDD">
        <w:rPr>
          <w:lang w:eastAsia="en-GB"/>
        </w:rPr>
        <w:t xml:space="preserve"> </w:t>
      </w:r>
      <w:r w:rsidR="00756985">
        <w:rPr>
          <w:lang w:eastAsia="en-GB"/>
        </w:rPr>
        <w:t>the most deprived areas (</w:t>
      </w:r>
      <w:r w:rsidR="00A93DDD">
        <w:rPr>
          <w:lang w:eastAsia="en-GB"/>
        </w:rPr>
        <w:t>SIMD</w:t>
      </w:r>
      <w:r w:rsidR="00756985">
        <w:rPr>
          <w:lang w:eastAsia="en-GB"/>
        </w:rPr>
        <w:t xml:space="preserve"> quintile 1) and</w:t>
      </w:r>
      <w:r w:rsidR="00A665B7">
        <w:rPr>
          <w:lang w:eastAsia="en-GB"/>
        </w:rPr>
        <w:t xml:space="preserve"> </w:t>
      </w:r>
      <w:r w:rsidR="00A93DDD">
        <w:rPr>
          <w:lang w:eastAsia="en-GB"/>
        </w:rPr>
        <w:t>11.6</w:t>
      </w:r>
      <w:r w:rsidR="00756985">
        <w:rPr>
          <w:lang w:eastAsia="en-GB"/>
        </w:rPr>
        <w:t>%</w:t>
      </w:r>
      <w:r w:rsidR="00A93DDD">
        <w:rPr>
          <w:lang w:eastAsia="en-GB"/>
        </w:rPr>
        <w:t xml:space="preserve"> in </w:t>
      </w:r>
      <w:r w:rsidR="00756985">
        <w:rPr>
          <w:lang w:eastAsia="en-GB"/>
        </w:rPr>
        <w:t>the least deprived (</w:t>
      </w:r>
      <w:r w:rsidR="00A93DDD">
        <w:rPr>
          <w:lang w:eastAsia="en-GB"/>
        </w:rPr>
        <w:t>SIMD</w:t>
      </w:r>
      <w:r w:rsidR="00756985">
        <w:rPr>
          <w:lang w:eastAsia="en-GB"/>
        </w:rPr>
        <w:t xml:space="preserve"> quintile </w:t>
      </w:r>
      <w:r w:rsidR="00A93DDD">
        <w:rPr>
          <w:lang w:eastAsia="en-GB"/>
        </w:rPr>
        <w:t>5</w:t>
      </w:r>
      <w:r w:rsidR="00756985">
        <w:rPr>
          <w:lang w:eastAsia="en-GB"/>
        </w:rPr>
        <w:t>)</w:t>
      </w:r>
      <w:r w:rsidR="00426D40">
        <w:rPr>
          <w:lang w:eastAsia="en-GB"/>
        </w:rPr>
        <w:t>.</w:t>
      </w:r>
    </w:p>
    <w:p w14:paraId="105CAF09" w14:textId="3259A2A0" w:rsidR="00453091" w:rsidRDefault="0030517F" w:rsidP="00A36519">
      <w:pPr>
        <w:pStyle w:val="ListParagraph"/>
        <w:numPr>
          <w:ilvl w:val="0"/>
          <w:numId w:val="19"/>
        </w:numPr>
        <w:rPr>
          <w:lang w:eastAsia="en-GB"/>
        </w:rPr>
      </w:pPr>
      <w:r>
        <w:rPr>
          <w:lang w:eastAsia="en-GB"/>
        </w:rPr>
        <w:t>Ho</w:t>
      </w:r>
      <w:r w:rsidR="009F1826">
        <w:rPr>
          <w:lang w:eastAsia="en-GB"/>
        </w:rPr>
        <w:t>me care is delivered predominately to older adults - a</w:t>
      </w:r>
      <w:r>
        <w:rPr>
          <w:lang w:eastAsia="en-GB"/>
        </w:rPr>
        <w:t xml:space="preserve">lmost 9 out of ten people in each quarter of 2020/21 were aged 65 and over. </w:t>
      </w:r>
    </w:p>
    <w:p w14:paraId="09F474FD" w14:textId="33272733" w:rsidR="00904136" w:rsidRDefault="00FF5B19" w:rsidP="00A36519">
      <w:pPr>
        <w:pStyle w:val="ListParagraph"/>
        <w:numPr>
          <w:ilvl w:val="0"/>
          <w:numId w:val="19"/>
        </w:numPr>
        <w:rPr>
          <w:lang w:eastAsia="en-GB"/>
        </w:rPr>
      </w:pPr>
      <w:r>
        <w:rPr>
          <w:lang w:eastAsia="en-GB"/>
        </w:rPr>
        <w:t>Home care</w:t>
      </w:r>
      <w:r w:rsidR="00327252">
        <w:rPr>
          <w:lang w:eastAsia="en-GB"/>
        </w:rPr>
        <w:t xml:space="preserve"> provision is mainly split between the Private Sector only and</w:t>
      </w:r>
      <w:r w:rsidR="008954B0">
        <w:rPr>
          <w:lang w:eastAsia="en-GB"/>
        </w:rPr>
        <w:t xml:space="preserve"> the </w:t>
      </w:r>
      <w:r w:rsidR="00327252">
        <w:rPr>
          <w:lang w:eastAsia="en-GB"/>
        </w:rPr>
        <w:t>Local Authority/HSCP/NHS Board</w:t>
      </w:r>
      <w:r w:rsidR="008954B0">
        <w:rPr>
          <w:lang w:eastAsia="en-GB"/>
        </w:rPr>
        <w:t xml:space="preserve"> sector</w:t>
      </w:r>
      <w:r w:rsidR="00327252">
        <w:rPr>
          <w:lang w:eastAsia="en-GB"/>
        </w:rPr>
        <w:t xml:space="preserve"> only. </w:t>
      </w:r>
      <w:r w:rsidR="005112EF">
        <w:rPr>
          <w:lang w:eastAsia="en-GB"/>
        </w:rPr>
        <w:t>Whereas in 2019/20 the split was closer to 50:50 in 2020/21 that balance has</w:t>
      </w:r>
      <w:r w:rsidR="000D6A2A">
        <w:rPr>
          <w:lang w:eastAsia="en-GB"/>
        </w:rPr>
        <w:t xml:space="preserve"> tipped slightly </w:t>
      </w:r>
      <w:r w:rsidR="000D6A2A">
        <w:rPr>
          <w:lang w:eastAsia="en-GB"/>
        </w:rPr>
        <w:lastRenderedPageBreak/>
        <w:t xml:space="preserve">towards the Private Sector and in Q4 of 2020/21 </w:t>
      </w:r>
      <w:r w:rsidR="004D18A0">
        <w:rPr>
          <w:lang w:eastAsia="en-GB"/>
        </w:rPr>
        <w:t xml:space="preserve">58% of home care was provided by the Private Sector. </w:t>
      </w:r>
    </w:p>
    <w:p w14:paraId="7448F6FC" w14:textId="3DF735F1" w:rsidR="006C6DDB" w:rsidRDefault="006C6DDB" w:rsidP="00A36519">
      <w:pPr>
        <w:pStyle w:val="ListParagraph"/>
        <w:numPr>
          <w:ilvl w:val="0"/>
          <w:numId w:val="19"/>
        </w:numPr>
        <w:rPr>
          <w:lang w:eastAsia="en-GB"/>
        </w:rPr>
      </w:pPr>
      <w:r>
        <w:rPr>
          <w:lang w:eastAsia="en-GB"/>
        </w:rPr>
        <w:t>A high proportion of people receiving home care had a physical/</w:t>
      </w:r>
      <w:r w:rsidR="00E84286">
        <w:rPr>
          <w:lang w:eastAsia="en-GB"/>
        </w:rPr>
        <w:t xml:space="preserve"> </w:t>
      </w:r>
      <w:r>
        <w:rPr>
          <w:lang w:eastAsia="en-GB"/>
        </w:rPr>
        <w:t xml:space="preserve">sensory disability. </w:t>
      </w:r>
    </w:p>
    <w:p w14:paraId="34480367" w14:textId="5A0BE0AA" w:rsidR="006C6DDB" w:rsidRDefault="00945F24" w:rsidP="00A36519">
      <w:pPr>
        <w:pStyle w:val="ListParagraph"/>
        <w:numPr>
          <w:ilvl w:val="0"/>
          <w:numId w:val="19"/>
        </w:numPr>
        <w:rPr>
          <w:lang w:eastAsia="en-GB"/>
        </w:rPr>
      </w:pPr>
      <w:proofErr w:type="gramStart"/>
      <w:r>
        <w:t>The majority of</w:t>
      </w:r>
      <w:proofErr w:type="gramEnd"/>
      <w:r>
        <w:t xml:space="preserve"> people</w:t>
      </w:r>
      <w:r w:rsidR="00042FC4">
        <w:t xml:space="preserve"> (</w:t>
      </w:r>
      <w:r w:rsidR="00244DDD">
        <w:t>74.2%)</w:t>
      </w:r>
      <w:r>
        <w:t xml:space="preserve"> had lower levels of intensity of care (&lt;10 hours a week) although </w:t>
      </w:r>
      <w:r w:rsidR="00244DDD">
        <w:t>just over a quarter (25.8%)</w:t>
      </w:r>
      <w:r>
        <w:t xml:space="preserve"> that did </w:t>
      </w:r>
      <w:r w:rsidR="00244DDD">
        <w:t>receive</w:t>
      </w:r>
      <w:r>
        <w:t xml:space="preserve"> 10 hours or more</w:t>
      </w:r>
      <w:r w:rsidR="00A95751">
        <w:t>.</w:t>
      </w:r>
    </w:p>
    <w:p w14:paraId="6B4189CF" w14:textId="69061CE3" w:rsidR="000F7877" w:rsidRDefault="000F7877" w:rsidP="00A36519">
      <w:pPr>
        <w:pStyle w:val="ListParagraph"/>
        <w:numPr>
          <w:ilvl w:val="0"/>
          <w:numId w:val="19"/>
        </w:numPr>
        <w:rPr>
          <w:lang w:eastAsia="en-GB"/>
        </w:rPr>
      </w:pPr>
      <w:r>
        <w:t>The percentage of people receiving home care who have a community alarm has</w:t>
      </w:r>
      <w:r w:rsidR="00914689">
        <w:t xml:space="preserve"> </w:t>
      </w:r>
      <w:r w:rsidR="00826428">
        <w:t xml:space="preserve">been rising </w:t>
      </w:r>
      <w:r w:rsidR="00914689">
        <w:t>over the past four years, particularly for those aged 1</w:t>
      </w:r>
      <w:r w:rsidR="00826428">
        <w:t>8-64.</w:t>
      </w:r>
    </w:p>
    <w:p w14:paraId="583486A7" w14:textId="61DCFC42" w:rsidR="00D02038" w:rsidRDefault="0077248D" w:rsidP="00A36519">
      <w:pPr>
        <w:pStyle w:val="ListParagraph"/>
        <w:numPr>
          <w:ilvl w:val="0"/>
          <w:numId w:val="19"/>
        </w:numPr>
        <w:rPr>
          <w:lang w:eastAsia="en-GB"/>
        </w:rPr>
      </w:pPr>
      <w:r>
        <w:rPr>
          <w:lang w:eastAsia="en-GB"/>
        </w:rPr>
        <w:t>Following the start of the Covid-19 pandemic the rate of A&amp;E attendances,</w:t>
      </w:r>
      <w:r w:rsidR="004B607D">
        <w:rPr>
          <w:lang w:eastAsia="en-GB"/>
        </w:rPr>
        <w:t xml:space="preserve"> emergency admissions and emergency bed days</w:t>
      </w:r>
      <w:r w:rsidR="00DB2908">
        <w:rPr>
          <w:lang w:eastAsia="en-GB"/>
        </w:rPr>
        <w:t xml:space="preserve"> of home care clients</w:t>
      </w:r>
      <w:r w:rsidR="004B607D">
        <w:rPr>
          <w:lang w:eastAsia="en-GB"/>
        </w:rPr>
        <w:t xml:space="preserve"> </w:t>
      </w:r>
      <w:r w:rsidR="00DB2908">
        <w:rPr>
          <w:lang w:eastAsia="en-GB"/>
        </w:rPr>
        <w:t xml:space="preserve">initially rose and then fell. </w:t>
      </w:r>
    </w:p>
    <w:p w14:paraId="1161E7A8" w14:textId="77777777" w:rsidR="0055093A" w:rsidRDefault="0055093A" w:rsidP="009D1FCE">
      <w:pPr>
        <w:rPr>
          <w:lang w:eastAsia="en-GB"/>
        </w:rPr>
      </w:pPr>
    </w:p>
    <w:p w14:paraId="3E4ED1EB" w14:textId="58490EC5" w:rsidR="004D52E4" w:rsidRPr="006702E2" w:rsidRDefault="004D52E4" w:rsidP="004D52E4">
      <w:pPr>
        <w:pStyle w:val="NoSpacing"/>
        <w:rPr>
          <w:sz w:val="28"/>
          <w:szCs w:val="24"/>
          <w:lang w:eastAsia="en-GB"/>
        </w:rPr>
      </w:pPr>
      <w:r w:rsidRPr="006702E2">
        <w:rPr>
          <w:szCs w:val="24"/>
        </w:rPr>
        <w:t xml:space="preserve">Figure </w:t>
      </w:r>
      <w:r w:rsidR="000050E5">
        <w:rPr>
          <w:szCs w:val="24"/>
        </w:rPr>
        <w:t>1</w:t>
      </w:r>
      <w:r w:rsidR="00DA4140">
        <w:rPr>
          <w:szCs w:val="24"/>
        </w:rPr>
        <w:t>1</w:t>
      </w:r>
      <w:r w:rsidR="000050E5">
        <w:rPr>
          <w:szCs w:val="24"/>
        </w:rPr>
        <w:t>.2</w:t>
      </w:r>
      <w:r w:rsidRPr="006702E2">
        <w:rPr>
          <w:szCs w:val="24"/>
        </w:rPr>
        <w:t xml:space="preserve">: </w:t>
      </w:r>
      <w:r w:rsidR="0055093A">
        <w:rPr>
          <w:szCs w:val="24"/>
        </w:rPr>
        <w:t xml:space="preserve">Care at Home - </w:t>
      </w:r>
      <w:r w:rsidR="00FF57B0" w:rsidRPr="006702E2">
        <w:rPr>
          <w:szCs w:val="24"/>
        </w:rPr>
        <w:t>Number of people and hours</w:t>
      </w:r>
      <w:r w:rsidR="0055093A">
        <w:rPr>
          <w:szCs w:val="24"/>
        </w:rPr>
        <w:t>,</w:t>
      </w:r>
      <w:r w:rsidR="007C3568" w:rsidRPr="006702E2">
        <w:rPr>
          <w:szCs w:val="24"/>
        </w:rPr>
        <w:t xml:space="preserve"> Falkirk</w:t>
      </w:r>
    </w:p>
    <w:p w14:paraId="17DE1816" w14:textId="77777777" w:rsidR="004D52E4" w:rsidRDefault="004D52E4" w:rsidP="009D1FCE">
      <w:pPr>
        <w:rPr>
          <w:lang w:eastAsia="en-GB"/>
        </w:rPr>
      </w:pPr>
    </w:p>
    <w:p w14:paraId="1359453E" w14:textId="2045031C" w:rsidR="00B75505" w:rsidRDefault="00BF1885" w:rsidP="0055093A">
      <w:pPr>
        <w:ind w:left="-426"/>
        <w:rPr>
          <w:lang w:eastAsia="en-GB"/>
        </w:rPr>
      </w:pPr>
      <w:r>
        <w:rPr>
          <w:noProof/>
        </w:rPr>
        <mc:AlternateContent>
          <mc:Choice Requires="wps">
            <w:drawing>
              <wp:anchor distT="0" distB="0" distL="114300" distR="114300" simplePos="0" relativeHeight="251655171" behindDoc="0" locked="0" layoutInCell="1" allowOverlap="1" wp14:anchorId="3010C0A4" wp14:editId="6237F222">
                <wp:simplePos x="0" y="0"/>
                <wp:positionH relativeFrom="column">
                  <wp:posOffset>3967072</wp:posOffset>
                </wp:positionH>
                <wp:positionV relativeFrom="paragraph">
                  <wp:posOffset>104405</wp:posOffset>
                </wp:positionV>
                <wp:extent cx="13648" cy="2333768"/>
                <wp:effectExtent l="0" t="0" r="24765" b="28575"/>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648" cy="23337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A22238" id="Straight Connector 48" o:spid="_x0000_s1026" alt="&quot;&quot;" style="position:absolute;z-index:251655171;visibility:visible;mso-wrap-style:square;mso-wrap-distance-left:9pt;mso-wrap-distance-top:0;mso-wrap-distance-right:9pt;mso-wrap-distance-bottom:0;mso-position-horizontal:absolute;mso-position-horizontal-relative:text;mso-position-vertical:absolute;mso-position-vertical-relative:text" from="312.35pt,8.2pt" to="313.4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" strokecolor="#5b9bd5 [3204]" strokeweight=".5pt">
                <v:stroke joinstyle="miter"/>
              </v:line>
            </w:pict>
          </mc:Fallback>
        </mc:AlternateContent>
      </w:r>
      <w:r w:rsidR="00B75505">
        <w:rPr>
          <w:noProof/>
        </w:rPr>
        <w:drawing>
          <wp:inline distT="0" distB="0" distL="0" distR="0" wp14:anchorId="15971515" wp14:editId="0A3A94A7">
            <wp:extent cx="6577965" cy="3179929"/>
            <wp:effectExtent l="0" t="0" r="0" b="1905"/>
            <wp:docPr id="47" name="Chart 47" descr="Care at Home - Number of people and hours, Falkirk">
              <a:extLst xmlns:a="http://schemas.openxmlformats.org/drawingml/2006/main">
                <a:ext uri="{FF2B5EF4-FFF2-40B4-BE49-F238E27FC236}">
                  <a16:creationId xmlns:a16="http://schemas.microsoft.com/office/drawing/2014/main" id="{8A1C04B5-3AD7-4D31-B713-DA9854892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5F21CA5" w14:textId="25E7540F" w:rsidR="00093ACA" w:rsidRDefault="00093ACA" w:rsidP="009D1FCE">
      <w:pPr>
        <w:rPr>
          <w:lang w:eastAsia="en-GB"/>
        </w:rPr>
      </w:pPr>
      <w:r>
        <w:rPr>
          <w:noProof/>
          <w:lang w:eastAsia="en-GB"/>
        </w:rPr>
        <mc:AlternateContent>
          <mc:Choice Requires="wps">
            <w:drawing>
              <wp:anchor distT="0" distB="0" distL="114300" distR="114300" simplePos="0" relativeHeight="251655172" behindDoc="0" locked="0" layoutInCell="1" allowOverlap="1" wp14:anchorId="6C9C6434" wp14:editId="34E916B9">
                <wp:simplePos x="0" y="0"/>
                <wp:positionH relativeFrom="margin">
                  <wp:align>left</wp:align>
                </wp:positionH>
                <wp:positionV relativeFrom="paragraph">
                  <wp:posOffset>83185</wp:posOffset>
                </wp:positionV>
                <wp:extent cx="450376" cy="0"/>
                <wp:effectExtent l="0" t="0" r="0" b="0"/>
                <wp:wrapNone/>
                <wp:docPr id="55" name="Straight Connector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3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8CEAF" id="Straight Connector 55" o:spid="_x0000_s1026" alt="&quot;&quot;" style="position:absolute;flip:y;z-index:2516551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35.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" strokecolor="#5b9bd5 [3204]" strokeweight=".5pt">
                <v:stroke joinstyle="miter"/>
                <w10:wrap anchorx="margin"/>
              </v:line>
            </w:pict>
          </mc:Fallback>
        </mc:AlternateContent>
      </w:r>
      <w:r>
        <w:rPr>
          <w:lang w:eastAsia="en-GB"/>
        </w:rPr>
        <w:t xml:space="preserve">  </w:t>
      </w:r>
      <w:r w:rsidR="0055093A">
        <w:rPr>
          <w:lang w:eastAsia="en-GB"/>
        </w:rPr>
        <w:t xml:space="preserve">           </w:t>
      </w:r>
      <w:r w:rsidRPr="0055093A">
        <w:rPr>
          <w:sz w:val="22"/>
          <w:szCs w:val="20"/>
          <w:lang w:eastAsia="en-GB"/>
        </w:rPr>
        <w:t>Start of the COVID-19 pandemic</w:t>
      </w:r>
    </w:p>
    <w:p w14:paraId="5FCA6CC9" w14:textId="77777777" w:rsidR="0055093A" w:rsidRDefault="0055093A" w:rsidP="075670A4">
      <w:pPr>
        <w:spacing w:line="257" w:lineRule="auto"/>
        <w:rPr>
          <w:sz w:val="22"/>
          <w:lang w:eastAsia="en-GB"/>
        </w:rPr>
      </w:pPr>
    </w:p>
    <w:p w14:paraId="655AF289" w14:textId="36907AF9" w:rsidR="3EC1DD8F" w:rsidRPr="00DF37C5" w:rsidRDefault="00093ACA" w:rsidP="075670A4">
      <w:pPr>
        <w:spacing w:line="257" w:lineRule="auto"/>
        <w:rPr>
          <w:sz w:val="22"/>
          <w:lang w:eastAsia="en-GB"/>
        </w:rPr>
      </w:pPr>
      <w:r w:rsidRPr="00DF37C5">
        <w:rPr>
          <w:sz w:val="22"/>
          <w:lang w:eastAsia="en-GB"/>
        </w:rPr>
        <w:t>Source: Insights in Social Care (PHS)</w:t>
      </w:r>
    </w:p>
    <w:p w14:paraId="52EC2EF3" w14:textId="1C76747C" w:rsidR="3EC1DD8F" w:rsidRDefault="3EC1DD8F" w:rsidP="3EC1DD8F">
      <w:pPr>
        <w:pStyle w:val="NoSpacing"/>
        <w:rPr>
          <w:sz w:val="22"/>
        </w:rPr>
      </w:pPr>
    </w:p>
    <w:p w14:paraId="4BD42F02" w14:textId="3C829EA5" w:rsidR="3EC1DD8F" w:rsidRDefault="3EC1DD8F" w:rsidP="3EC1DD8F">
      <w:pPr>
        <w:pStyle w:val="NoSpacing"/>
        <w:rPr>
          <w:sz w:val="22"/>
        </w:rPr>
      </w:pPr>
    </w:p>
    <w:p w14:paraId="0B363A86" w14:textId="77777777" w:rsidR="008D3E1E" w:rsidRDefault="008D3E1E" w:rsidP="3EC1DD8F">
      <w:pPr>
        <w:pStyle w:val="NoSpacing"/>
        <w:rPr>
          <w:sz w:val="22"/>
        </w:rPr>
      </w:pPr>
    </w:p>
    <w:p w14:paraId="6FAC66BA" w14:textId="77777777" w:rsidR="008D3E1E" w:rsidRDefault="008D3E1E" w:rsidP="3EC1DD8F">
      <w:pPr>
        <w:pStyle w:val="NoSpacing"/>
        <w:rPr>
          <w:sz w:val="22"/>
        </w:rPr>
      </w:pPr>
    </w:p>
    <w:p w14:paraId="1854C770" w14:textId="77777777" w:rsidR="008D3E1E" w:rsidRDefault="008D3E1E" w:rsidP="3EC1DD8F">
      <w:pPr>
        <w:pStyle w:val="NoSpacing"/>
        <w:rPr>
          <w:sz w:val="22"/>
        </w:rPr>
      </w:pPr>
    </w:p>
    <w:p w14:paraId="00DFFA19" w14:textId="77777777" w:rsidR="008D3E1E" w:rsidRDefault="008D3E1E" w:rsidP="3EC1DD8F">
      <w:pPr>
        <w:pStyle w:val="NoSpacing"/>
        <w:rPr>
          <w:sz w:val="22"/>
        </w:rPr>
      </w:pPr>
    </w:p>
    <w:p w14:paraId="4B4EEFED" w14:textId="77777777" w:rsidR="00CE3A73" w:rsidRDefault="00CE3A73" w:rsidP="3EC1DD8F">
      <w:pPr>
        <w:pStyle w:val="NoSpacing"/>
        <w:rPr>
          <w:sz w:val="22"/>
        </w:rPr>
      </w:pPr>
    </w:p>
    <w:p w14:paraId="60902948" w14:textId="77777777" w:rsidR="00CE3A73" w:rsidRDefault="00CE3A73" w:rsidP="3EC1DD8F">
      <w:pPr>
        <w:pStyle w:val="NoSpacing"/>
        <w:rPr>
          <w:sz w:val="22"/>
        </w:rPr>
      </w:pPr>
    </w:p>
    <w:p w14:paraId="4A7FCF7B" w14:textId="77777777" w:rsidR="00DF663D" w:rsidRDefault="00DF663D">
      <w:pPr>
        <w:spacing w:after="160" w:line="259" w:lineRule="auto"/>
        <w:rPr>
          <w:rFonts w:ascii="Montserrat SemiBold" w:eastAsia="Microsoft YaHei UI" w:hAnsi="Montserrat SemiBold"/>
          <w:szCs w:val="24"/>
        </w:rPr>
      </w:pPr>
      <w:r>
        <w:rPr>
          <w:szCs w:val="24"/>
        </w:rPr>
        <w:br w:type="page"/>
      </w:r>
    </w:p>
    <w:p w14:paraId="0F48B9C1" w14:textId="2E749B8A" w:rsidR="005B78C7" w:rsidRPr="006702E2" w:rsidRDefault="58DA7F0D" w:rsidP="3EC1DD8F">
      <w:pPr>
        <w:pStyle w:val="NoSpacing"/>
        <w:rPr>
          <w:szCs w:val="24"/>
        </w:rPr>
      </w:pPr>
      <w:r w:rsidRPr="006702E2">
        <w:rPr>
          <w:szCs w:val="24"/>
        </w:rPr>
        <w:lastRenderedPageBreak/>
        <w:t xml:space="preserve">Figure </w:t>
      </w:r>
      <w:r w:rsidR="000050E5">
        <w:rPr>
          <w:szCs w:val="24"/>
        </w:rPr>
        <w:t>1</w:t>
      </w:r>
      <w:r w:rsidR="00DA4140">
        <w:rPr>
          <w:szCs w:val="24"/>
        </w:rPr>
        <w:t>1</w:t>
      </w:r>
      <w:r w:rsidR="000050E5">
        <w:rPr>
          <w:szCs w:val="24"/>
        </w:rPr>
        <w:t>.3</w:t>
      </w:r>
      <w:r w:rsidRPr="006702E2">
        <w:rPr>
          <w:szCs w:val="24"/>
        </w:rPr>
        <w:t xml:space="preserve">: Percentage of people in each SIMD Quintile </w:t>
      </w:r>
      <w:r w:rsidR="0B51E8A0" w:rsidRPr="006702E2">
        <w:rPr>
          <w:szCs w:val="24"/>
        </w:rPr>
        <w:t>receiving home care</w:t>
      </w:r>
      <w:r w:rsidR="213560B7" w:rsidRPr="006702E2">
        <w:rPr>
          <w:szCs w:val="24"/>
        </w:rPr>
        <w:t>, all ages, Falkirk, Q4 2020/21</w:t>
      </w:r>
    </w:p>
    <w:p w14:paraId="07D99976" w14:textId="5290B6E4" w:rsidR="005D4248" w:rsidRDefault="005D4248" w:rsidP="005B78C7">
      <w:pPr>
        <w:pStyle w:val="NoSpacing"/>
        <w:rPr>
          <w:lang w:eastAsia="en-GB"/>
        </w:rPr>
      </w:pPr>
      <w:r>
        <w:rPr>
          <w:noProof/>
        </w:rPr>
        <w:drawing>
          <wp:inline distT="0" distB="0" distL="0" distR="0" wp14:anchorId="14C52092" wp14:editId="0AA19B9C">
            <wp:extent cx="5831840" cy="2814762"/>
            <wp:effectExtent l="0" t="0" r="0" b="5080"/>
            <wp:docPr id="1849533508" name="Chart 1849533508" descr="Chart showing Percentage of people in each SIMD Quintile receiving home care, all ages, Falkirk, Q4 2020/21">
              <a:extLst xmlns:a="http://schemas.openxmlformats.org/drawingml/2006/main">
                <a:ext uri="{FF2B5EF4-FFF2-40B4-BE49-F238E27FC236}">
                  <a16:creationId xmlns:a16="http://schemas.microsoft.com/office/drawing/2014/main" id="{94079BDF-B509-4EFF-AD6D-D6FCB2A60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2CE3D29" w14:textId="77777777" w:rsidR="00550A3A" w:rsidRPr="00DF37C5" w:rsidRDefault="00550A3A" w:rsidP="00550A3A">
      <w:pPr>
        <w:spacing w:line="257" w:lineRule="auto"/>
        <w:rPr>
          <w:sz w:val="22"/>
          <w:lang w:eastAsia="en-GB"/>
        </w:rPr>
      </w:pPr>
      <w:r w:rsidRPr="00DF37C5">
        <w:rPr>
          <w:sz w:val="22"/>
          <w:lang w:eastAsia="en-GB"/>
        </w:rPr>
        <w:t>Source: Insights in Social Care (PHS)</w:t>
      </w:r>
    </w:p>
    <w:p w14:paraId="3368C5F6" w14:textId="097822DC" w:rsidR="002048DD" w:rsidRDefault="002048DD" w:rsidP="075670A4">
      <w:pPr>
        <w:pStyle w:val="NoSpacing"/>
        <w:rPr>
          <w:sz w:val="22"/>
        </w:rPr>
      </w:pPr>
    </w:p>
    <w:p w14:paraId="2BE3EABB" w14:textId="1B7BEC0E" w:rsidR="00725393" w:rsidRPr="006702E2" w:rsidRDefault="00725393" w:rsidP="00725393">
      <w:pPr>
        <w:pStyle w:val="NoSpacing"/>
      </w:pPr>
      <w:r w:rsidRPr="006702E2">
        <w:t xml:space="preserve">Figure </w:t>
      </w:r>
      <w:r w:rsidR="000050E5">
        <w:t>1</w:t>
      </w:r>
      <w:r w:rsidR="00DA4140">
        <w:t>1</w:t>
      </w:r>
      <w:r w:rsidR="000050E5">
        <w:t>.4</w:t>
      </w:r>
      <w:r w:rsidRPr="006702E2">
        <w:t xml:space="preserve">: </w:t>
      </w:r>
      <w:r w:rsidR="00543665">
        <w:t>Percentage of home care clients categorised by level of service</w:t>
      </w:r>
    </w:p>
    <w:p w14:paraId="4F402FE3" w14:textId="29FC6714" w:rsidR="004D00CA" w:rsidRDefault="00CB484C" w:rsidP="00725393">
      <w:pPr>
        <w:pStyle w:val="NoSpacing"/>
        <w:rPr>
          <w:sz w:val="22"/>
        </w:rPr>
      </w:pPr>
      <w:r w:rsidRPr="00F91CD4">
        <w:rPr>
          <w:noProof/>
          <w:shd w:val="clear" w:color="auto" w:fill="2CA9BB"/>
        </w:rPr>
        <w:drawing>
          <wp:inline distT="0" distB="0" distL="0" distR="0" wp14:anchorId="0B75ECEB" wp14:editId="74E5763D">
            <wp:extent cx="6162261" cy="1486894"/>
            <wp:effectExtent l="0" t="0" r="0" b="0"/>
            <wp:docPr id="1849533512" name="Chart 1849533512" descr="Chart showing Percentage of home care clients categorised by level of service">
              <a:extLst xmlns:a="http://schemas.openxmlformats.org/drawingml/2006/main">
                <a:ext uri="{FF2B5EF4-FFF2-40B4-BE49-F238E27FC236}">
                  <a16:creationId xmlns:a16="http://schemas.microsoft.com/office/drawing/2014/main" id="{8528F4AA-D8C9-4268-BCD8-4C7CBB4FB3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EFF2CBD" w14:textId="06C98F12" w:rsidR="00C723DB" w:rsidRPr="00DF37C5" w:rsidRDefault="00725393" w:rsidP="5A1F00C2">
      <w:pPr>
        <w:spacing w:line="257" w:lineRule="auto"/>
        <w:rPr>
          <w:sz w:val="22"/>
          <w:lang w:eastAsia="en-GB"/>
        </w:rPr>
      </w:pPr>
      <w:r w:rsidRPr="00DF37C5">
        <w:rPr>
          <w:sz w:val="22"/>
          <w:lang w:eastAsia="en-GB"/>
        </w:rPr>
        <w:t>Source: Insights in Social Care (PHS)</w:t>
      </w:r>
    </w:p>
    <w:p w14:paraId="2E6DD56D" w14:textId="40C7CFE4" w:rsidR="3F169A9B" w:rsidRDefault="3F169A9B" w:rsidP="3F169A9B">
      <w:pPr>
        <w:pStyle w:val="NoSpacing"/>
        <w:rPr>
          <w:sz w:val="22"/>
        </w:rPr>
      </w:pPr>
    </w:p>
    <w:p w14:paraId="064DCB07" w14:textId="49BCD22E" w:rsidR="3F169A9B" w:rsidRPr="006702E2" w:rsidRDefault="3F169A9B" w:rsidP="3F169A9B">
      <w:pPr>
        <w:pStyle w:val="NoSpacing"/>
      </w:pPr>
      <w:r w:rsidRPr="006702E2">
        <w:t xml:space="preserve">Figure </w:t>
      </w:r>
      <w:r w:rsidR="000050E5">
        <w:t>1</w:t>
      </w:r>
      <w:r w:rsidR="00DA4140">
        <w:t>1</w:t>
      </w:r>
      <w:r w:rsidR="000050E5">
        <w:t>.5</w:t>
      </w:r>
      <w:r w:rsidRPr="006702E2">
        <w:t>: Percentage of people receiving home care who have a community alarm by age group, Falkirk</w:t>
      </w:r>
    </w:p>
    <w:p w14:paraId="31F6C592" w14:textId="5D9F01B1" w:rsidR="3F169A9B" w:rsidRDefault="3F169A9B" w:rsidP="3F169A9B">
      <w:pPr>
        <w:pStyle w:val="NoSpacing"/>
      </w:pPr>
      <w:r>
        <w:rPr>
          <w:noProof/>
        </w:rPr>
        <w:drawing>
          <wp:inline distT="0" distB="0" distL="0" distR="0" wp14:anchorId="616E6CA8" wp14:editId="1AB8807F">
            <wp:extent cx="5672041" cy="2600076"/>
            <wp:effectExtent l="0" t="0" r="5080" b="0"/>
            <wp:docPr id="1846784238" name="Picture 1846784238" descr="Percentage of people receiving home care who have a community alarm by age group, for Falki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84238" name="Picture 1846784238" descr="Percentage of people receiving home care who have a community alarm by age group, for Falkirk"/>
                    <pic:cNvPicPr/>
                  </pic:nvPicPr>
                  <pic:blipFill>
                    <a:blip r:embed="rId94">
                      <a:extLst>
                        <a:ext uri="{28A0092B-C50C-407E-A947-70E740481C1C}">
                          <a14:useLocalDpi xmlns:a14="http://schemas.microsoft.com/office/drawing/2010/main" val="0"/>
                        </a:ext>
                      </a:extLst>
                    </a:blip>
                    <a:stretch>
                      <a:fillRect/>
                    </a:stretch>
                  </pic:blipFill>
                  <pic:spPr>
                    <a:xfrm>
                      <a:off x="0" y="0"/>
                      <a:ext cx="5694542" cy="2610391"/>
                    </a:xfrm>
                    <a:prstGeom prst="rect">
                      <a:avLst/>
                    </a:prstGeom>
                  </pic:spPr>
                </pic:pic>
              </a:graphicData>
            </a:graphic>
          </wp:inline>
        </w:drawing>
      </w:r>
    </w:p>
    <w:p w14:paraId="39631731" w14:textId="525863F7" w:rsidR="3F169A9B" w:rsidRDefault="3F169A9B" w:rsidP="3F169A9B">
      <w:pPr>
        <w:pStyle w:val="NoSpacing"/>
        <w:rPr>
          <w:sz w:val="22"/>
        </w:rPr>
      </w:pPr>
    </w:p>
    <w:p w14:paraId="500AB89B" w14:textId="5931A1E0" w:rsidR="00D02038" w:rsidRDefault="004F1441" w:rsidP="00D02038">
      <w:pPr>
        <w:pStyle w:val="NoSpacing"/>
        <w:rPr>
          <w:lang w:eastAsia="en-GB"/>
        </w:rPr>
      </w:pPr>
      <w:r>
        <w:rPr>
          <w:noProof/>
        </w:rPr>
        <w:lastRenderedPageBreak/>
        <mc:AlternateContent>
          <mc:Choice Requires="wps">
            <w:drawing>
              <wp:anchor distT="0" distB="0" distL="114300" distR="114300" simplePos="0" relativeHeight="251655173" behindDoc="0" locked="0" layoutInCell="1" allowOverlap="1" wp14:anchorId="2FE8171E" wp14:editId="2CEE3870">
                <wp:simplePos x="0" y="0"/>
                <wp:positionH relativeFrom="column">
                  <wp:posOffset>3516696</wp:posOffset>
                </wp:positionH>
                <wp:positionV relativeFrom="paragraph">
                  <wp:posOffset>249157</wp:posOffset>
                </wp:positionV>
                <wp:extent cx="13648" cy="1787857"/>
                <wp:effectExtent l="0" t="0" r="24765" b="22225"/>
                <wp:wrapNone/>
                <wp:docPr id="1849533527" name="Straight Connector 18495335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648" cy="17878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10712" id="Straight Connector 1849533527" o:spid="_x0000_s1026" alt="&quot;&quot;" style="position:absolute;z-index:251655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9pt,19.6pt" to="277.95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" strokecolor="#5b9bd5 [3204]" strokeweight=".5pt">
                <v:stroke joinstyle="miter"/>
              </v:line>
            </w:pict>
          </mc:Fallback>
        </mc:AlternateContent>
      </w:r>
      <w:r w:rsidR="77CCE07C" w:rsidRPr="006702E2">
        <w:t xml:space="preserve">Figure </w:t>
      </w:r>
      <w:r w:rsidR="000050E5">
        <w:t>1</w:t>
      </w:r>
      <w:r w:rsidR="00DA4140">
        <w:t>1</w:t>
      </w:r>
      <w:r w:rsidR="000050E5">
        <w:t>.6</w:t>
      </w:r>
      <w:r w:rsidR="77CCE07C" w:rsidRPr="006702E2">
        <w:t xml:space="preserve">: Rate </w:t>
      </w:r>
      <w:r w:rsidR="53329154" w:rsidRPr="006702E2">
        <w:t>per 1,000 people receiving home care who had emergency care, Falkirk, all ages</w:t>
      </w:r>
      <w:r>
        <w:rPr>
          <w:noProof/>
        </w:rPr>
        <w:drawing>
          <wp:inline distT="0" distB="0" distL="0" distR="0" wp14:anchorId="4298DF92" wp14:editId="733D7C0F">
            <wp:extent cx="5831840" cy="2886710"/>
            <wp:effectExtent l="0" t="0" r="0" b="8890"/>
            <wp:docPr id="1849533524" name="Chart 1849533524" descr="Chart showing Rate per 1,000 people receiving home care who had emergency care, Falkirk, all ages">
              <a:extLst xmlns:a="http://schemas.openxmlformats.org/drawingml/2006/main">
                <a:ext uri="{FF2B5EF4-FFF2-40B4-BE49-F238E27FC236}">
                  <a16:creationId xmlns:a16="http://schemas.microsoft.com/office/drawing/2014/main" id="{85413A45-5F4C-434B-84A9-124916216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1D0236" w14:textId="3093FA36" w:rsidR="004732AD" w:rsidRDefault="004732AD" w:rsidP="004732AD">
      <w:pPr>
        <w:rPr>
          <w:lang w:eastAsia="en-GB"/>
        </w:rPr>
      </w:pPr>
      <w:r>
        <w:rPr>
          <w:noProof/>
          <w:lang w:eastAsia="en-GB"/>
        </w:rPr>
        <mc:AlternateContent>
          <mc:Choice Requires="wps">
            <w:drawing>
              <wp:anchor distT="0" distB="0" distL="114300" distR="114300" simplePos="0" relativeHeight="251655174" behindDoc="0" locked="0" layoutInCell="1" allowOverlap="1" wp14:anchorId="1DEA8D0A" wp14:editId="18CD51E0">
                <wp:simplePos x="0" y="0"/>
                <wp:positionH relativeFrom="column">
                  <wp:posOffset>52705</wp:posOffset>
                </wp:positionH>
                <wp:positionV relativeFrom="paragraph">
                  <wp:posOffset>102235</wp:posOffset>
                </wp:positionV>
                <wp:extent cx="450376" cy="0"/>
                <wp:effectExtent l="0" t="0" r="0" b="0"/>
                <wp:wrapNone/>
                <wp:docPr id="1849533528" name="Straight Connector 1849533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503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9FC30" id="Straight Connector 1849533528" o:spid="_x0000_s1026" alt="&quot;&quot;" style="position:absolute;flip:y;z-index:251655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8.05pt" to="39.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" strokecolor="#5b9bd5 [3204]" strokeweight=".5pt">
                <v:stroke joinstyle="miter"/>
              </v:line>
            </w:pict>
          </mc:Fallback>
        </mc:AlternateContent>
      </w:r>
      <w:r>
        <w:rPr>
          <w:lang w:eastAsia="en-GB"/>
        </w:rPr>
        <w:t xml:space="preserve">  </w:t>
      </w:r>
      <w:r w:rsidR="008D29C0">
        <w:rPr>
          <w:lang w:eastAsia="en-GB"/>
        </w:rPr>
        <w:t xml:space="preserve">            </w:t>
      </w:r>
      <w:r>
        <w:rPr>
          <w:lang w:eastAsia="en-GB"/>
        </w:rPr>
        <w:t>Start of the COVID-19 pandemic</w:t>
      </w:r>
    </w:p>
    <w:p w14:paraId="696ECD89" w14:textId="287A5ACD" w:rsidR="004732AD" w:rsidRDefault="004732AD" w:rsidP="004732AD">
      <w:pPr>
        <w:spacing w:line="257" w:lineRule="auto"/>
        <w:rPr>
          <w:sz w:val="22"/>
          <w:lang w:eastAsia="en-GB"/>
        </w:rPr>
      </w:pPr>
      <w:r w:rsidRPr="075670A4">
        <w:rPr>
          <w:sz w:val="20"/>
          <w:szCs w:val="20"/>
          <w:lang w:eastAsia="en-GB"/>
        </w:rPr>
        <w:t xml:space="preserve">  </w:t>
      </w:r>
      <w:r w:rsidRPr="00DF37C5">
        <w:rPr>
          <w:sz w:val="22"/>
          <w:lang w:eastAsia="en-GB"/>
        </w:rPr>
        <w:t>Source: Insights in Social Care (PHS)</w:t>
      </w:r>
    </w:p>
    <w:p w14:paraId="2A14692F" w14:textId="77777777" w:rsidR="000050E5" w:rsidRDefault="000050E5" w:rsidP="004732AD">
      <w:pPr>
        <w:spacing w:line="257" w:lineRule="auto"/>
        <w:rPr>
          <w:sz w:val="22"/>
          <w:lang w:eastAsia="en-GB"/>
        </w:rPr>
      </w:pPr>
    </w:p>
    <w:p w14:paraId="355CB639" w14:textId="5A2D7DB8" w:rsidR="075670A4" w:rsidRDefault="00137F81" w:rsidP="00A1319C">
      <w:pPr>
        <w:pStyle w:val="Heading4"/>
      </w:pPr>
      <w:r>
        <w:t>System Pressure</w:t>
      </w:r>
    </w:p>
    <w:p w14:paraId="67BC8403" w14:textId="7FEE8495" w:rsidR="002C1E85" w:rsidRDefault="002C1E85" w:rsidP="00137F81">
      <w:r>
        <w:t xml:space="preserve">While the charts above tell us some of </w:t>
      </w:r>
      <w:r w:rsidR="00CE1E41">
        <w:t>the overall stats up to the end of 2020/21</w:t>
      </w:r>
      <w:r w:rsidR="007B2BF1">
        <w:t>,</w:t>
      </w:r>
      <w:r w:rsidR="00D70DC8">
        <w:t xml:space="preserve"> the data </w:t>
      </w:r>
      <w:r w:rsidR="007356AC">
        <w:t xml:space="preserve">does not accurately depict the </w:t>
      </w:r>
      <w:r w:rsidR="00124628">
        <w:t>pressure on the Falkirk care at home service.</w:t>
      </w:r>
      <w:r w:rsidR="007B2BF1">
        <w:t xml:space="preserve"> </w:t>
      </w:r>
      <w:r w:rsidR="00124628">
        <w:t>T</w:t>
      </w:r>
      <w:r w:rsidR="007B2BF1">
        <w:t xml:space="preserve">he care at home </w:t>
      </w:r>
      <w:r w:rsidR="00124628">
        <w:t>teams have</w:t>
      </w:r>
      <w:r w:rsidR="007B2BF1">
        <w:t xml:space="preserve"> undoubtedly been one of the services most impacted by the pandemic</w:t>
      </w:r>
      <w:r w:rsidR="00F91CD4">
        <w:t>:</w:t>
      </w:r>
    </w:p>
    <w:p w14:paraId="209B5E40" w14:textId="412708BA" w:rsidR="00196C2E" w:rsidRDefault="00196C2E" w:rsidP="00A36519">
      <w:pPr>
        <w:pStyle w:val="ListParagraph"/>
        <w:numPr>
          <w:ilvl w:val="0"/>
          <w:numId w:val="29"/>
        </w:numPr>
      </w:pPr>
      <w:r>
        <w:t>Diversion of clients from</w:t>
      </w:r>
      <w:r w:rsidR="005A43C1">
        <w:t xml:space="preserve"> both hospitals and</w:t>
      </w:r>
      <w:r>
        <w:t xml:space="preserve"> Care Homes due to outbreak</w:t>
      </w:r>
    </w:p>
    <w:p w14:paraId="74F085EF" w14:textId="3BB8D478" w:rsidR="00E04B9D" w:rsidRDefault="00E04B9D" w:rsidP="00A36519">
      <w:pPr>
        <w:pStyle w:val="ListParagraph"/>
        <w:numPr>
          <w:ilvl w:val="0"/>
          <w:numId w:val="29"/>
        </w:numPr>
      </w:pPr>
      <w:r>
        <w:t xml:space="preserve">Consistent staffing shortages due to shielding, </w:t>
      </w:r>
      <w:r w:rsidR="00DF27DA">
        <w:t>COVID absence, other sickness absence (</w:t>
      </w:r>
      <w:r w:rsidR="00D70DC8">
        <w:t>including work related stress)</w:t>
      </w:r>
      <w:r w:rsidR="00445E31">
        <w:t xml:space="preserve"> and </w:t>
      </w:r>
      <w:r w:rsidR="006A490A">
        <w:t>staff moving into other roles</w:t>
      </w:r>
    </w:p>
    <w:p w14:paraId="0A9D4B03" w14:textId="3CFB09FB" w:rsidR="006A490A" w:rsidRDefault="005A43C1" w:rsidP="00A36519">
      <w:pPr>
        <w:pStyle w:val="ListParagraph"/>
        <w:numPr>
          <w:ilvl w:val="0"/>
          <w:numId w:val="29"/>
        </w:numPr>
      </w:pPr>
      <w:r>
        <w:t>Change in circumstances for many staff (</w:t>
      </w:r>
      <w:proofErr w:type="gramStart"/>
      <w:r w:rsidR="006325C9">
        <w:t>e.g.</w:t>
      </w:r>
      <w:proofErr w:type="gramEnd"/>
      <w:r>
        <w:t xml:space="preserve"> home-schooling) </w:t>
      </w:r>
    </w:p>
    <w:p w14:paraId="1C6760ED" w14:textId="1C67E29C" w:rsidR="005A43C1" w:rsidRDefault="005A43C1" w:rsidP="000A1A5C"/>
    <w:p w14:paraId="19C9B06B" w14:textId="04F1F90E" w:rsidR="000A1A5C" w:rsidRDefault="000A1A5C" w:rsidP="000A1A5C">
      <w:r>
        <w:t>The care at home service is critical i</w:t>
      </w:r>
      <w:r w:rsidR="00FD410C">
        <w:t xml:space="preserve">n the context of the whole health and care system, it prevents admission and </w:t>
      </w:r>
      <w:r w:rsidR="00AF37E8">
        <w:t>enables discharge from hospital, it reduces need for care homes and enables more people to maintain indepe</w:t>
      </w:r>
      <w:r w:rsidR="0048508B">
        <w:t xml:space="preserve">ndent living at home – so </w:t>
      </w:r>
      <w:r w:rsidR="00E7031E">
        <w:t xml:space="preserve">levels of unprecedented </w:t>
      </w:r>
      <w:r w:rsidR="009623A4">
        <w:t>demand for home care services in 2020 and 2021 have resulted in long waiting lists</w:t>
      </w:r>
      <w:r w:rsidR="005752CA">
        <w:t xml:space="preserve"> which have knock-on impacts elsewhere. </w:t>
      </w:r>
      <w:r w:rsidR="00B668E1">
        <w:t xml:space="preserve">An efficient care at home service is </w:t>
      </w:r>
      <w:r w:rsidR="00EE508D">
        <w:t>essential in enabling timely discharge from hospital</w:t>
      </w:r>
      <w:r w:rsidR="000469B8">
        <w:t xml:space="preserve">, </w:t>
      </w:r>
      <w:r w:rsidR="00D011A6">
        <w:t xml:space="preserve">and as such </w:t>
      </w:r>
      <w:r w:rsidR="009C227E">
        <w:t xml:space="preserve">lack of care at home provision can have an impact on </w:t>
      </w:r>
      <w:r w:rsidR="00582FEA">
        <w:t xml:space="preserve">the hospital in the delayed discharges. </w:t>
      </w:r>
    </w:p>
    <w:p w14:paraId="331BF283" w14:textId="06A102D7" w:rsidR="00582FEA" w:rsidRDefault="00582FEA" w:rsidP="000A1A5C"/>
    <w:p w14:paraId="35F619E8" w14:textId="0DEF7188" w:rsidR="00D6093D" w:rsidRDefault="00D6093D" w:rsidP="000A1A5C">
      <w:r>
        <w:t xml:space="preserve">Equally care at home services enable people to maintain their </w:t>
      </w:r>
      <w:r w:rsidR="00117670">
        <w:t xml:space="preserve">independence at home so people in need of </w:t>
      </w:r>
      <w:r w:rsidR="001F086E">
        <w:t>personal or non-personal care at home are at risk of h</w:t>
      </w:r>
      <w:r w:rsidR="00337046">
        <w:t>ospital admission if such services cannot be provided</w:t>
      </w:r>
      <w:r w:rsidR="003B1E03">
        <w:t xml:space="preserve">. </w:t>
      </w:r>
      <w:r w:rsidR="000E27BB">
        <w:t xml:space="preserve">Since care at home services provide </w:t>
      </w:r>
      <w:r w:rsidR="00C426B9">
        <w:t>the means to keep people out of hospital</w:t>
      </w:r>
      <w:r w:rsidR="006002D4">
        <w:t xml:space="preserve"> and facilitate hospital discharge</w:t>
      </w:r>
      <w:r w:rsidR="003B1E03">
        <w:t xml:space="preserve">, </w:t>
      </w:r>
      <w:r w:rsidR="000E27BB">
        <w:t>it</w:t>
      </w:r>
      <w:r w:rsidR="003B1E03">
        <w:t xml:space="preserve"> </w:t>
      </w:r>
      <w:r w:rsidR="00C3652E">
        <w:t xml:space="preserve">means system pressures felt in home care will have knock-on impacts </w:t>
      </w:r>
      <w:r w:rsidR="006002D4">
        <w:t>elsewhere in the sys</w:t>
      </w:r>
      <w:r w:rsidR="00944186">
        <w:t>tem.</w:t>
      </w:r>
    </w:p>
    <w:p w14:paraId="64FF53A0" w14:textId="77777777" w:rsidR="00944186" w:rsidRDefault="00944186" w:rsidP="000A1A5C"/>
    <w:p w14:paraId="2C8EDA45" w14:textId="778C1595" w:rsidR="00944186" w:rsidRPr="00137F81" w:rsidRDefault="00944186" w:rsidP="000A1A5C">
      <w:r>
        <w:lastRenderedPageBreak/>
        <w:t xml:space="preserve">Exceptional efforts were made by Falkirk care at home teams </w:t>
      </w:r>
      <w:r w:rsidR="008217A0">
        <w:t>during the pandemic to maintain the required level of service</w:t>
      </w:r>
      <w:r w:rsidR="00D43F72">
        <w:t xml:space="preserve">, but in many </w:t>
      </w:r>
      <w:proofErr w:type="gramStart"/>
      <w:r w:rsidR="00D43F72">
        <w:t>cases</w:t>
      </w:r>
      <w:proofErr w:type="gramEnd"/>
      <w:r w:rsidR="00D43F72">
        <w:t xml:space="preserve"> this was unsustainable </w:t>
      </w:r>
      <w:r w:rsidR="00C87218">
        <w:t xml:space="preserve">and as with other areas and health and social care sectors, staff </w:t>
      </w:r>
      <w:r w:rsidR="00BA1FA5">
        <w:t xml:space="preserve">health and </w:t>
      </w:r>
      <w:r w:rsidR="00C87218">
        <w:t xml:space="preserve">wellbeing has </w:t>
      </w:r>
      <w:r w:rsidR="00BA1FA5">
        <w:t>been impacted with many staff facing burnout. Th</w:t>
      </w:r>
      <w:r w:rsidR="001216B0">
        <w:t>e</w:t>
      </w:r>
      <w:r w:rsidR="009D7FB7">
        <w:t xml:space="preserve"> implications of this </w:t>
      </w:r>
      <w:r w:rsidR="001216B0">
        <w:t xml:space="preserve">are </w:t>
      </w:r>
      <w:r w:rsidR="009D7FB7">
        <w:t>considered in more detail in the workforce section (</w:t>
      </w:r>
      <w:r w:rsidR="000050E5">
        <w:t>Chapter</w:t>
      </w:r>
      <w:r w:rsidR="009D7FB7">
        <w:t xml:space="preserve"> </w:t>
      </w:r>
      <w:r w:rsidR="000050E5">
        <w:t>14</w:t>
      </w:r>
      <w:r w:rsidR="009D7FB7">
        <w:t>)</w:t>
      </w:r>
      <w:r w:rsidR="000050E5">
        <w:t>.</w:t>
      </w:r>
    </w:p>
    <w:p w14:paraId="6F582BB0" w14:textId="77777777" w:rsidR="00137F81" w:rsidRPr="00137F81" w:rsidRDefault="00137F81" w:rsidP="00137F81"/>
    <w:p w14:paraId="7E3F3A29" w14:textId="2E31A368" w:rsidR="009C2BB3" w:rsidRDefault="000050E5" w:rsidP="002D5A75">
      <w:pPr>
        <w:pStyle w:val="Heading2"/>
        <w:spacing w:line="257" w:lineRule="auto"/>
      </w:pPr>
      <w:bookmarkStart w:id="116" w:name="_Toc134026604"/>
      <w:r>
        <w:t>1</w:t>
      </w:r>
      <w:r w:rsidR="00DA4140">
        <w:t>1</w:t>
      </w:r>
      <w:r>
        <w:t xml:space="preserve">.2 </w:t>
      </w:r>
      <w:r w:rsidR="2A7B644C">
        <w:t xml:space="preserve">Personal </w:t>
      </w:r>
      <w:r w:rsidR="00B57E6C">
        <w:t>C</w:t>
      </w:r>
      <w:r w:rsidR="2A7B644C">
        <w:t>are</w:t>
      </w:r>
      <w:bookmarkEnd w:id="116"/>
    </w:p>
    <w:p w14:paraId="22D1FB50" w14:textId="376AFC57" w:rsidR="002A4289" w:rsidRDefault="002D5A75" w:rsidP="002D5A75">
      <w:r>
        <w:t xml:space="preserve">The most recent Insights in Social Care publication showed that almost everyone </w:t>
      </w:r>
      <w:r w:rsidR="002A4289">
        <w:t>supported by home care also received personal care</w:t>
      </w:r>
      <w:r w:rsidR="00BF782C">
        <w:t xml:space="preserve"> (99.8% in Q4 2021)</w:t>
      </w:r>
      <w:r w:rsidR="002A4289">
        <w:t xml:space="preserve">. </w:t>
      </w:r>
      <w:r w:rsidR="00B10C85">
        <w:t xml:space="preserve">The expansion of free personal care, which was previously only available to those aged over </w:t>
      </w:r>
      <w:r w:rsidR="0099261F">
        <w:t xml:space="preserve">65, came into force on </w:t>
      </w:r>
      <w:r w:rsidR="0010719C">
        <w:t>1</w:t>
      </w:r>
      <w:r w:rsidR="0010719C" w:rsidRPr="0010719C">
        <w:rPr>
          <w:vertAlign w:val="superscript"/>
        </w:rPr>
        <w:t>st</w:t>
      </w:r>
      <w:r w:rsidR="0010719C">
        <w:t xml:space="preserve"> April 2019</w:t>
      </w:r>
      <w:r w:rsidR="0099261F">
        <w:t xml:space="preserve"> and is often referred to as ‘Frank’s Law’. </w:t>
      </w:r>
      <w:r w:rsidR="002D7A6B">
        <w:t>The chart</w:t>
      </w:r>
      <w:r w:rsidR="00E53F38">
        <w:t xml:space="preserve"> </w:t>
      </w:r>
      <w:r w:rsidR="002D7A6B">
        <w:t>below sh</w:t>
      </w:r>
      <w:r w:rsidR="001454D1">
        <w:t xml:space="preserve">ows the considerable increase in </w:t>
      </w:r>
      <w:r w:rsidR="00E85756">
        <w:t>people under 65 receiving personal care from the start of 2018/19</w:t>
      </w:r>
      <w:r w:rsidR="0045324A">
        <w:t xml:space="preserve"> </w:t>
      </w:r>
      <w:r w:rsidR="00904529">
        <w:t xml:space="preserve">and </w:t>
      </w:r>
      <w:r w:rsidR="001958A2">
        <w:t xml:space="preserve">that </w:t>
      </w:r>
      <w:r w:rsidR="00904529">
        <w:t xml:space="preserve">everyone under 65 supported by home care </w:t>
      </w:r>
      <w:r w:rsidR="001958A2">
        <w:t xml:space="preserve">now </w:t>
      </w:r>
      <w:r w:rsidR="00904529">
        <w:t>also receives personal care</w:t>
      </w:r>
      <w:r w:rsidR="001150DD">
        <w:t>.</w:t>
      </w:r>
      <w:r w:rsidR="00E85756">
        <w:t xml:space="preserve"> </w:t>
      </w:r>
    </w:p>
    <w:p w14:paraId="7A1029C2" w14:textId="77777777" w:rsidR="004A52FC" w:rsidRDefault="004A52FC" w:rsidP="002D5A75"/>
    <w:p w14:paraId="6CFF011A" w14:textId="31E74E98" w:rsidR="00B6736E" w:rsidRPr="006702E2" w:rsidRDefault="00B6736E" w:rsidP="00B6736E">
      <w:pPr>
        <w:pStyle w:val="NoSpacing"/>
      </w:pPr>
      <w:r w:rsidRPr="006702E2">
        <w:t xml:space="preserve">Figure </w:t>
      </w:r>
      <w:r w:rsidR="000050E5">
        <w:t>1</w:t>
      </w:r>
      <w:r w:rsidR="00DA4140">
        <w:t>1</w:t>
      </w:r>
      <w:r w:rsidR="000050E5">
        <w:t>.7</w:t>
      </w:r>
      <w:r w:rsidRPr="006702E2">
        <w:t>:</w:t>
      </w:r>
      <w:r w:rsidR="00F726EE">
        <w:t xml:space="preserve"> </w:t>
      </w:r>
      <w:r w:rsidR="00F726EE" w:rsidRPr="006702E2">
        <w:t xml:space="preserve">Percentage </w:t>
      </w:r>
      <w:r w:rsidRPr="006702E2">
        <w:t xml:space="preserve">of </w:t>
      </w:r>
      <w:r w:rsidR="00F726EE" w:rsidRPr="006702E2">
        <w:t>people supported by Home Care who also receive Personal Care by Age Group</w:t>
      </w:r>
    </w:p>
    <w:p w14:paraId="75F61E45" w14:textId="56DD5F55" w:rsidR="007A0AEE" w:rsidRDefault="007A0AEE" w:rsidP="00725393">
      <w:pPr>
        <w:spacing w:line="257" w:lineRule="auto"/>
        <w:rPr>
          <w:sz w:val="20"/>
          <w:szCs w:val="20"/>
          <w:lang w:eastAsia="en-GB"/>
        </w:rPr>
      </w:pPr>
      <w:r>
        <w:rPr>
          <w:noProof/>
        </w:rPr>
        <w:drawing>
          <wp:inline distT="0" distB="0" distL="0" distR="0" wp14:anchorId="059F1646" wp14:editId="5D7AE59A">
            <wp:extent cx="6067425" cy="3009900"/>
            <wp:effectExtent l="0" t="0" r="0" b="0"/>
            <wp:docPr id="1849533514" name="Chart 1849533514" descr="Chart showing Percentage of people supported by Home Care who also receive Personal Care by Age Group">
              <a:extLst xmlns:a="http://schemas.openxmlformats.org/drawingml/2006/main">
                <a:ext uri="{FF2B5EF4-FFF2-40B4-BE49-F238E27FC236}">
                  <a16:creationId xmlns:a16="http://schemas.microsoft.com/office/drawing/2014/main" id="{81D559B7-FE74-4678-A416-15837D25D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9DD7AC3" w14:textId="21CB00DE" w:rsidR="00C84D40" w:rsidRDefault="00C84D40" w:rsidP="00C84D40">
      <w:pPr>
        <w:spacing w:line="257" w:lineRule="auto"/>
        <w:rPr>
          <w:sz w:val="20"/>
          <w:szCs w:val="20"/>
          <w:lang w:eastAsia="en-GB"/>
        </w:rPr>
      </w:pPr>
      <w:r>
        <w:rPr>
          <w:sz w:val="20"/>
          <w:szCs w:val="20"/>
          <w:lang w:eastAsia="en-GB"/>
        </w:rPr>
        <w:t xml:space="preserve"> </w:t>
      </w:r>
      <w:r w:rsidRPr="00DF37C5">
        <w:rPr>
          <w:sz w:val="22"/>
          <w:lang w:eastAsia="en-GB"/>
        </w:rPr>
        <w:t>Source: Insights in Social Care (PHS)</w:t>
      </w:r>
    </w:p>
    <w:p w14:paraId="359838B0" w14:textId="42843E7C" w:rsidR="1B7C8A48" w:rsidRDefault="1B7C8A48" w:rsidP="2A7B644C">
      <w:pPr>
        <w:spacing w:line="257" w:lineRule="auto"/>
        <w:rPr>
          <w:b/>
          <w:color w:val="404040" w:themeColor="text1" w:themeTint="BF"/>
        </w:rPr>
      </w:pPr>
    </w:p>
    <w:p w14:paraId="38D9C28A" w14:textId="4F679509" w:rsidR="2A7B644C" w:rsidRPr="00F437B4" w:rsidRDefault="000050E5" w:rsidP="00F91CD4">
      <w:pPr>
        <w:pStyle w:val="Heading2"/>
      </w:pPr>
      <w:bookmarkStart w:id="117" w:name="_Toc134026605"/>
      <w:r>
        <w:t>1</w:t>
      </w:r>
      <w:r w:rsidR="00DA4140">
        <w:t>1</w:t>
      </w:r>
      <w:r>
        <w:t xml:space="preserve">.3 </w:t>
      </w:r>
      <w:r w:rsidR="2A7B644C">
        <w:t xml:space="preserve">Care </w:t>
      </w:r>
      <w:r w:rsidR="00B57E6C">
        <w:t>H</w:t>
      </w:r>
      <w:r w:rsidR="2A7B644C">
        <w:t>omes</w:t>
      </w:r>
      <w:bookmarkEnd w:id="117"/>
    </w:p>
    <w:p w14:paraId="3AE78733" w14:textId="34C9B75E" w:rsidR="005B62E2" w:rsidRDefault="759595A4" w:rsidP="00DF37C5">
      <w:r w:rsidRPr="74EF98DF">
        <w:t>The Care Home Census includes all care homes for adults aged 18 ears and over in Scotland, including care homes for older people (65 year and over) and for those with learning disabilities, mental health problems, physical and sensory impairment, acquired brain injury, alcohol and drug problems and blood borne virus.</w:t>
      </w:r>
      <w:r>
        <w:t xml:space="preserve"> </w:t>
      </w:r>
    </w:p>
    <w:p w14:paraId="64DF9F5E" w14:textId="77777777" w:rsidR="005B62E2" w:rsidRDefault="005B62E2" w:rsidP="00DF37C5"/>
    <w:p w14:paraId="31E890C2" w14:textId="29F2C379" w:rsidR="001958A2" w:rsidRDefault="58A6CEA7" w:rsidP="00DF37C5">
      <w:r w:rsidRPr="3EC1DD8F">
        <w:t xml:space="preserve">At the time of the </w:t>
      </w:r>
      <w:r>
        <w:t>202</w:t>
      </w:r>
      <w:r w:rsidR="3619C7A0">
        <w:t>2</w:t>
      </w:r>
      <w:r w:rsidRPr="3EC1DD8F">
        <w:t xml:space="preserve"> Census there were </w:t>
      </w:r>
      <w:r>
        <w:t>3</w:t>
      </w:r>
      <w:r w:rsidR="6443F1EB">
        <w:t>0</w:t>
      </w:r>
      <w:r w:rsidRPr="3EC1DD8F">
        <w:t xml:space="preserve"> care homes for adults in Falkirk with 1,</w:t>
      </w:r>
      <w:r>
        <w:t>1</w:t>
      </w:r>
      <w:r w:rsidR="2F93BB9F">
        <w:t>15</w:t>
      </w:r>
      <w:r w:rsidRPr="3EC1DD8F">
        <w:t xml:space="preserve"> registered places.</w:t>
      </w:r>
      <w:r>
        <w:t xml:space="preserve"> </w:t>
      </w:r>
      <w:r w:rsidRPr="3EC1DD8F">
        <w:t xml:space="preserve">Estimated occupancy was at </w:t>
      </w:r>
      <w:r>
        <w:t>8</w:t>
      </w:r>
      <w:r w:rsidR="3A7CF314">
        <w:t>3</w:t>
      </w:r>
      <w:r w:rsidRPr="3EC1DD8F">
        <w:t xml:space="preserve">%, the majority were long stay </w:t>
      </w:r>
      <w:proofErr w:type="gramStart"/>
      <w:r w:rsidRPr="3EC1DD8F">
        <w:t>residents</w:t>
      </w:r>
      <w:proofErr w:type="gramEnd"/>
      <w:r w:rsidRPr="3EC1DD8F">
        <w:t xml:space="preserve"> and two thirds of the care homes were in the Private Sector </w:t>
      </w:r>
      <w:r w:rsidRPr="3EC1DD8F">
        <w:lastRenderedPageBreak/>
        <w:t xml:space="preserve">(21 of the </w:t>
      </w:r>
      <w:r>
        <w:t>3</w:t>
      </w:r>
      <w:r w:rsidR="06308360">
        <w:t>0</w:t>
      </w:r>
      <w:r w:rsidRPr="3EC1DD8F">
        <w:t xml:space="preserve"> care homes). It should be highlighted that in </w:t>
      </w:r>
      <w:r>
        <w:t>202</w:t>
      </w:r>
      <w:r w:rsidR="70A0D942">
        <w:t>2</w:t>
      </w:r>
      <w:r w:rsidR="00956079">
        <w:t xml:space="preserve"> only</w:t>
      </w:r>
      <w:r w:rsidRPr="3EC1DD8F">
        <w:t xml:space="preserve"> </w:t>
      </w:r>
      <w:r w:rsidR="59199D58">
        <w:t>70</w:t>
      </w:r>
      <w:r w:rsidRPr="3EC1DD8F">
        <w:t xml:space="preserve">% of care homes in Scotland submitted data with the data for the remaining </w:t>
      </w:r>
      <w:r>
        <w:t>3</w:t>
      </w:r>
      <w:r w:rsidR="7070B397">
        <w:t>0</w:t>
      </w:r>
      <w:r w:rsidRPr="3EC1DD8F">
        <w:t>% being estimated</w:t>
      </w:r>
      <w:r w:rsidR="00E87365">
        <w:t>. In Falkirk</w:t>
      </w:r>
      <w:r w:rsidRPr="3EC1DD8F">
        <w:t xml:space="preserve"> </w:t>
      </w:r>
      <w:r w:rsidR="006327AE">
        <w:t>77%</w:t>
      </w:r>
      <w:r w:rsidRPr="3EC1DD8F">
        <w:t xml:space="preserve"> </w:t>
      </w:r>
      <w:r w:rsidR="001216B0" w:rsidRPr="3EC1DD8F">
        <w:t>of care</w:t>
      </w:r>
      <w:r w:rsidRPr="3EC1DD8F">
        <w:t xml:space="preserve"> homes submitted data.</w:t>
      </w:r>
      <w:r>
        <w:t xml:space="preserve"> </w:t>
      </w:r>
    </w:p>
    <w:p w14:paraId="4002C1E5" w14:textId="5C804BC3" w:rsidR="3EC1DD8F" w:rsidRDefault="3EC1DD8F" w:rsidP="3EC1DD8F">
      <w:pPr>
        <w:spacing w:line="288" w:lineRule="auto"/>
        <w:rPr>
          <w:rFonts w:eastAsia="Montserrat Light" w:cs="Montserrat Light"/>
          <w:color w:val="404040" w:themeColor="text1" w:themeTint="BF"/>
        </w:rPr>
      </w:pPr>
    </w:p>
    <w:p w14:paraId="030ED8D8" w14:textId="292FF321" w:rsidR="41E19E36" w:rsidRPr="006702E2" w:rsidRDefault="41E19E36" w:rsidP="74EF98DF">
      <w:pPr>
        <w:pStyle w:val="NoSpacing"/>
      </w:pPr>
      <w:r w:rsidRPr="006702E2">
        <w:t xml:space="preserve">Table </w:t>
      </w:r>
      <w:r w:rsidR="000050E5">
        <w:t>1</w:t>
      </w:r>
      <w:r w:rsidR="00DA4140">
        <w:t>1</w:t>
      </w:r>
      <w:r w:rsidR="000050E5">
        <w:t>.1</w:t>
      </w:r>
      <w:r w:rsidRPr="006702E2">
        <w:t xml:space="preserve">: Summary of Care Homes in Falkirk </w:t>
      </w:r>
      <w:proofErr w:type="gramStart"/>
      <w:r w:rsidRPr="006702E2">
        <w:t>at</w:t>
      </w:r>
      <w:proofErr w:type="gramEnd"/>
      <w:r w:rsidRPr="006702E2">
        <w:t xml:space="preserve"> 31st March 202</w:t>
      </w:r>
      <w:r w:rsidR="006327AE">
        <w:t>2</w:t>
      </w:r>
    </w:p>
    <w:tbl>
      <w:tblPr>
        <w:tblStyle w:val="PlainTable1"/>
        <w:tblW w:w="9307" w:type="dxa"/>
        <w:tblLayout w:type="fixed"/>
        <w:tblLook w:val="04A0" w:firstRow="1" w:lastRow="0" w:firstColumn="1" w:lastColumn="0" w:noHBand="0" w:noVBand="1"/>
      </w:tblPr>
      <w:tblGrid>
        <w:gridCol w:w="1920"/>
        <w:gridCol w:w="1815"/>
        <w:gridCol w:w="1305"/>
        <w:gridCol w:w="2295"/>
        <w:gridCol w:w="1972"/>
      </w:tblGrid>
      <w:tr w:rsidR="00065023" w:rsidRPr="00065023" w14:paraId="5ED13B8A" w14:textId="77777777" w:rsidTr="00F91CD4">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920" w:type="dxa"/>
            <w:shd w:val="clear" w:color="auto" w:fill="2CA9BB"/>
          </w:tcPr>
          <w:p w14:paraId="0113A318" w14:textId="1BB4CE98" w:rsidR="75A1C67D" w:rsidRPr="00065023" w:rsidRDefault="50BF50AE" w:rsidP="74EF98DF">
            <w:pPr>
              <w:rPr>
                <w:rFonts w:ascii="Montserrat SemiBold" w:eastAsia="Montserrat SemiBold" w:hAnsi="Montserrat SemiBold" w:cs="Montserrat SemiBold"/>
              </w:rPr>
            </w:pPr>
            <w:r w:rsidRPr="00065023">
              <w:rPr>
                <w:rFonts w:ascii="Montserrat SemiBold" w:eastAsia="Montserrat SemiBold" w:hAnsi="Montserrat SemiBold" w:cs="Montserrat SemiBold"/>
              </w:rPr>
              <w:t xml:space="preserve">Care Home Type: </w:t>
            </w:r>
          </w:p>
        </w:tc>
        <w:tc>
          <w:tcPr>
            <w:tcW w:w="1815" w:type="dxa"/>
            <w:shd w:val="clear" w:color="auto" w:fill="2CA9BB"/>
          </w:tcPr>
          <w:p w14:paraId="4A60EA57" w14:textId="2577C365" w:rsidR="75A1C67D" w:rsidRPr="00065023" w:rsidRDefault="50BF50AE" w:rsidP="74EF98DF">
            <w:pPr>
              <w:cnfStyle w:val="100000000000" w:firstRow="1" w:lastRow="0" w:firstColumn="0" w:lastColumn="0" w:oddVBand="0" w:evenVBand="0" w:oddHBand="0" w:evenHBand="0" w:firstRowFirstColumn="0" w:firstRowLastColumn="0" w:lastRowFirstColumn="0" w:lastRowLastColumn="0"/>
              <w:rPr>
                <w:rFonts w:ascii="Montserrat SemiBold" w:eastAsia="Montserrat SemiBold" w:hAnsi="Montserrat SemiBold" w:cs="Montserrat SemiBold"/>
              </w:rPr>
            </w:pPr>
            <w:r w:rsidRPr="00065023">
              <w:rPr>
                <w:rFonts w:ascii="Montserrat SemiBold" w:eastAsia="Montserrat SemiBold" w:hAnsi="Montserrat SemiBold" w:cs="Montserrat SemiBold"/>
              </w:rPr>
              <w:t xml:space="preserve">Number of care homes </w:t>
            </w:r>
          </w:p>
        </w:tc>
        <w:tc>
          <w:tcPr>
            <w:tcW w:w="1305" w:type="dxa"/>
            <w:shd w:val="clear" w:color="auto" w:fill="2CA9BB"/>
          </w:tcPr>
          <w:p w14:paraId="7F085036" w14:textId="67473C98" w:rsidR="75A1C67D" w:rsidRPr="00065023" w:rsidRDefault="50BF50AE" w:rsidP="74EF98DF">
            <w:pPr>
              <w:cnfStyle w:val="100000000000" w:firstRow="1" w:lastRow="0" w:firstColumn="0" w:lastColumn="0" w:oddVBand="0" w:evenVBand="0" w:oddHBand="0" w:evenHBand="0" w:firstRowFirstColumn="0" w:firstRowLastColumn="0" w:lastRowFirstColumn="0" w:lastRowLastColumn="0"/>
              <w:rPr>
                <w:rFonts w:ascii="Montserrat SemiBold" w:eastAsia="Montserrat SemiBold" w:hAnsi="Montserrat SemiBold" w:cs="Montserrat SemiBold"/>
              </w:rPr>
            </w:pPr>
            <w:r w:rsidRPr="00065023">
              <w:rPr>
                <w:rFonts w:ascii="Montserrat SemiBold" w:eastAsia="Montserrat SemiBold" w:hAnsi="Montserrat SemiBold" w:cs="Montserrat SemiBold"/>
              </w:rPr>
              <w:t xml:space="preserve">Patient Capacity </w:t>
            </w:r>
          </w:p>
        </w:tc>
        <w:tc>
          <w:tcPr>
            <w:tcW w:w="2295" w:type="dxa"/>
            <w:shd w:val="clear" w:color="auto" w:fill="2CA9BB"/>
          </w:tcPr>
          <w:p w14:paraId="59AC397D" w14:textId="6E6D41BF" w:rsidR="75A1C67D" w:rsidRPr="00065023" w:rsidRDefault="709B965C" w:rsidP="74EF98DF">
            <w:pPr>
              <w:cnfStyle w:val="100000000000" w:firstRow="1" w:lastRow="0" w:firstColumn="0" w:lastColumn="0" w:oddVBand="0" w:evenVBand="0" w:oddHBand="0" w:evenHBand="0" w:firstRowFirstColumn="0" w:firstRowLastColumn="0" w:lastRowFirstColumn="0" w:lastRowLastColumn="0"/>
              <w:rPr>
                <w:rFonts w:ascii="Montserrat SemiBold" w:eastAsia="Montserrat SemiBold" w:hAnsi="Montserrat SemiBold" w:cs="Montserrat SemiBold"/>
              </w:rPr>
            </w:pPr>
            <w:r w:rsidRPr="00065023">
              <w:rPr>
                <w:rFonts w:ascii="Montserrat SemiBold" w:eastAsia="Montserrat SemiBold" w:hAnsi="Montserrat SemiBold" w:cs="Montserrat SemiBold"/>
              </w:rPr>
              <w:t>Current Residents</w:t>
            </w:r>
          </w:p>
          <w:p w14:paraId="191D0156" w14:textId="53899179" w:rsidR="75A1C67D" w:rsidRPr="00065023" w:rsidRDefault="709B965C" w:rsidP="74EF98DF">
            <w:pPr>
              <w:cnfStyle w:val="100000000000" w:firstRow="1" w:lastRow="0" w:firstColumn="0" w:lastColumn="0" w:oddVBand="0" w:evenVBand="0" w:oddHBand="0" w:evenHBand="0" w:firstRowFirstColumn="0" w:firstRowLastColumn="0" w:lastRowFirstColumn="0" w:lastRowLastColumn="0"/>
              <w:rPr>
                <w:rFonts w:ascii="Montserrat SemiBold" w:eastAsia="Montserrat SemiBold" w:hAnsi="Montserrat SemiBold" w:cs="Montserrat SemiBold"/>
              </w:rPr>
            </w:pPr>
            <w:r w:rsidRPr="00065023">
              <w:rPr>
                <w:rFonts w:ascii="Montserrat SemiBold" w:eastAsia="Montserrat SemiBold" w:hAnsi="Montserrat SemiBold" w:cs="Montserrat SemiBold"/>
              </w:rPr>
              <w:t>(Estimated)</w:t>
            </w:r>
          </w:p>
        </w:tc>
        <w:tc>
          <w:tcPr>
            <w:tcW w:w="1972" w:type="dxa"/>
            <w:shd w:val="clear" w:color="auto" w:fill="2CA9BB"/>
          </w:tcPr>
          <w:p w14:paraId="08E0174C" w14:textId="0A6C024A" w:rsidR="75A1C67D" w:rsidRPr="00065023" w:rsidRDefault="709B965C" w:rsidP="74EF98DF">
            <w:pPr>
              <w:cnfStyle w:val="100000000000" w:firstRow="1" w:lastRow="0" w:firstColumn="0" w:lastColumn="0" w:oddVBand="0" w:evenVBand="0" w:oddHBand="0" w:evenHBand="0" w:firstRowFirstColumn="0" w:firstRowLastColumn="0" w:lastRowFirstColumn="0" w:lastRowLastColumn="0"/>
              <w:rPr>
                <w:rFonts w:ascii="Montserrat SemiBold" w:eastAsia="Montserrat SemiBold" w:hAnsi="Montserrat SemiBold" w:cs="Montserrat SemiBold"/>
              </w:rPr>
            </w:pPr>
            <w:r w:rsidRPr="00065023">
              <w:rPr>
                <w:rFonts w:ascii="Montserrat SemiBold" w:eastAsia="Montserrat SemiBold" w:hAnsi="Montserrat SemiBold" w:cs="Montserrat SemiBold"/>
              </w:rPr>
              <w:t>Occupancy (%) (Estimated)</w:t>
            </w:r>
          </w:p>
        </w:tc>
      </w:tr>
      <w:tr w:rsidR="00065023" w:rsidRPr="00065023" w14:paraId="6210A1F6" w14:textId="77777777" w:rsidTr="00F91C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shd w:val="clear" w:color="auto" w:fill="auto"/>
          </w:tcPr>
          <w:p w14:paraId="02BCA57C" w14:textId="2256F6F4" w:rsidR="75A1C67D" w:rsidRPr="00065023" w:rsidRDefault="50BF50AE" w:rsidP="74EF98DF">
            <w:pPr>
              <w:rPr>
                <w:rFonts w:eastAsia="Montserrat Light" w:cs="Montserrat Light"/>
              </w:rPr>
            </w:pPr>
            <w:r w:rsidRPr="00065023">
              <w:rPr>
                <w:rFonts w:eastAsia="Montserrat Light" w:cs="Montserrat Light"/>
              </w:rPr>
              <w:t xml:space="preserve">LA/NHS </w:t>
            </w:r>
          </w:p>
        </w:tc>
        <w:tc>
          <w:tcPr>
            <w:tcW w:w="1815" w:type="dxa"/>
            <w:shd w:val="clear" w:color="auto" w:fill="auto"/>
          </w:tcPr>
          <w:p w14:paraId="352EDF04" w14:textId="6D91E86C" w:rsidR="75A1C67D" w:rsidRPr="00065023" w:rsidRDefault="0050259A" w:rsidP="74EF98DF">
            <w:pPr>
              <w:jc w:val="center"/>
              <w:cnfStyle w:val="000000100000" w:firstRow="0" w:lastRow="0" w:firstColumn="0" w:lastColumn="0" w:oddVBand="0" w:evenVBand="0" w:oddHBand="1" w:evenHBand="0" w:firstRowFirstColumn="0" w:firstRowLastColumn="0" w:lastRowFirstColumn="0" w:lastRowLastColumn="0"/>
              <w:rPr>
                <w:rFonts w:eastAsia="Montserrat Light" w:cs="Montserrat Light"/>
              </w:rPr>
            </w:pPr>
            <w:r w:rsidRPr="00065023">
              <w:rPr>
                <w:rFonts w:eastAsia="Montserrat Light" w:cs="Montserrat Light"/>
              </w:rPr>
              <w:t>5</w:t>
            </w:r>
          </w:p>
        </w:tc>
        <w:tc>
          <w:tcPr>
            <w:tcW w:w="1305" w:type="dxa"/>
            <w:shd w:val="clear" w:color="auto" w:fill="auto"/>
          </w:tcPr>
          <w:p w14:paraId="4685B131" w14:textId="6861F01D" w:rsidR="75A1C67D" w:rsidRPr="00065023" w:rsidRDefault="001B23B8" w:rsidP="74EF98DF">
            <w:pPr>
              <w:jc w:val="center"/>
              <w:cnfStyle w:val="000000100000" w:firstRow="0" w:lastRow="0" w:firstColumn="0" w:lastColumn="0" w:oddVBand="0" w:evenVBand="0" w:oddHBand="1" w:evenHBand="0" w:firstRowFirstColumn="0" w:firstRowLastColumn="0" w:lastRowFirstColumn="0" w:lastRowLastColumn="0"/>
              <w:rPr>
                <w:rFonts w:eastAsia="Montserrat Light" w:cs="Montserrat Light"/>
              </w:rPr>
            </w:pPr>
            <w:r w:rsidRPr="00065023">
              <w:rPr>
                <w:rFonts w:eastAsia="Montserrat Light" w:cs="Montserrat Light"/>
              </w:rPr>
              <w:t>126</w:t>
            </w:r>
          </w:p>
        </w:tc>
        <w:tc>
          <w:tcPr>
            <w:tcW w:w="2295" w:type="dxa"/>
            <w:shd w:val="clear" w:color="auto" w:fill="auto"/>
          </w:tcPr>
          <w:p w14:paraId="3C68CC58" w14:textId="3636C2E4" w:rsidR="75A1C67D" w:rsidRPr="00065023" w:rsidRDefault="00A7301A" w:rsidP="74EF98DF">
            <w:pPr>
              <w:jc w:val="center"/>
              <w:cnfStyle w:val="000000100000" w:firstRow="0" w:lastRow="0" w:firstColumn="0" w:lastColumn="0" w:oddVBand="0" w:evenVBand="0" w:oddHBand="1" w:evenHBand="0" w:firstRowFirstColumn="0" w:firstRowLastColumn="0" w:lastRowFirstColumn="0" w:lastRowLastColumn="0"/>
              <w:rPr>
                <w:rFonts w:eastAsia="Montserrat Light" w:cs="Montserrat Light"/>
              </w:rPr>
            </w:pPr>
            <w:r w:rsidRPr="00065023">
              <w:rPr>
                <w:rFonts w:eastAsia="Montserrat Light" w:cs="Montserrat Light"/>
              </w:rPr>
              <w:t>87</w:t>
            </w:r>
          </w:p>
        </w:tc>
        <w:tc>
          <w:tcPr>
            <w:tcW w:w="1972" w:type="dxa"/>
            <w:shd w:val="clear" w:color="auto" w:fill="auto"/>
          </w:tcPr>
          <w:p w14:paraId="7E81B5E4" w14:textId="5CD6EA90" w:rsidR="75A1C67D" w:rsidRPr="00065023" w:rsidRDefault="001478BF" w:rsidP="74EF98DF">
            <w:pPr>
              <w:jc w:val="center"/>
              <w:cnfStyle w:val="000000100000" w:firstRow="0" w:lastRow="0" w:firstColumn="0" w:lastColumn="0" w:oddVBand="0" w:evenVBand="0" w:oddHBand="1" w:evenHBand="0" w:firstRowFirstColumn="0" w:firstRowLastColumn="0" w:lastRowFirstColumn="0" w:lastRowLastColumn="0"/>
              <w:rPr>
                <w:rFonts w:eastAsia="Montserrat Light" w:cs="Montserrat Light"/>
              </w:rPr>
            </w:pPr>
            <w:r w:rsidRPr="00065023">
              <w:rPr>
                <w:rFonts w:eastAsia="Montserrat Light" w:cs="Montserrat Light"/>
              </w:rPr>
              <w:t>69</w:t>
            </w:r>
          </w:p>
        </w:tc>
      </w:tr>
      <w:tr w:rsidR="00065023" w:rsidRPr="00065023" w14:paraId="75E66992" w14:textId="77777777" w:rsidTr="00F91CD4">
        <w:tc>
          <w:tcPr>
            <w:cnfStyle w:val="001000000000" w:firstRow="0" w:lastRow="0" w:firstColumn="1" w:lastColumn="0" w:oddVBand="0" w:evenVBand="0" w:oddHBand="0" w:evenHBand="0" w:firstRowFirstColumn="0" w:firstRowLastColumn="0" w:lastRowFirstColumn="0" w:lastRowLastColumn="0"/>
            <w:tcW w:w="1920" w:type="dxa"/>
            <w:shd w:val="clear" w:color="auto" w:fill="auto"/>
          </w:tcPr>
          <w:p w14:paraId="25440A4C" w14:textId="02032D05" w:rsidR="75A1C67D" w:rsidRPr="00065023" w:rsidRDefault="50BF50AE" w:rsidP="74EF98DF">
            <w:pPr>
              <w:rPr>
                <w:rFonts w:eastAsia="Montserrat Light" w:cs="Montserrat Light"/>
              </w:rPr>
            </w:pPr>
            <w:r w:rsidRPr="00065023">
              <w:rPr>
                <w:rFonts w:eastAsia="Montserrat Light" w:cs="Montserrat Light"/>
              </w:rPr>
              <w:t xml:space="preserve">Private </w:t>
            </w:r>
          </w:p>
        </w:tc>
        <w:tc>
          <w:tcPr>
            <w:tcW w:w="1815" w:type="dxa"/>
            <w:shd w:val="clear" w:color="auto" w:fill="auto"/>
          </w:tcPr>
          <w:p w14:paraId="5D1B1CA6" w14:textId="34DCE13B" w:rsidR="75A1C67D" w:rsidRPr="00065023" w:rsidRDefault="50BF50AE" w:rsidP="74EF98DF">
            <w:pPr>
              <w:jc w:val="center"/>
              <w:cnfStyle w:val="000000000000" w:firstRow="0" w:lastRow="0" w:firstColumn="0" w:lastColumn="0" w:oddVBand="0" w:evenVBand="0" w:oddHBand="0" w:evenHBand="0" w:firstRowFirstColumn="0" w:firstRowLastColumn="0" w:lastRowFirstColumn="0" w:lastRowLastColumn="0"/>
              <w:rPr>
                <w:rFonts w:eastAsia="Montserrat Light" w:cs="Montserrat Light"/>
              </w:rPr>
            </w:pPr>
            <w:r w:rsidRPr="00065023">
              <w:rPr>
                <w:rFonts w:eastAsia="Montserrat Light" w:cs="Montserrat Light"/>
              </w:rPr>
              <w:t>21</w:t>
            </w:r>
          </w:p>
        </w:tc>
        <w:tc>
          <w:tcPr>
            <w:tcW w:w="1305" w:type="dxa"/>
            <w:shd w:val="clear" w:color="auto" w:fill="auto"/>
          </w:tcPr>
          <w:p w14:paraId="5D90CBB8" w14:textId="412103D4" w:rsidR="75A1C67D" w:rsidRPr="00065023" w:rsidRDefault="00DB2A87" w:rsidP="74EF98DF">
            <w:pPr>
              <w:jc w:val="center"/>
              <w:cnfStyle w:val="000000000000" w:firstRow="0" w:lastRow="0" w:firstColumn="0" w:lastColumn="0" w:oddVBand="0" w:evenVBand="0" w:oddHBand="0" w:evenHBand="0" w:firstRowFirstColumn="0" w:firstRowLastColumn="0" w:lastRowFirstColumn="0" w:lastRowLastColumn="0"/>
              <w:rPr>
                <w:rFonts w:eastAsia="Montserrat Light" w:cs="Montserrat Light"/>
              </w:rPr>
            </w:pPr>
            <w:r w:rsidRPr="00065023">
              <w:rPr>
                <w:rFonts w:eastAsia="Montserrat Light" w:cs="Montserrat Light"/>
              </w:rPr>
              <w:t>932</w:t>
            </w:r>
          </w:p>
        </w:tc>
        <w:tc>
          <w:tcPr>
            <w:tcW w:w="2295" w:type="dxa"/>
            <w:shd w:val="clear" w:color="auto" w:fill="auto"/>
          </w:tcPr>
          <w:p w14:paraId="7BD7AEDE" w14:textId="57ACC521" w:rsidR="75A1C67D" w:rsidRPr="00065023" w:rsidRDefault="00395998" w:rsidP="74EF98DF">
            <w:pPr>
              <w:jc w:val="center"/>
              <w:cnfStyle w:val="000000000000" w:firstRow="0" w:lastRow="0" w:firstColumn="0" w:lastColumn="0" w:oddVBand="0" w:evenVBand="0" w:oddHBand="0" w:evenHBand="0" w:firstRowFirstColumn="0" w:firstRowLastColumn="0" w:lastRowFirstColumn="0" w:lastRowLastColumn="0"/>
              <w:rPr>
                <w:rFonts w:eastAsia="Montserrat Light" w:cs="Montserrat Light"/>
              </w:rPr>
            </w:pPr>
            <w:r w:rsidRPr="00065023">
              <w:rPr>
                <w:rFonts w:eastAsia="Montserrat Light" w:cs="Montserrat Light"/>
              </w:rPr>
              <w:t>791</w:t>
            </w:r>
          </w:p>
        </w:tc>
        <w:tc>
          <w:tcPr>
            <w:tcW w:w="1972" w:type="dxa"/>
            <w:shd w:val="clear" w:color="auto" w:fill="auto"/>
          </w:tcPr>
          <w:p w14:paraId="54890FA7" w14:textId="09911F7C" w:rsidR="75A1C67D" w:rsidRPr="00065023" w:rsidRDefault="0049470F" w:rsidP="74EF98DF">
            <w:pPr>
              <w:jc w:val="center"/>
              <w:cnfStyle w:val="000000000000" w:firstRow="0" w:lastRow="0" w:firstColumn="0" w:lastColumn="0" w:oddVBand="0" w:evenVBand="0" w:oddHBand="0" w:evenHBand="0" w:firstRowFirstColumn="0" w:firstRowLastColumn="0" w:lastRowFirstColumn="0" w:lastRowLastColumn="0"/>
              <w:rPr>
                <w:rFonts w:eastAsia="Montserrat Light" w:cs="Montserrat Light"/>
              </w:rPr>
            </w:pPr>
            <w:r w:rsidRPr="00065023">
              <w:rPr>
                <w:rFonts w:eastAsia="Montserrat Light" w:cs="Montserrat Light"/>
              </w:rPr>
              <w:t>85</w:t>
            </w:r>
          </w:p>
        </w:tc>
      </w:tr>
      <w:tr w:rsidR="00065023" w:rsidRPr="00065023" w14:paraId="2066A46F" w14:textId="77777777" w:rsidTr="00F91C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shd w:val="clear" w:color="auto" w:fill="auto"/>
          </w:tcPr>
          <w:p w14:paraId="017A0999" w14:textId="253CC17A" w:rsidR="75A1C67D" w:rsidRPr="00065023" w:rsidRDefault="50BF50AE" w:rsidP="74EF98DF">
            <w:pPr>
              <w:rPr>
                <w:rFonts w:eastAsia="Montserrat Light" w:cs="Montserrat Light"/>
              </w:rPr>
            </w:pPr>
            <w:r w:rsidRPr="00065023">
              <w:rPr>
                <w:rFonts w:eastAsia="Montserrat Light" w:cs="Montserrat Light"/>
              </w:rPr>
              <w:t xml:space="preserve">Voluntary </w:t>
            </w:r>
          </w:p>
        </w:tc>
        <w:tc>
          <w:tcPr>
            <w:tcW w:w="1815" w:type="dxa"/>
            <w:shd w:val="clear" w:color="auto" w:fill="auto"/>
          </w:tcPr>
          <w:p w14:paraId="0FB0BC62" w14:textId="4AA31D63" w:rsidR="75A1C67D" w:rsidRPr="00065023" w:rsidRDefault="50BF50AE" w:rsidP="74EF98DF">
            <w:pPr>
              <w:jc w:val="center"/>
              <w:cnfStyle w:val="000000100000" w:firstRow="0" w:lastRow="0" w:firstColumn="0" w:lastColumn="0" w:oddVBand="0" w:evenVBand="0" w:oddHBand="1" w:evenHBand="0" w:firstRowFirstColumn="0" w:firstRowLastColumn="0" w:lastRowFirstColumn="0" w:lastRowLastColumn="0"/>
              <w:rPr>
                <w:rFonts w:eastAsia="Montserrat Light" w:cs="Montserrat Light"/>
              </w:rPr>
            </w:pPr>
            <w:r w:rsidRPr="00065023">
              <w:rPr>
                <w:rFonts w:eastAsia="Montserrat Light" w:cs="Montserrat Light"/>
              </w:rPr>
              <w:t>4</w:t>
            </w:r>
          </w:p>
        </w:tc>
        <w:tc>
          <w:tcPr>
            <w:tcW w:w="1305" w:type="dxa"/>
            <w:shd w:val="clear" w:color="auto" w:fill="auto"/>
          </w:tcPr>
          <w:p w14:paraId="15220A9C" w14:textId="72711E5C" w:rsidR="75A1C67D" w:rsidRPr="00065023" w:rsidRDefault="50BF50AE" w:rsidP="74EF98DF">
            <w:pPr>
              <w:jc w:val="center"/>
              <w:cnfStyle w:val="000000100000" w:firstRow="0" w:lastRow="0" w:firstColumn="0" w:lastColumn="0" w:oddVBand="0" w:evenVBand="0" w:oddHBand="1" w:evenHBand="0" w:firstRowFirstColumn="0" w:firstRowLastColumn="0" w:lastRowFirstColumn="0" w:lastRowLastColumn="0"/>
              <w:rPr>
                <w:rFonts w:eastAsia="Montserrat Light" w:cs="Montserrat Light"/>
              </w:rPr>
            </w:pPr>
            <w:r w:rsidRPr="00065023">
              <w:rPr>
                <w:rFonts w:eastAsia="Montserrat Light" w:cs="Montserrat Light"/>
              </w:rPr>
              <w:t>57</w:t>
            </w:r>
          </w:p>
        </w:tc>
        <w:tc>
          <w:tcPr>
            <w:tcW w:w="2295" w:type="dxa"/>
            <w:shd w:val="clear" w:color="auto" w:fill="auto"/>
          </w:tcPr>
          <w:p w14:paraId="6A2282A6" w14:textId="3596791E" w:rsidR="75A1C67D" w:rsidRPr="00065023" w:rsidRDefault="00103A15" w:rsidP="74EF98DF">
            <w:pPr>
              <w:jc w:val="center"/>
              <w:cnfStyle w:val="000000100000" w:firstRow="0" w:lastRow="0" w:firstColumn="0" w:lastColumn="0" w:oddVBand="0" w:evenVBand="0" w:oddHBand="1" w:evenHBand="0" w:firstRowFirstColumn="0" w:firstRowLastColumn="0" w:lastRowFirstColumn="0" w:lastRowLastColumn="0"/>
              <w:rPr>
                <w:rFonts w:eastAsia="Montserrat Light" w:cs="Montserrat Light"/>
              </w:rPr>
            </w:pPr>
            <w:r w:rsidRPr="00065023">
              <w:rPr>
                <w:rFonts w:eastAsia="Montserrat Light" w:cs="Montserrat Light"/>
              </w:rPr>
              <w:t>49</w:t>
            </w:r>
          </w:p>
        </w:tc>
        <w:tc>
          <w:tcPr>
            <w:tcW w:w="1972" w:type="dxa"/>
            <w:shd w:val="clear" w:color="auto" w:fill="auto"/>
          </w:tcPr>
          <w:p w14:paraId="27AE04A9" w14:textId="712BDC34" w:rsidR="75A1C67D" w:rsidRPr="00065023" w:rsidRDefault="00B84842" w:rsidP="74EF98DF">
            <w:pPr>
              <w:jc w:val="center"/>
              <w:cnfStyle w:val="000000100000" w:firstRow="0" w:lastRow="0" w:firstColumn="0" w:lastColumn="0" w:oddVBand="0" w:evenVBand="0" w:oddHBand="1" w:evenHBand="0" w:firstRowFirstColumn="0" w:firstRowLastColumn="0" w:lastRowFirstColumn="0" w:lastRowLastColumn="0"/>
              <w:rPr>
                <w:rFonts w:eastAsia="Montserrat Light" w:cs="Montserrat Light"/>
              </w:rPr>
            </w:pPr>
            <w:r w:rsidRPr="00065023">
              <w:rPr>
                <w:rFonts w:eastAsia="Montserrat Light" w:cs="Montserrat Light"/>
              </w:rPr>
              <w:t>86</w:t>
            </w:r>
          </w:p>
        </w:tc>
      </w:tr>
      <w:tr w:rsidR="00065023" w:rsidRPr="00065023" w14:paraId="151CF482" w14:textId="77777777" w:rsidTr="00F91CD4">
        <w:tc>
          <w:tcPr>
            <w:cnfStyle w:val="001000000000" w:firstRow="0" w:lastRow="0" w:firstColumn="1" w:lastColumn="0" w:oddVBand="0" w:evenVBand="0" w:oddHBand="0" w:evenHBand="0" w:firstRowFirstColumn="0" w:firstRowLastColumn="0" w:lastRowFirstColumn="0" w:lastRowLastColumn="0"/>
            <w:tcW w:w="1920" w:type="dxa"/>
            <w:shd w:val="clear" w:color="auto" w:fill="auto"/>
          </w:tcPr>
          <w:p w14:paraId="3A7D2E18" w14:textId="1A29220C" w:rsidR="75A1C67D" w:rsidRPr="00065023" w:rsidRDefault="709B965C" w:rsidP="74EF98DF">
            <w:pPr>
              <w:rPr>
                <w:rFonts w:eastAsia="Montserrat Light" w:cs="Montserrat Light"/>
                <w:b w:val="0"/>
                <w:bCs w:val="0"/>
              </w:rPr>
            </w:pPr>
            <w:r w:rsidRPr="00065023">
              <w:rPr>
                <w:rFonts w:eastAsia="Montserrat Light" w:cs="Montserrat Light"/>
              </w:rPr>
              <w:t xml:space="preserve">Total </w:t>
            </w:r>
          </w:p>
        </w:tc>
        <w:tc>
          <w:tcPr>
            <w:tcW w:w="1815" w:type="dxa"/>
            <w:shd w:val="clear" w:color="auto" w:fill="auto"/>
          </w:tcPr>
          <w:p w14:paraId="3365060A" w14:textId="4A0172AA" w:rsidR="75A1C67D" w:rsidRPr="00065023" w:rsidRDefault="00690ABF" w:rsidP="74EF98DF">
            <w:pPr>
              <w:jc w:val="center"/>
              <w:cnfStyle w:val="000000000000" w:firstRow="0" w:lastRow="0" w:firstColumn="0" w:lastColumn="0" w:oddVBand="0" w:evenVBand="0" w:oddHBand="0" w:evenHBand="0" w:firstRowFirstColumn="0" w:firstRowLastColumn="0" w:lastRowFirstColumn="0" w:lastRowLastColumn="0"/>
              <w:rPr>
                <w:rFonts w:eastAsia="Montserrat Light" w:cs="Montserrat Light"/>
                <w:b/>
                <w:bCs/>
              </w:rPr>
            </w:pPr>
            <w:r w:rsidRPr="00065023">
              <w:rPr>
                <w:rFonts w:eastAsia="Montserrat Light" w:cs="Montserrat Light"/>
                <w:b/>
                <w:bCs/>
              </w:rPr>
              <w:t>30</w:t>
            </w:r>
          </w:p>
        </w:tc>
        <w:tc>
          <w:tcPr>
            <w:tcW w:w="1305" w:type="dxa"/>
            <w:shd w:val="clear" w:color="auto" w:fill="auto"/>
          </w:tcPr>
          <w:p w14:paraId="0F20CD53" w14:textId="5675885C" w:rsidR="75A1C67D" w:rsidRPr="00065023" w:rsidRDefault="00690ABF" w:rsidP="74EF98DF">
            <w:pPr>
              <w:jc w:val="center"/>
              <w:cnfStyle w:val="000000000000" w:firstRow="0" w:lastRow="0" w:firstColumn="0" w:lastColumn="0" w:oddVBand="0" w:evenVBand="0" w:oddHBand="0" w:evenHBand="0" w:firstRowFirstColumn="0" w:firstRowLastColumn="0" w:lastRowFirstColumn="0" w:lastRowLastColumn="0"/>
              <w:rPr>
                <w:rFonts w:eastAsia="Montserrat Light" w:cs="Montserrat Light"/>
                <w:b/>
                <w:bCs/>
              </w:rPr>
            </w:pPr>
            <w:r w:rsidRPr="00065023">
              <w:rPr>
                <w:rFonts w:eastAsia="Montserrat Light" w:cs="Montserrat Light"/>
                <w:b/>
                <w:bCs/>
              </w:rPr>
              <w:t>1115</w:t>
            </w:r>
          </w:p>
        </w:tc>
        <w:tc>
          <w:tcPr>
            <w:tcW w:w="2295" w:type="dxa"/>
            <w:shd w:val="clear" w:color="auto" w:fill="auto"/>
          </w:tcPr>
          <w:p w14:paraId="0DD66DA1" w14:textId="35319D4E" w:rsidR="75A1C67D" w:rsidRPr="00065023" w:rsidRDefault="005B460B" w:rsidP="74EF98DF">
            <w:pPr>
              <w:jc w:val="center"/>
              <w:cnfStyle w:val="000000000000" w:firstRow="0" w:lastRow="0" w:firstColumn="0" w:lastColumn="0" w:oddVBand="0" w:evenVBand="0" w:oddHBand="0" w:evenHBand="0" w:firstRowFirstColumn="0" w:firstRowLastColumn="0" w:lastRowFirstColumn="0" w:lastRowLastColumn="0"/>
              <w:rPr>
                <w:rFonts w:eastAsia="Montserrat Light" w:cs="Montserrat Light"/>
                <w:b/>
                <w:bCs/>
              </w:rPr>
            </w:pPr>
            <w:r w:rsidRPr="00065023">
              <w:rPr>
                <w:rFonts w:eastAsia="Montserrat Light" w:cs="Montserrat Light"/>
                <w:b/>
                <w:bCs/>
              </w:rPr>
              <w:t>927</w:t>
            </w:r>
          </w:p>
        </w:tc>
        <w:tc>
          <w:tcPr>
            <w:tcW w:w="1972" w:type="dxa"/>
            <w:shd w:val="clear" w:color="auto" w:fill="auto"/>
          </w:tcPr>
          <w:p w14:paraId="036AE333" w14:textId="310374C6" w:rsidR="75A1C67D" w:rsidRPr="00065023" w:rsidRDefault="005B460B" w:rsidP="74EF98DF">
            <w:pPr>
              <w:jc w:val="center"/>
              <w:cnfStyle w:val="000000000000" w:firstRow="0" w:lastRow="0" w:firstColumn="0" w:lastColumn="0" w:oddVBand="0" w:evenVBand="0" w:oddHBand="0" w:evenHBand="0" w:firstRowFirstColumn="0" w:firstRowLastColumn="0" w:lastRowFirstColumn="0" w:lastRowLastColumn="0"/>
              <w:rPr>
                <w:rFonts w:eastAsia="Montserrat Light" w:cs="Montserrat Light"/>
                <w:b/>
                <w:bCs/>
              </w:rPr>
            </w:pPr>
            <w:r w:rsidRPr="00065023">
              <w:rPr>
                <w:rFonts w:eastAsia="Montserrat Light" w:cs="Montserrat Light"/>
                <w:b/>
                <w:bCs/>
              </w:rPr>
              <w:t>83</w:t>
            </w:r>
          </w:p>
        </w:tc>
      </w:tr>
    </w:tbl>
    <w:p w14:paraId="5749AA27" w14:textId="2F82D569" w:rsidR="00F437B4" w:rsidRPr="00CE3A73" w:rsidRDefault="6ECF1CF6" w:rsidP="00DF37C5">
      <w:pPr>
        <w:rPr>
          <w:sz w:val="22"/>
          <w:szCs w:val="20"/>
        </w:rPr>
      </w:pPr>
      <w:r w:rsidRPr="00DF37C5">
        <w:rPr>
          <w:sz w:val="22"/>
          <w:szCs w:val="20"/>
        </w:rPr>
        <w:t>Source: Public Health Scotland, Scottish Care Home Census 202</w:t>
      </w:r>
      <w:r w:rsidR="00F315ED">
        <w:rPr>
          <w:sz w:val="22"/>
          <w:szCs w:val="20"/>
        </w:rPr>
        <w:t>2</w:t>
      </w:r>
    </w:p>
    <w:p w14:paraId="7831E72E" w14:textId="77777777" w:rsidR="00F437B4" w:rsidRDefault="00F437B4" w:rsidP="00DF37C5"/>
    <w:p w14:paraId="0B9341C8" w14:textId="3E0C77D6" w:rsidR="00DC0AC8" w:rsidRPr="00DF37C5" w:rsidRDefault="5D681C6C" w:rsidP="00DF37C5">
      <w:pPr>
        <w:rPr>
          <w:rFonts w:eastAsia="Montserrat Light" w:cs="Montserrat Light"/>
        </w:rPr>
      </w:pPr>
      <w:r w:rsidRPr="00DF37C5">
        <w:rPr>
          <w:rFonts w:eastAsia="Montserrat Light" w:cs="Montserrat Light"/>
        </w:rPr>
        <w:t>Comparing 31</w:t>
      </w:r>
      <w:r w:rsidRPr="00DF37C5">
        <w:rPr>
          <w:rFonts w:eastAsia="Montserrat Light" w:cs="Montserrat Light"/>
          <w:vertAlign w:val="superscript"/>
        </w:rPr>
        <w:t>st</w:t>
      </w:r>
      <w:r w:rsidRPr="00DF37C5">
        <w:rPr>
          <w:rFonts w:eastAsia="Montserrat Light" w:cs="Montserrat Light"/>
        </w:rPr>
        <w:t xml:space="preserve"> March 202</w:t>
      </w:r>
      <w:r w:rsidR="00F315ED">
        <w:rPr>
          <w:rFonts w:eastAsia="Montserrat Light" w:cs="Montserrat Light"/>
        </w:rPr>
        <w:t>2</w:t>
      </w:r>
      <w:r w:rsidRPr="00DF37C5">
        <w:rPr>
          <w:rFonts w:eastAsia="Montserrat Light" w:cs="Montserrat Light"/>
        </w:rPr>
        <w:t xml:space="preserve"> to 31</w:t>
      </w:r>
      <w:r w:rsidRPr="00DF37C5">
        <w:rPr>
          <w:rFonts w:eastAsia="Montserrat Light" w:cs="Montserrat Light"/>
          <w:vertAlign w:val="superscript"/>
        </w:rPr>
        <w:t>st</w:t>
      </w:r>
      <w:r w:rsidRPr="00DF37C5">
        <w:rPr>
          <w:rFonts w:eastAsia="Montserrat Light" w:cs="Montserrat Light"/>
        </w:rPr>
        <w:t xml:space="preserve"> March 201</w:t>
      </w:r>
      <w:r w:rsidR="00F315ED">
        <w:rPr>
          <w:rFonts w:eastAsia="Montserrat Light" w:cs="Montserrat Light"/>
        </w:rPr>
        <w:t>2</w:t>
      </w:r>
      <w:r w:rsidRPr="00DF37C5">
        <w:rPr>
          <w:rFonts w:eastAsia="Montserrat Light" w:cs="Montserrat Light"/>
        </w:rPr>
        <w:t xml:space="preserve"> there are </w:t>
      </w:r>
      <w:r w:rsidR="00F01525">
        <w:rPr>
          <w:rFonts w:eastAsia="Montserrat Light" w:cs="Montserrat Light"/>
        </w:rPr>
        <w:t>6</w:t>
      </w:r>
      <w:r w:rsidRPr="00DF37C5">
        <w:rPr>
          <w:rFonts w:eastAsia="Montserrat Light" w:cs="Montserrat Light"/>
        </w:rPr>
        <w:t xml:space="preserve"> care homes less (</w:t>
      </w:r>
      <w:r w:rsidR="006862DF" w:rsidRPr="006862DF">
        <w:rPr>
          <w:rFonts w:eastAsia="Montserrat Light" w:cs="Montserrat Light"/>
        </w:rPr>
        <w:t>17</w:t>
      </w:r>
      <w:r w:rsidRPr="00DF37C5">
        <w:rPr>
          <w:rFonts w:eastAsia="Montserrat Light" w:cs="Montserrat Light"/>
        </w:rPr>
        <w:t>% decrease) and while registered places has remained similar there has been a decrease in the number of residents (</w:t>
      </w:r>
      <w:r w:rsidR="003E0D42" w:rsidRPr="00F81DCE">
        <w:rPr>
          <w:rFonts w:eastAsia="Montserrat Light" w:cs="Montserrat Light"/>
        </w:rPr>
        <w:t>9</w:t>
      </w:r>
      <w:r w:rsidRPr="00DF37C5">
        <w:rPr>
          <w:rFonts w:eastAsia="Montserrat Light" w:cs="Montserrat Light"/>
        </w:rPr>
        <w:t>% decrease, 92</w:t>
      </w:r>
      <w:r w:rsidR="000858FA">
        <w:rPr>
          <w:rFonts w:eastAsia="Montserrat Light" w:cs="Montserrat Light"/>
        </w:rPr>
        <w:t>7</w:t>
      </w:r>
      <w:r w:rsidRPr="00DF37C5">
        <w:rPr>
          <w:rFonts w:eastAsia="Montserrat Light" w:cs="Montserrat Light"/>
        </w:rPr>
        <w:t xml:space="preserve"> from </w:t>
      </w:r>
      <w:r w:rsidR="000858FA">
        <w:rPr>
          <w:rFonts w:eastAsia="Montserrat Light" w:cs="Montserrat Light"/>
        </w:rPr>
        <w:t>1017</w:t>
      </w:r>
      <w:r w:rsidRPr="004305C4">
        <w:rPr>
          <w:rFonts w:eastAsia="Montserrat Light" w:cs="Montserrat Light"/>
        </w:rPr>
        <w:t>)</w:t>
      </w:r>
      <w:r w:rsidR="004305C4" w:rsidRPr="004305C4">
        <w:rPr>
          <w:rFonts w:eastAsia="Montserrat Light" w:cs="Montserrat Light"/>
        </w:rPr>
        <w:t>.</w:t>
      </w:r>
    </w:p>
    <w:p w14:paraId="503E997E" w14:textId="77777777" w:rsidR="00F437B4" w:rsidRDefault="00F437B4" w:rsidP="6762099F">
      <w:pPr>
        <w:spacing w:line="288" w:lineRule="auto"/>
        <w:rPr>
          <w:color w:val="404040" w:themeColor="text1" w:themeTint="BF"/>
        </w:rPr>
      </w:pPr>
    </w:p>
    <w:p w14:paraId="2976AB31" w14:textId="66590BCD" w:rsidR="41E19E36" w:rsidRPr="006702E2" w:rsidRDefault="41E19E36" w:rsidP="74EF98DF">
      <w:pPr>
        <w:pStyle w:val="NoSpacing"/>
      </w:pPr>
      <w:r w:rsidRPr="006702E2">
        <w:t xml:space="preserve">Table </w:t>
      </w:r>
      <w:r w:rsidR="000050E5">
        <w:t>1</w:t>
      </w:r>
      <w:r w:rsidR="00DA4140">
        <w:t>1</w:t>
      </w:r>
      <w:r w:rsidR="000050E5">
        <w:t>.2</w:t>
      </w:r>
      <w:r w:rsidRPr="006702E2">
        <w:t>: Care Homes for Adults, 31st March 202</w:t>
      </w:r>
      <w:r w:rsidR="00193766">
        <w:t>2</w:t>
      </w:r>
      <w:r w:rsidRPr="006702E2">
        <w:t xml:space="preserve"> compared to 31st March 201</w:t>
      </w:r>
      <w:r w:rsidR="00193766">
        <w:t>2</w:t>
      </w:r>
      <w:r w:rsidRPr="006702E2">
        <w:t xml:space="preserve"> (estimated % change)</w:t>
      </w:r>
    </w:p>
    <w:tbl>
      <w:tblPr>
        <w:tblStyle w:val="TableGrid"/>
        <w:tblW w:w="9300" w:type="dxa"/>
        <w:tblLayout w:type="fixed"/>
        <w:tblLook w:val="06A0" w:firstRow="1" w:lastRow="0" w:firstColumn="1" w:lastColumn="0" w:noHBand="1" w:noVBand="1"/>
      </w:tblPr>
      <w:tblGrid>
        <w:gridCol w:w="1560"/>
        <w:gridCol w:w="1215"/>
        <w:gridCol w:w="1620"/>
        <w:gridCol w:w="1455"/>
        <w:gridCol w:w="1470"/>
        <w:gridCol w:w="1980"/>
      </w:tblGrid>
      <w:tr w:rsidR="6762099F" w14:paraId="52538C49" w14:textId="77777777" w:rsidTr="74EF98DF">
        <w:trPr>
          <w:trHeight w:val="1245"/>
        </w:trPr>
        <w:tc>
          <w:tcPr>
            <w:tcW w:w="1560"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2CA9BB"/>
            <w:vAlign w:val="center"/>
          </w:tcPr>
          <w:p w14:paraId="795FECB1" w14:textId="6FC9B4B1" w:rsidR="6762099F" w:rsidRPr="00347F52" w:rsidRDefault="6762099F" w:rsidP="74EF98DF">
            <w:pPr>
              <w:rPr>
                <w:rFonts w:ascii="Montserrat SemiBold" w:eastAsia="Montserrat SemiBold" w:hAnsi="Montserrat SemiBold" w:cs="Montserrat SemiBold"/>
                <w:sz w:val="24"/>
                <w:szCs w:val="24"/>
              </w:rPr>
            </w:pPr>
            <w:r w:rsidRPr="00347F52">
              <w:rPr>
                <w:rFonts w:ascii="Montserrat SemiBold" w:eastAsia="Montserrat SemiBold" w:hAnsi="Montserrat SemiBold" w:cs="Montserrat SemiBold"/>
                <w:b/>
                <w:bCs/>
                <w:sz w:val="24"/>
                <w:szCs w:val="24"/>
              </w:rPr>
              <w:t>Care Home Type:</w:t>
            </w:r>
            <w:r w:rsidRPr="00347F52">
              <w:rPr>
                <w:rFonts w:ascii="Montserrat SemiBold" w:eastAsia="Montserrat SemiBold" w:hAnsi="Montserrat SemiBold" w:cs="Montserrat SemiBold"/>
                <w:sz w:val="24"/>
                <w:szCs w:val="24"/>
              </w:rPr>
              <w:t xml:space="preserve"> </w:t>
            </w:r>
          </w:p>
        </w:tc>
        <w:tc>
          <w:tcPr>
            <w:tcW w:w="1215"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2CA9BB"/>
            <w:vAlign w:val="center"/>
          </w:tcPr>
          <w:p w14:paraId="6108983A" w14:textId="500FBAB7" w:rsidR="6762099F" w:rsidRPr="00347F52" w:rsidRDefault="6762099F" w:rsidP="74EF98DF">
            <w:pPr>
              <w:rPr>
                <w:rFonts w:ascii="Montserrat SemiBold" w:eastAsia="Montserrat SemiBold" w:hAnsi="Montserrat SemiBold" w:cs="Montserrat SemiBold"/>
                <w:sz w:val="24"/>
                <w:szCs w:val="24"/>
              </w:rPr>
            </w:pPr>
            <w:r w:rsidRPr="00347F52">
              <w:rPr>
                <w:rFonts w:ascii="Montserrat SemiBold" w:eastAsia="Montserrat SemiBold" w:hAnsi="Montserrat SemiBold" w:cs="Montserrat SemiBold"/>
                <w:b/>
                <w:bCs/>
                <w:sz w:val="24"/>
                <w:szCs w:val="24"/>
              </w:rPr>
              <w:t>No. of care homes</w:t>
            </w:r>
            <w:r w:rsidRPr="00347F52">
              <w:rPr>
                <w:rFonts w:ascii="Montserrat SemiBold" w:eastAsia="Montserrat SemiBold" w:hAnsi="Montserrat SemiBold" w:cs="Montserrat SemiBold"/>
                <w:sz w:val="24"/>
                <w:szCs w:val="24"/>
              </w:rPr>
              <w:t xml:space="preserve"> </w:t>
            </w:r>
          </w:p>
        </w:tc>
        <w:tc>
          <w:tcPr>
            <w:tcW w:w="1620"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2CA9BB"/>
            <w:vAlign w:val="center"/>
          </w:tcPr>
          <w:p w14:paraId="7F0DEEA9" w14:textId="32FD25A0" w:rsidR="6762099F" w:rsidRPr="00347F52" w:rsidRDefault="6762099F" w:rsidP="74EF98DF">
            <w:pPr>
              <w:rPr>
                <w:rFonts w:ascii="Montserrat SemiBold" w:eastAsia="Montserrat SemiBold" w:hAnsi="Montserrat SemiBold" w:cs="Montserrat SemiBold"/>
                <w:sz w:val="24"/>
                <w:szCs w:val="24"/>
              </w:rPr>
            </w:pPr>
            <w:r w:rsidRPr="00347F52">
              <w:rPr>
                <w:rFonts w:ascii="Montserrat SemiBold" w:eastAsia="Montserrat SemiBold" w:hAnsi="Montserrat SemiBold" w:cs="Montserrat SemiBold"/>
                <w:b/>
                <w:bCs/>
                <w:sz w:val="24"/>
                <w:szCs w:val="24"/>
              </w:rPr>
              <w:t>Registered Places</w:t>
            </w:r>
            <w:r w:rsidRPr="00347F52">
              <w:rPr>
                <w:rFonts w:ascii="Montserrat SemiBold" w:eastAsia="Montserrat SemiBold" w:hAnsi="Montserrat SemiBold" w:cs="Montserrat SemiBold"/>
                <w:sz w:val="24"/>
                <w:szCs w:val="24"/>
              </w:rPr>
              <w:t xml:space="preserve"> </w:t>
            </w:r>
          </w:p>
        </w:tc>
        <w:tc>
          <w:tcPr>
            <w:tcW w:w="1455"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2CA9BB"/>
            <w:vAlign w:val="center"/>
          </w:tcPr>
          <w:p w14:paraId="690B9FBD" w14:textId="12BB11BD" w:rsidR="6762099F" w:rsidRPr="00347F52" w:rsidRDefault="6ECF1CF6" w:rsidP="74EF98DF">
            <w:pPr>
              <w:rPr>
                <w:rFonts w:ascii="Montserrat SemiBold" w:eastAsia="Montserrat SemiBold" w:hAnsi="Montserrat SemiBold" w:cs="Montserrat SemiBold"/>
                <w:b/>
                <w:bCs/>
                <w:sz w:val="24"/>
                <w:szCs w:val="24"/>
              </w:rPr>
            </w:pPr>
            <w:r w:rsidRPr="00347F52">
              <w:rPr>
                <w:rFonts w:ascii="Montserrat SemiBold" w:eastAsia="Montserrat SemiBold" w:hAnsi="Montserrat SemiBold" w:cs="Montserrat SemiBold"/>
                <w:b/>
                <w:bCs/>
                <w:sz w:val="24"/>
                <w:szCs w:val="24"/>
              </w:rPr>
              <w:t>Residents (Est)</w:t>
            </w:r>
          </w:p>
        </w:tc>
        <w:tc>
          <w:tcPr>
            <w:tcW w:w="1470"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2CA9BB"/>
            <w:vAlign w:val="center"/>
          </w:tcPr>
          <w:p w14:paraId="18213E54" w14:textId="75F2CAF8" w:rsidR="6762099F" w:rsidRPr="00347F52" w:rsidRDefault="6ECF1CF6" w:rsidP="74EF98DF">
            <w:pPr>
              <w:rPr>
                <w:rFonts w:ascii="Montserrat SemiBold" w:eastAsia="Montserrat SemiBold" w:hAnsi="Montserrat SemiBold" w:cs="Montserrat SemiBold"/>
                <w:sz w:val="24"/>
                <w:szCs w:val="24"/>
              </w:rPr>
            </w:pPr>
            <w:r w:rsidRPr="00347F52">
              <w:rPr>
                <w:rFonts w:ascii="Montserrat SemiBold" w:eastAsia="Montserrat SemiBold" w:hAnsi="Montserrat SemiBold" w:cs="Montserrat SemiBold"/>
                <w:b/>
                <w:bCs/>
                <w:sz w:val="24"/>
                <w:szCs w:val="24"/>
              </w:rPr>
              <w:t>Long Stay Residents (Est)</w:t>
            </w:r>
          </w:p>
        </w:tc>
        <w:tc>
          <w:tcPr>
            <w:tcW w:w="1980"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2CA9BB"/>
            <w:vAlign w:val="center"/>
          </w:tcPr>
          <w:p w14:paraId="15EA92C1" w14:textId="3B51C5B0" w:rsidR="6762099F" w:rsidRPr="00347F52" w:rsidRDefault="6762099F" w:rsidP="74EF98DF">
            <w:pPr>
              <w:rPr>
                <w:rFonts w:ascii="Montserrat SemiBold" w:eastAsia="Montserrat SemiBold" w:hAnsi="Montserrat SemiBold" w:cs="Montserrat SemiBold"/>
                <w:b/>
                <w:bCs/>
                <w:sz w:val="24"/>
                <w:szCs w:val="24"/>
              </w:rPr>
            </w:pPr>
            <w:r w:rsidRPr="00347F52">
              <w:rPr>
                <w:rFonts w:ascii="Montserrat SemiBold" w:eastAsia="Montserrat SemiBold" w:hAnsi="Montserrat SemiBold" w:cs="Montserrat SemiBold"/>
                <w:b/>
                <w:bCs/>
                <w:sz w:val="24"/>
                <w:szCs w:val="24"/>
              </w:rPr>
              <w:t>Short Stay/</w:t>
            </w:r>
          </w:p>
          <w:p w14:paraId="6A3E3E6D" w14:textId="37F8CD22" w:rsidR="6762099F" w:rsidRPr="00347F52" w:rsidRDefault="6ECF1CF6" w:rsidP="74EF98DF">
            <w:pPr>
              <w:rPr>
                <w:rFonts w:ascii="Montserrat SemiBold" w:eastAsia="Montserrat SemiBold" w:hAnsi="Montserrat SemiBold" w:cs="Montserrat SemiBold"/>
                <w:sz w:val="24"/>
                <w:szCs w:val="24"/>
              </w:rPr>
            </w:pPr>
            <w:r w:rsidRPr="00347F52">
              <w:rPr>
                <w:rFonts w:ascii="Montserrat SemiBold" w:eastAsia="Montserrat SemiBold" w:hAnsi="Montserrat SemiBold" w:cs="Montserrat SemiBold"/>
                <w:b/>
                <w:bCs/>
                <w:sz w:val="24"/>
                <w:szCs w:val="24"/>
              </w:rPr>
              <w:t>Respite Residents</w:t>
            </w:r>
            <w:r w:rsidRPr="00347F52">
              <w:rPr>
                <w:rFonts w:ascii="Montserrat SemiBold" w:eastAsia="Montserrat SemiBold" w:hAnsi="Montserrat SemiBold" w:cs="Montserrat SemiBold"/>
                <w:sz w:val="24"/>
                <w:szCs w:val="24"/>
              </w:rPr>
              <w:t xml:space="preserve"> (Est)</w:t>
            </w:r>
          </w:p>
        </w:tc>
      </w:tr>
      <w:tr w:rsidR="6762099F" w14:paraId="74571D9F" w14:textId="77777777" w:rsidTr="74EF98DF">
        <w:trPr>
          <w:trHeight w:val="360"/>
        </w:trPr>
        <w:tc>
          <w:tcPr>
            <w:tcW w:w="1560" w:type="dxa"/>
            <w:tcBorders>
              <w:top w:val="nil"/>
              <w:left w:val="single" w:sz="4" w:space="0" w:color="000000" w:themeColor="text1"/>
              <w:bottom w:val="single" w:sz="8" w:space="0" w:color="000000" w:themeColor="text1"/>
              <w:right w:val="single" w:sz="8" w:space="0" w:color="000000" w:themeColor="text1"/>
            </w:tcBorders>
            <w:vAlign w:val="center"/>
          </w:tcPr>
          <w:p w14:paraId="3C3F661A" w14:textId="740F0AE5" w:rsidR="6762099F" w:rsidRPr="00CD616A" w:rsidRDefault="6762099F" w:rsidP="74EF98DF">
            <w:pPr>
              <w:rPr>
                <w:rFonts w:eastAsia="Montserrat Light" w:cs="Montserrat Light"/>
                <w:sz w:val="24"/>
                <w:szCs w:val="24"/>
              </w:rPr>
            </w:pPr>
            <w:r w:rsidRPr="00CD616A">
              <w:rPr>
                <w:rFonts w:eastAsia="Montserrat Light" w:cs="Montserrat Light"/>
                <w:sz w:val="24"/>
                <w:szCs w:val="24"/>
              </w:rPr>
              <w:t>LA/NHS</w:t>
            </w:r>
            <w:r>
              <w:rPr>
                <w:rFonts w:eastAsia="Montserrat Light" w:cs="Montserrat Light"/>
                <w:sz w:val="24"/>
                <w:szCs w:val="24"/>
              </w:rPr>
              <w:t xml:space="preserve"> </w:t>
            </w:r>
          </w:p>
        </w:tc>
        <w:tc>
          <w:tcPr>
            <w:tcW w:w="1215" w:type="dxa"/>
            <w:tcBorders>
              <w:top w:val="nil"/>
              <w:left w:val="single" w:sz="4" w:space="0" w:color="000000" w:themeColor="text1"/>
              <w:bottom w:val="single" w:sz="4" w:space="0" w:color="auto"/>
              <w:right w:val="single" w:sz="4" w:space="0" w:color="000000" w:themeColor="text1"/>
            </w:tcBorders>
            <w:vAlign w:val="bottom"/>
          </w:tcPr>
          <w:p w14:paraId="2AD6E1FD" w14:textId="61FBEDE1" w:rsidR="6762099F" w:rsidRPr="00CD616A" w:rsidRDefault="000D40A2" w:rsidP="006702E2">
            <w:r>
              <w:t>3</w:t>
            </w:r>
            <w:r w:rsidR="595F1AEB" w:rsidRPr="00CD616A">
              <w:t xml:space="preserve"> less</w:t>
            </w:r>
          </w:p>
        </w:tc>
        <w:tc>
          <w:tcPr>
            <w:tcW w:w="1620" w:type="dxa"/>
            <w:tcBorders>
              <w:top w:val="single" w:sz="4" w:space="0" w:color="000000" w:themeColor="text1"/>
              <w:left w:val="single" w:sz="4" w:space="0" w:color="000000" w:themeColor="text1"/>
              <w:bottom w:val="single" w:sz="4" w:space="0" w:color="auto"/>
              <w:right w:val="single" w:sz="4" w:space="0" w:color="000000" w:themeColor="text1"/>
            </w:tcBorders>
            <w:vAlign w:val="bottom"/>
          </w:tcPr>
          <w:p w14:paraId="472388B0" w14:textId="357A3784" w:rsidR="6762099F" w:rsidRPr="00CD616A" w:rsidRDefault="008D0729" w:rsidP="006702E2">
            <w:r>
              <w:t>-32</w:t>
            </w:r>
          </w:p>
        </w:tc>
        <w:tc>
          <w:tcPr>
            <w:tcW w:w="1455" w:type="dxa"/>
            <w:tcBorders>
              <w:top w:val="single" w:sz="4" w:space="0" w:color="auto"/>
              <w:left w:val="single" w:sz="4" w:space="0" w:color="auto"/>
              <w:bottom w:val="single" w:sz="4" w:space="0" w:color="auto"/>
              <w:right w:val="single" w:sz="4" w:space="0" w:color="auto"/>
            </w:tcBorders>
            <w:vAlign w:val="bottom"/>
          </w:tcPr>
          <w:p w14:paraId="458D6BFC" w14:textId="5226D63C" w:rsidR="6762099F" w:rsidRPr="00CD616A" w:rsidRDefault="00F66403" w:rsidP="006702E2">
            <w:r>
              <w:t>-</w:t>
            </w:r>
            <w:r w:rsidR="00AD30FB">
              <w:t>41</w:t>
            </w:r>
          </w:p>
        </w:tc>
        <w:tc>
          <w:tcPr>
            <w:tcW w:w="1470" w:type="dxa"/>
            <w:tcBorders>
              <w:top w:val="single" w:sz="4" w:space="0" w:color="auto"/>
              <w:left w:val="single" w:sz="4" w:space="0" w:color="auto"/>
              <w:bottom w:val="single" w:sz="4" w:space="0" w:color="auto"/>
              <w:right w:val="single" w:sz="4" w:space="0" w:color="auto"/>
            </w:tcBorders>
            <w:vAlign w:val="bottom"/>
          </w:tcPr>
          <w:p w14:paraId="1E91F250" w14:textId="0553919E" w:rsidR="6762099F" w:rsidRPr="00CD616A" w:rsidRDefault="008D5C41" w:rsidP="006702E2">
            <w:r>
              <w:t>-49</w:t>
            </w:r>
          </w:p>
        </w:tc>
        <w:tc>
          <w:tcPr>
            <w:tcW w:w="1980" w:type="dxa"/>
            <w:tcBorders>
              <w:top w:val="single" w:sz="4" w:space="0" w:color="auto"/>
              <w:left w:val="single" w:sz="4" w:space="0" w:color="auto"/>
              <w:bottom w:val="single" w:sz="4" w:space="0" w:color="auto"/>
              <w:right w:val="single" w:sz="4" w:space="0" w:color="auto"/>
            </w:tcBorders>
            <w:vAlign w:val="bottom"/>
          </w:tcPr>
          <w:p w14:paraId="530A4750" w14:textId="561E2DEA" w:rsidR="6762099F" w:rsidRPr="00CD616A" w:rsidRDefault="00624C99" w:rsidP="006702E2">
            <w:r>
              <w:t>88</w:t>
            </w:r>
          </w:p>
        </w:tc>
      </w:tr>
      <w:tr w:rsidR="6762099F" w14:paraId="0F12EB25" w14:textId="77777777" w:rsidTr="74EF98DF">
        <w:trPr>
          <w:trHeight w:val="360"/>
        </w:trPr>
        <w:tc>
          <w:tcPr>
            <w:tcW w:w="1560"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29AA387B" w14:textId="306C680F" w:rsidR="6762099F" w:rsidRPr="00CD616A" w:rsidRDefault="6762099F" w:rsidP="74EF98DF">
            <w:pPr>
              <w:rPr>
                <w:rFonts w:eastAsia="Montserrat Light" w:cs="Montserrat Light"/>
                <w:sz w:val="24"/>
                <w:szCs w:val="24"/>
              </w:rPr>
            </w:pPr>
            <w:r w:rsidRPr="00CD616A">
              <w:rPr>
                <w:rFonts w:eastAsia="Montserrat Light" w:cs="Montserrat Light"/>
                <w:sz w:val="24"/>
                <w:szCs w:val="24"/>
              </w:rPr>
              <w:t>Private</w:t>
            </w:r>
            <w:r>
              <w:rPr>
                <w:rFonts w:eastAsia="Montserrat Light" w:cs="Montserrat Light"/>
                <w:sz w:val="24"/>
                <w:szCs w:val="24"/>
              </w:rPr>
              <w:t xml:space="preserve"> </w:t>
            </w:r>
          </w:p>
        </w:tc>
        <w:tc>
          <w:tcPr>
            <w:tcW w:w="1215" w:type="dxa"/>
            <w:tcBorders>
              <w:top w:val="single" w:sz="4" w:space="0" w:color="auto"/>
              <w:left w:val="single" w:sz="4" w:space="0" w:color="000000" w:themeColor="text1"/>
              <w:bottom w:val="single" w:sz="4" w:space="0" w:color="000000" w:themeColor="text1"/>
              <w:right w:val="single" w:sz="4" w:space="0" w:color="000000" w:themeColor="text1"/>
            </w:tcBorders>
            <w:vAlign w:val="bottom"/>
          </w:tcPr>
          <w:p w14:paraId="28AE5915" w14:textId="19D23A91" w:rsidR="6762099F" w:rsidRPr="00CD616A" w:rsidRDefault="00643C07" w:rsidP="006702E2">
            <w:r>
              <w:t>1 more</w:t>
            </w:r>
          </w:p>
        </w:tc>
        <w:tc>
          <w:tcPr>
            <w:tcW w:w="1620" w:type="dxa"/>
            <w:tcBorders>
              <w:top w:val="single" w:sz="4" w:space="0" w:color="auto"/>
              <w:left w:val="single" w:sz="4" w:space="0" w:color="000000" w:themeColor="text1"/>
              <w:bottom w:val="single" w:sz="4" w:space="0" w:color="000000" w:themeColor="text1"/>
              <w:right w:val="single" w:sz="4" w:space="0" w:color="000000" w:themeColor="text1"/>
            </w:tcBorders>
            <w:vAlign w:val="bottom"/>
          </w:tcPr>
          <w:p w14:paraId="2410BB2B" w14:textId="645FB7D8" w:rsidR="6762099F" w:rsidRPr="00CD616A" w:rsidRDefault="002F4251" w:rsidP="006702E2">
            <w:r>
              <w:t>9</w:t>
            </w:r>
          </w:p>
        </w:tc>
        <w:tc>
          <w:tcPr>
            <w:tcW w:w="1455" w:type="dxa"/>
            <w:tcBorders>
              <w:top w:val="single" w:sz="4" w:space="0" w:color="auto"/>
              <w:left w:val="single" w:sz="4" w:space="0" w:color="auto"/>
              <w:bottom w:val="single" w:sz="4" w:space="0" w:color="auto"/>
              <w:right w:val="single" w:sz="4" w:space="0" w:color="auto"/>
            </w:tcBorders>
            <w:vAlign w:val="bottom"/>
          </w:tcPr>
          <w:p w14:paraId="72901A47" w14:textId="73EC35BA" w:rsidR="6762099F" w:rsidRPr="00CD616A" w:rsidRDefault="00EC2203" w:rsidP="006702E2">
            <w:r>
              <w:t>1</w:t>
            </w:r>
          </w:p>
        </w:tc>
        <w:tc>
          <w:tcPr>
            <w:tcW w:w="1470" w:type="dxa"/>
            <w:tcBorders>
              <w:top w:val="single" w:sz="4" w:space="0" w:color="auto"/>
              <w:left w:val="single" w:sz="4" w:space="0" w:color="auto"/>
              <w:bottom w:val="single" w:sz="4" w:space="0" w:color="auto"/>
              <w:right w:val="single" w:sz="4" w:space="0" w:color="auto"/>
            </w:tcBorders>
            <w:vAlign w:val="bottom"/>
          </w:tcPr>
          <w:p w14:paraId="281EAFA4" w14:textId="159097E1" w:rsidR="6762099F" w:rsidRPr="00CD616A" w:rsidRDefault="00112542" w:rsidP="006702E2">
            <w:r>
              <w:t>2</w:t>
            </w:r>
          </w:p>
        </w:tc>
        <w:tc>
          <w:tcPr>
            <w:tcW w:w="1980" w:type="dxa"/>
            <w:tcBorders>
              <w:top w:val="single" w:sz="4" w:space="0" w:color="auto"/>
              <w:left w:val="single" w:sz="4" w:space="0" w:color="auto"/>
              <w:bottom w:val="single" w:sz="4" w:space="0" w:color="auto"/>
              <w:right w:val="single" w:sz="4" w:space="0" w:color="auto"/>
            </w:tcBorders>
            <w:vAlign w:val="bottom"/>
          </w:tcPr>
          <w:p w14:paraId="2CC9CF3E" w14:textId="45BCF6FD" w:rsidR="6762099F" w:rsidRPr="00CD616A" w:rsidRDefault="002A6122" w:rsidP="006702E2">
            <w:r>
              <w:t>-26</w:t>
            </w:r>
          </w:p>
        </w:tc>
      </w:tr>
      <w:tr w:rsidR="6762099F" w14:paraId="04968500" w14:textId="77777777" w:rsidTr="74EF98DF">
        <w:trPr>
          <w:trHeight w:val="345"/>
        </w:trPr>
        <w:tc>
          <w:tcPr>
            <w:tcW w:w="1560"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5B139A0D" w14:textId="74FA7511" w:rsidR="6762099F" w:rsidRPr="00CD616A" w:rsidRDefault="6762099F" w:rsidP="74EF98DF">
            <w:pPr>
              <w:rPr>
                <w:rFonts w:eastAsia="Montserrat Light" w:cs="Montserrat Light"/>
                <w:sz w:val="24"/>
                <w:szCs w:val="24"/>
              </w:rPr>
            </w:pPr>
            <w:r w:rsidRPr="00CD616A">
              <w:rPr>
                <w:rFonts w:eastAsia="Montserrat Light" w:cs="Montserrat Light"/>
                <w:sz w:val="24"/>
                <w:szCs w:val="24"/>
              </w:rPr>
              <w:t xml:space="preserve">Voluntary </w:t>
            </w:r>
          </w:p>
        </w:tc>
        <w:tc>
          <w:tcPr>
            <w:tcW w:w="1215" w:type="dxa"/>
            <w:tcBorders>
              <w:top w:val="single" w:sz="4" w:space="0" w:color="auto"/>
              <w:left w:val="single" w:sz="4" w:space="0" w:color="auto"/>
              <w:bottom w:val="single" w:sz="4" w:space="0" w:color="auto"/>
              <w:right w:val="single" w:sz="4" w:space="0" w:color="auto"/>
            </w:tcBorders>
            <w:vAlign w:val="bottom"/>
          </w:tcPr>
          <w:p w14:paraId="181AA86D" w14:textId="47DFF805" w:rsidR="6762099F" w:rsidRPr="00CD616A" w:rsidRDefault="00C5276C" w:rsidP="006702E2">
            <w:r>
              <w:t>4</w:t>
            </w:r>
            <w:r w:rsidR="00321654">
              <w:t xml:space="preserve"> less</w:t>
            </w:r>
          </w:p>
        </w:tc>
        <w:tc>
          <w:tcPr>
            <w:tcW w:w="1620" w:type="dxa"/>
            <w:tcBorders>
              <w:top w:val="single" w:sz="4" w:space="0" w:color="auto"/>
              <w:left w:val="single" w:sz="4" w:space="0" w:color="auto"/>
              <w:bottom w:val="single" w:sz="4" w:space="0" w:color="auto"/>
              <w:right w:val="single" w:sz="4" w:space="0" w:color="auto"/>
            </w:tcBorders>
            <w:vAlign w:val="bottom"/>
          </w:tcPr>
          <w:p w14:paraId="43560D1C" w14:textId="17CCFC08" w:rsidR="6762099F" w:rsidRPr="00CD616A" w:rsidRDefault="005D367D" w:rsidP="006702E2">
            <w:r>
              <w:t>-36</w:t>
            </w:r>
          </w:p>
        </w:tc>
        <w:tc>
          <w:tcPr>
            <w:tcW w:w="1455" w:type="dxa"/>
            <w:tcBorders>
              <w:top w:val="single" w:sz="4" w:space="0" w:color="auto"/>
              <w:left w:val="single" w:sz="4" w:space="0" w:color="auto"/>
              <w:bottom w:val="single" w:sz="4" w:space="0" w:color="auto"/>
              <w:right w:val="single" w:sz="4" w:space="0" w:color="auto"/>
            </w:tcBorders>
            <w:vAlign w:val="bottom"/>
          </w:tcPr>
          <w:p w14:paraId="106C82D3" w14:textId="57740D70" w:rsidR="6762099F" w:rsidRPr="00CD616A" w:rsidRDefault="00FA07A0" w:rsidP="006702E2">
            <w:r>
              <w:t>-44</w:t>
            </w:r>
          </w:p>
        </w:tc>
        <w:tc>
          <w:tcPr>
            <w:tcW w:w="1470" w:type="dxa"/>
            <w:tcBorders>
              <w:top w:val="single" w:sz="4" w:space="0" w:color="auto"/>
              <w:left w:val="single" w:sz="4" w:space="0" w:color="auto"/>
              <w:bottom w:val="single" w:sz="4" w:space="0" w:color="auto"/>
              <w:right w:val="single" w:sz="4" w:space="0" w:color="auto"/>
            </w:tcBorders>
            <w:vAlign w:val="bottom"/>
          </w:tcPr>
          <w:p w14:paraId="5BD208A5" w14:textId="030B7A72" w:rsidR="6762099F" w:rsidRPr="00CD616A" w:rsidRDefault="005469AD" w:rsidP="006702E2">
            <w:r>
              <w:t>-41</w:t>
            </w:r>
          </w:p>
        </w:tc>
        <w:tc>
          <w:tcPr>
            <w:tcW w:w="1980" w:type="dxa"/>
            <w:tcBorders>
              <w:top w:val="single" w:sz="4" w:space="0" w:color="auto"/>
              <w:left w:val="single" w:sz="4" w:space="0" w:color="auto"/>
              <w:bottom w:val="single" w:sz="4" w:space="0" w:color="auto"/>
              <w:right w:val="single" w:sz="4" w:space="0" w:color="auto"/>
            </w:tcBorders>
            <w:vAlign w:val="bottom"/>
          </w:tcPr>
          <w:p w14:paraId="15B7B9FA" w14:textId="7C33D7DF" w:rsidR="6762099F" w:rsidRPr="00CD616A" w:rsidRDefault="007F71E9" w:rsidP="006702E2">
            <w:r>
              <w:t>-100</w:t>
            </w:r>
          </w:p>
        </w:tc>
      </w:tr>
      <w:tr w:rsidR="6762099F" w14:paraId="59188AA5" w14:textId="77777777" w:rsidTr="74EF98DF">
        <w:trPr>
          <w:trHeight w:val="360"/>
        </w:trPr>
        <w:tc>
          <w:tcPr>
            <w:tcW w:w="1560" w:type="dxa"/>
            <w:tcBorders>
              <w:top w:val="single" w:sz="8" w:space="0" w:color="000000" w:themeColor="text1"/>
              <w:left w:val="single" w:sz="4" w:space="0" w:color="000000" w:themeColor="text1"/>
              <w:bottom w:val="single" w:sz="4" w:space="0" w:color="000000" w:themeColor="text1"/>
              <w:right w:val="single" w:sz="8" w:space="0" w:color="000000" w:themeColor="text1"/>
            </w:tcBorders>
            <w:vAlign w:val="center"/>
          </w:tcPr>
          <w:p w14:paraId="11FA75B5" w14:textId="51DF6312" w:rsidR="6762099F" w:rsidRPr="00CD616A" w:rsidRDefault="6762099F" w:rsidP="74EF98DF">
            <w:pPr>
              <w:rPr>
                <w:rFonts w:eastAsia="Montserrat Light" w:cs="Montserrat Light"/>
                <w:sz w:val="24"/>
                <w:szCs w:val="24"/>
              </w:rPr>
            </w:pPr>
            <w:r w:rsidRPr="00CD616A">
              <w:rPr>
                <w:rFonts w:eastAsia="Montserrat Light" w:cs="Montserrat Light"/>
                <w:b/>
                <w:sz w:val="24"/>
                <w:szCs w:val="24"/>
              </w:rPr>
              <w:t>Total</w:t>
            </w:r>
            <w:r>
              <w:rPr>
                <w:rFonts w:eastAsia="Montserrat Light" w:cs="Montserrat Light"/>
                <w:b/>
                <w:sz w:val="24"/>
                <w:szCs w:val="24"/>
              </w:rPr>
              <w:t xml:space="preserve"> </w:t>
            </w:r>
          </w:p>
        </w:tc>
        <w:tc>
          <w:tcPr>
            <w:tcW w:w="1215" w:type="dxa"/>
            <w:tcBorders>
              <w:top w:val="single" w:sz="4" w:space="0" w:color="auto"/>
              <w:left w:val="single" w:sz="4" w:space="0" w:color="auto"/>
              <w:bottom w:val="single" w:sz="4" w:space="0" w:color="auto"/>
              <w:right w:val="single" w:sz="4" w:space="0" w:color="auto"/>
            </w:tcBorders>
            <w:vAlign w:val="bottom"/>
          </w:tcPr>
          <w:p w14:paraId="0EB7F0DA" w14:textId="302D3D1A" w:rsidR="6762099F" w:rsidRPr="00CD616A" w:rsidRDefault="00237AA7" w:rsidP="006702E2">
            <w:r>
              <w:t>6</w:t>
            </w:r>
            <w:r w:rsidR="595F1AEB" w:rsidRPr="00CD616A">
              <w:t xml:space="preserve"> less</w:t>
            </w:r>
          </w:p>
        </w:tc>
        <w:tc>
          <w:tcPr>
            <w:tcW w:w="1620" w:type="dxa"/>
            <w:tcBorders>
              <w:top w:val="single" w:sz="4" w:space="0" w:color="auto"/>
              <w:left w:val="single" w:sz="4" w:space="0" w:color="auto"/>
              <w:bottom w:val="single" w:sz="4" w:space="0" w:color="auto"/>
              <w:right w:val="single" w:sz="4" w:space="0" w:color="auto"/>
            </w:tcBorders>
            <w:vAlign w:val="bottom"/>
          </w:tcPr>
          <w:p w14:paraId="78D34269" w14:textId="627FD30C" w:rsidR="6762099F" w:rsidRPr="00CD616A" w:rsidRDefault="00DB6837" w:rsidP="006702E2">
            <w:r>
              <w:t>-1</w:t>
            </w:r>
          </w:p>
        </w:tc>
        <w:tc>
          <w:tcPr>
            <w:tcW w:w="1455" w:type="dxa"/>
            <w:tcBorders>
              <w:top w:val="single" w:sz="4" w:space="0" w:color="auto"/>
              <w:left w:val="single" w:sz="4" w:space="0" w:color="auto"/>
              <w:bottom w:val="single" w:sz="4" w:space="0" w:color="auto"/>
              <w:right w:val="single" w:sz="4" w:space="0" w:color="auto"/>
            </w:tcBorders>
            <w:vAlign w:val="bottom"/>
          </w:tcPr>
          <w:p w14:paraId="2C432E60" w14:textId="0ED580F2" w:rsidR="6762099F" w:rsidRPr="00CD616A" w:rsidRDefault="00AD30FB" w:rsidP="006702E2">
            <w:r>
              <w:t>-9</w:t>
            </w:r>
          </w:p>
        </w:tc>
        <w:tc>
          <w:tcPr>
            <w:tcW w:w="1470" w:type="dxa"/>
            <w:tcBorders>
              <w:top w:val="single" w:sz="4" w:space="0" w:color="auto"/>
              <w:left w:val="single" w:sz="4" w:space="0" w:color="auto"/>
              <w:bottom w:val="single" w:sz="4" w:space="0" w:color="auto"/>
              <w:right w:val="single" w:sz="4" w:space="0" w:color="auto"/>
            </w:tcBorders>
            <w:vAlign w:val="bottom"/>
          </w:tcPr>
          <w:p w14:paraId="26E34DB8" w14:textId="5E63415D" w:rsidR="6762099F" w:rsidRPr="00CD616A" w:rsidRDefault="00F14894" w:rsidP="006702E2">
            <w:r>
              <w:t>-9</w:t>
            </w:r>
          </w:p>
        </w:tc>
        <w:tc>
          <w:tcPr>
            <w:tcW w:w="1980" w:type="dxa"/>
            <w:tcBorders>
              <w:top w:val="single" w:sz="4" w:space="0" w:color="auto"/>
              <w:left w:val="single" w:sz="4" w:space="0" w:color="auto"/>
              <w:bottom w:val="single" w:sz="4" w:space="0" w:color="auto"/>
              <w:right w:val="single" w:sz="4" w:space="0" w:color="auto"/>
            </w:tcBorders>
            <w:vAlign w:val="bottom"/>
          </w:tcPr>
          <w:p w14:paraId="528BA33B" w14:textId="4487DCFA" w:rsidR="6762099F" w:rsidRPr="00CD616A" w:rsidRDefault="00CD484A" w:rsidP="006702E2">
            <w:r>
              <w:t>-9</w:t>
            </w:r>
          </w:p>
        </w:tc>
      </w:tr>
    </w:tbl>
    <w:p w14:paraId="0A3267E6" w14:textId="123FDDEF" w:rsidR="00DC0AC8" w:rsidRPr="00CD616A" w:rsidRDefault="6762099F" w:rsidP="74EF98DF">
      <w:pPr>
        <w:spacing w:line="288" w:lineRule="auto"/>
        <w:rPr>
          <w:sz w:val="22"/>
        </w:rPr>
      </w:pPr>
      <w:r w:rsidRPr="00CD616A">
        <w:rPr>
          <w:sz w:val="22"/>
        </w:rPr>
        <w:t>Source: PHS, Scottish Care Home Census 202</w:t>
      </w:r>
      <w:r w:rsidR="007F71E9">
        <w:rPr>
          <w:sz w:val="22"/>
        </w:rPr>
        <w:t>2</w:t>
      </w:r>
    </w:p>
    <w:p w14:paraId="134C636D" w14:textId="7E2A08C5" w:rsidR="00DC0AC8" w:rsidRDefault="00DC0AC8" w:rsidP="6762099F">
      <w:pPr>
        <w:spacing w:line="288" w:lineRule="auto"/>
        <w:rPr>
          <w:color w:val="404040" w:themeColor="text1" w:themeTint="BF"/>
        </w:rPr>
      </w:pPr>
    </w:p>
    <w:p w14:paraId="275913C4" w14:textId="4D8271C1" w:rsidR="00DC0AC8" w:rsidRDefault="6ECF1CF6" w:rsidP="5DAF4BDF">
      <w:pPr>
        <w:rPr>
          <w:rFonts w:ascii="Arial" w:eastAsia="Arial" w:hAnsi="Arial"/>
        </w:rPr>
      </w:pPr>
      <w:r w:rsidRPr="74EF98DF">
        <w:rPr>
          <w:rFonts w:eastAsia="Montserrat Light" w:cs="Montserrat Light"/>
        </w:rPr>
        <w:t>In 202</w:t>
      </w:r>
      <w:r w:rsidR="00BC2098">
        <w:rPr>
          <w:rFonts w:eastAsia="Montserrat Light" w:cs="Montserrat Light"/>
        </w:rPr>
        <w:t>2</w:t>
      </w:r>
      <w:r w:rsidRPr="74EF98DF">
        <w:rPr>
          <w:rFonts w:eastAsia="Montserrat Light" w:cs="Montserrat Light"/>
        </w:rPr>
        <w:t xml:space="preserve"> the number of long stay residents dropped but this may be the impact of the pandemic or the estimation of the data. With regards to care needs dementia and nursing care remain highest but what the table below illustrates is the increase in the proportion of residents with these needs. In the past ten years there has been an increase in the proportion of long stay residents with Medically Diagnosed Dementia and those requiring Nursing Care. </w:t>
      </w:r>
    </w:p>
    <w:p w14:paraId="7F8DF9BF" w14:textId="44AAB41E" w:rsidR="00DC0AC8" w:rsidRDefault="6762099F" w:rsidP="5DAF4BDF">
      <w:pPr>
        <w:rPr>
          <w:rFonts w:ascii="Arial" w:eastAsia="Arial" w:hAnsi="Arial"/>
        </w:rPr>
      </w:pPr>
      <w:r w:rsidRPr="74EF98DF">
        <w:rPr>
          <w:rFonts w:ascii="Arial" w:eastAsia="Arial" w:hAnsi="Arial"/>
        </w:rPr>
        <w:t xml:space="preserve"> </w:t>
      </w:r>
    </w:p>
    <w:p w14:paraId="54742532" w14:textId="77777777" w:rsidR="00F437B4" w:rsidRDefault="00F437B4" w:rsidP="5DAF4BDF">
      <w:pPr>
        <w:rPr>
          <w:rFonts w:ascii="Arial" w:eastAsia="Arial" w:hAnsi="Arial"/>
        </w:rPr>
      </w:pPr>
    </w:p>
    <w:p w14:paraId="21984ACD" w14:textId="77777777" w:rsidR="00F437B4" w:rsidRDefault="00F437B4" w:rsidP="5DAF4BDF">
      <w:pPr>
        <w:rPr>
          <w:rFonts w:ascii="Arial" w:eastAsia="Arial" w:hAnsi="Arial"/>
        </w:rPr>
      </w:pPr>
    </w:p>
    <w:p w14:paraId="75E41D35" w14:textId="77777777" w:rsidR="00F437B4" w:rsidRDefault="00F437B4" w:rsidP="5DAF4BDF">
      <w:pPr>
        <w:rPr>
          <w:rFonts w:ascii="Arial" w:eastAsia="Arial" w:hAnsi="Arial"/>
        </w:rPr>
      </w:pPr>
    </w:p>
    <w:p w14:paraId="283AA0BE" w14:textId="77777777" w:rsidR="00F437B4" w:rsidRDefault="00F437B4" w:rsidP="5DAF4BDF">
      <w:pPr>
        <w:rPr>
          <w:rFonts w:ascii="Arial" w:eastAsia="Arial" w:hAnsi="Arial"/>
        </w:rPr>
      </w:pPr>
    </w:p>
    <w:p w14:paraId="542937A5" w14:textId="77777777" w:rsidR="00F437B4" w:rsidRDefault="00F437B4" w:rsidP="5DAF4BDF">
      <w:pPr>
        <w:rPr>
          <w:rFonts w:ascii="Arial" w:eastAsia="Arial" w:hAnsi="Arial"/>
        </w:rPr>
      </w:pPr>
    </w:p>
    <w:p w14:paraId="6F1ED639" w14:textId="77777777" w:rsidR="0067285B" w:rsidRDefault="0067285B">
      <w:pPr>
        <w:spacing w:after="160" w:line="259" w:lineRule="auto"/>
        <w:rPr>
          <w:rFonts w:ascii="Montserrat SemiBold" w:eastAsia="Microsoft YaHei UI" w:hAnsi="Montserrat SemiBold"/>
          <w:szCs w:val="24"/>
        </w:rPr>
      </w:pPr>
      <w:r>
        <w:rPr>
          <w:szCs w:val="24"/>
        </w:rPr>
        <w:br w:type="page"/>
      </w:r>
    </w:p>
    <w:p w14:paraId="34D5D329" w14:textId="43AD6C41" w:rsidR="41E19E36" w:rsidRPr="00CD616A" w:rsidRDefault="41E19E36" w:rsidP="74EF98DF">
      <w:pPr>
        <w:pStyle w:val="NoSpacing"/>
        <w:rPr>
          <w:szCs w:val="24"/>
        </w:rPr>
      </w:pPr>
      <w:r w:rsidRPr="00CD616A">
        <w:rPr>
          <w:szCs w:val="24"/>
        </w:rPr>
        <w:lastRenderedPageBreak/>
        <w:t xml:space="preserve">Table </w:t>
      </w:r>
      <w:r w:rsidR="000050E5">
        <w:rPr>
          <w:szCs w:val="24"/>
        </w:rPr>
        <w:t>1</w:t>
      </w:r>
      <w:r w:rsidR="00DA4140">
        <w:rPr>
          <w:szCs w:val="24"/>
        </w:rPr>
        <w:t>1</w:t>
      </w:r>
      <w:r w:rsidR="000050E5">
        <w:rPr>
          <w:szCs w:val="24"/>
        </w:rPr>
        <w:t>.3</w:t>
      </w:r>
      <w:r w:rsidRPr="00CD616A">
        <w:rPr>
          <w:szCs w:val="24"/>
        </w:rPr>
        <w:t xml:space="preserve">: Estimated Health Characteristics of long stay residents in all care homes in Falkirk for select years (years as </w:t>
      </w:r>
      <w:proofErr w:type="gramStart"/>
      <w:r w:rsidRPr="00CD616A">
        <w:rPr>
          <w:szCs w:val="24"/>
        </w:rPr>
        <w:t>at</w:t>
      </w:r>
      <w:proofErr w:type="gramEnd"/>
      <w:r w:rsidRPr="00CD616A">
        <w:rPr>
          <w:szCs w:val="24"/>
        </w:rPr>
        <w:t xml:space="preserve"> 31</w:t>
      </w:r>
      <w:r w:rsidRPr="00CD616A">
        <w:rPr>
          <w:szCs w:val="24"/>
          <w:vertAlign w:val="superscript"/>
        </w:rPr>
        <w:t>st</w:t>
      </w:r>
      <w:r w:rsidRPr="00CD616A">
        <w:rPr>
          <w:szCs w:val="24"/>
        </w:rPr>
        <w:t xml:space="preserve"> March)</w:t>
      </w:r>
    </w:p>
    <w:p w14:paraId="27D0217F" w14:textId="2424273B" w:rsidR="006F3B64" w:rsidRDefault="006F3B64" w:rsidP="6762099F">
      <w:pPr>
        <w:rPr>
          <w:sz w:val="22"/>
        </w:rPr>
      </w:pPr>
      <w:r w:rsidRPr="006F3B64">
        <w:rPr>
          <w:noProof/>
        </w:rPr>
        <w:drawing>
          <wp:inline distT="0" distB="0" distL="0" distR="0" wp14:anchorId="24956777" wp14:editId="201DA839">
            <wp:extent cx="5890078" cy="4532244"/>
            <wp:effectExtent l="0" t="0" r="0" b="1905"/>
            <wp:docPr id="64" name="Picture 64" descr="chart showing Estimated Health Characteristics of long stay residents in all care homes in Falkirk for select years (years as at 31st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showing Estimated Health Characteristics of long stay residents in all care homes in Falkirk for select years (years as at 31st March)"/>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17211" cy="4553122"/>
                    </a:xfrm>
                    <a:prstGeom prst="rect">
                      <a:avLst/>
                    </a:prstGeom>
                    <a:noFill/>
                    <a:ln>
                      <a:noFill/>
                    </a:ln>
                  </pic:spPr>
                </pic:pic>
              </a:graphicData>
            </a:graphic>
          </wp:inline>
        </w:drawing>
      </w:r>
    </w:p>
    <w:p w14:paraId="71A27296" w14:textId="77777777" w:rsidR="001326B2" w:rsidRPr="00DF37C5" w:rsidRDefault="001326B2" w:rsidP="001326B2">
      <w:pPr>
        <w:rPr>
          <w:sz w:val="22"/>
        </w:rPr>
      </w:pPr>
      <w:r w:rsidRPr="00DF37C5">
        <w:rPr>
          <w:sz w:val="22"/>
        </w:rPr>
        <w:t>Source: Scottish Care Home Census, 202</w:t>
      </w:r>
      <w:r>
        <w:rPr>
          <w:sz w:val="22"/>
        </w:rPr>
        <w:t>2</w:t>
      </w:r>
    </w:p>
    <w:p w14:paraId="1BC7AAFF" w14:textId="18705095" w:rsidR="00DC0AC8" w:rsidRPr="00DF37C5" w:rsidRDefault="6762099F" w:rsidP="6762099F">
      <w:pPr>
        <w:rPr>
          <w:sz w:val="22"/>
        </w:rPr>
      </w:pPr>
      <w:r w:rsidRPr="00DF37C5">
        <w:rPr>
          <w:sz w:val="22"/>
        </w:rPr>
        <w:t>*</w:t>
      </w:r>
      <w:proofErr w:type="gramStart"/>
      <w:r w:rsidRPr="00DF37C5">
        <w:rPr>
          <w:sz w:val="22"/>
        </w:rPr>
        <w:t>indicates</w:t>
      </w:r>
      <w:proofErr w:type="gramEnd"/>
      <w:r w:rsidRPr="00DF37C5">
        <w:rPr>
          <w:sz w:val="22"/>
        </w:rPr>
        <w:t xml:space="preserve"> values that have been suppressed due to the potential risk of disclosure and to help maintain resident confidentiality.</w:t>
      </w:r>
    </w:p>
    <w:p w14:paraId="534322BE" w14:textId="77777777" w:rsidR="00DF37C5" w:rsidRDefault="00DF37C5" w:rsidP="74EF98DF">
      <w:pPr>
        <w:rPr>
          <w:rFonts w:ascii="Arial" w:eastAsia="Arial" w:hAnsi="Arial"/>
          <w:sz w:val="20"/>
          <w:szCs w:val="20"/>
        </w:rPr>
      </w:pPr>
    </w:p>
    <w:p w14:paraId="2EE1669C" w14:textId="2C75F3F5" w:rsidR="00DC0AC8" w:rsidRPr="00DF37C5" w:rsidRDefault="6762099F" w:rsidP="74EF98DF">
      <w:pPr>
        <w:rPr>
          <w:rFonts w:eastAsia="Montserrat Light" w:cs="Montserrat Light"/>
        </w:rPr>
      </w:pPr>
      <w:r w:rsidRPr="00DF37C5">
        <w:rPr>
          <w:rFonts w:eastAsia="Montserrat Light" w:cs="Montserrat Light"/>
        </w:rPr>
        <w:t>In 202</w:t>
      </w:r>
      <w:r w:rsidR="00662AF3">
        <w:rPr>
          <w:rFonts w:eastAsia="Montserrat Light" w:cs="Montserrat Light"/>
        </w:rPr>
        <w:t>2</w:t>
      </w:r>
      <w:r w:rsidRPr="00DF37C5">
        <w:rPr>
          <w:rFonts w:eastAsia="Montserrat Light" w:cs="Montserrat Light"/>
        </w:rPr>
        <w:t xml:space="preserve"> </w:t>
      </w:r>
      <w:r w:rsidR="007D3234">
        <w:rPr>
          <w:rFonts w:eastAsia="Montserrat Light" w:cs="Montserrat Light"/>
        </w:rPr>
        <w:t>of Long Stay residents:</w:t>
      </w:r>
    </w:p>
    <w:p w14:paraId="10A3D628" w14:textId="08AF4837" w:rsidR="00DC0AC8" w:rsidRPr="00F91CD4" w:rsidRDefault="6ECF1CF6" w:rsidP="001326B2">
      <w:pPr>
        <w:pStyle w:val="ListParagraph"/>
        <w:numPr>
          <w:ilvl w:val="0"/>
          <w:numId w:val="36"/>
        </w:numPr>
        <w:ind w:left="709" w:hanging="283"/>
        <w:rPr>
          <w:rFonts w:eastAsia="Montserrat Light" w:cs="Montserrat Light"/>
        </w:rPr>
      </w:pPr>
      <w:r w:rsidRPr="00695CF0">
        <w:rPr>
          <w:rStyle w:val="NoSpacingChar"/>
        </w:rPr>
        <w:t>Gender:</w:t>
      </w:r>
      <w:r w:rsidRPr="00F91CD4">
        <w:rPr>
          <w:rFonts w:eastAsia="Montserrat Light" w:cs="Montserrat Light"/>
          <w:b/>
        </w:rPr>
        <w:t xml:space="preserve"> </w:t>
      </w:r>
      <w:r w:rsidR="00236677" w:rsidRPr="00F91CD4">
        <w:rPr>
          <w:rFonts w:eastAsia="Montserrat Light" w:cs="Montserrat Light"/>
        </w:rPr>
        <w:t>68</w:t>
      </w:r>
      <w:r w:rsidRPr="00F91CD4">
        <w:rPr>
          <w:rFonts w:eastAsia="Montserrat Light" w:cs="Montserrat Light"/>
        </w:rPr>
        <w:t xml:space="preserve">% were female and </w:t>
      </w:r>
      <w:r w:rsidR="00236677" w:rsidRPr="00F91CD4">
        <w:rPr>
          <w:rFonts w:eastAsia="Montserrat Light" w:cs="Montserrat Light"/>
        </w:rPr>
        <w:t>32</w:t>
      </w:r>
      <w:r w:rsidRPr="00F91CD4">
        <w:rPr>
          <w:rFonts w:eastAsia="Montserrat Light" w:cs="Montserrat Light"/>
        </w:rPr>
        <w:t xml:space="preserve">% were males, </w:t>
      </w:r>
      <w:proofErr w:type="gramStart"/>
      <w:r w:rsidRPr="00F91CD4">
        <w:rPr>
          <w:rFonts w:eastAsia="Montserrat Light" w:cs="Montserrat Light"/>
        </w:rPr>
        <w:t>similar to</w:t>
      </w:r>
      <w:proofErr w:type="gramEnd"/>
      <w:r w:rsidRPr="00F91CD4">
        <w:rPr>
          <w:rFonts w:eastAsia="Montserrat Light" w:cs="Montserrat Light"/>
        </w:rPr>
        <w:t xml:space="preserve"> previous years. </w:t>
      </w:r>
    </w:p>
    <w:p w14:paraId="2CA385C7" w14:textId="3CF277B2" w:rsidR="00DC0AC8" w:rsidRPr="00F91CD4" w:rsidRDefault="6ECF1CF6" w:rsidP="001326B2">
      <w:pPr>
        <w:pStyle w:val="ListParagraph"/>
        <w:numPr>
          <w:ilvl w:val="0"/>
          <w:numId w:val="36"/>
        </w:numPr>
        <w:ind w:left="709" w:hanging="283"/>
        <w:rPr>
          <w:rFonts w:eastAsia="Montserrat Light" w:cs="Montserrat Light"/>
        </w:rPr>
      </w:pPr>
      <w:r w:rsidRPr="00695CF0">
        <w:rPr>
          <w:rStyle w:val="NoSpacingChar"/>
        </w:rPr>
        <w:t>Estimated Age</w:t>
      </w:r>
      <w:r w:rsidRPr="00F91CD4">
        <w:rPr>
          <w:rFonts w:eastAsia="Montserrat Light" w:cs="Montserrat Light"/>
          <w:b/>
        </w:rPr>
        <w:t>:</w:t>
      </w:r>
      <w:r w:rsidRPr="00F91CD4">
        <w:rPr>
          <w:rFonts w:eastAsia="Montserrat Light" w:cs="Montserrat Light"/>
        </w:rPr>
        <w:t xml:space="preserve"> The estimated mean age of residents was </w:t>
      </w:r>
      <w:r w:rsidR="006B68A3" w:rsidRPr="00F91CD4">
        <w:rPr>
          <w:rFonts w:eastAsia="Montserrat Light" w:cs="Montserrat Light"/>
        </w:rPr>
        <w:t>80</w:t>
      </w:r>
      <w:r w:rsidRPr="00F91CD4">
        <w:rPr>
          <w:rFonts w:eastAsia="Montserrat Light" w:cs="Montserrat Light"/>
        </w:rPr>
        <w:t xml:space="preserve"> (the median was </w:t>
      </w:r>
      <w:r w:rsidR="00295D43" w:rsidRPr="00F91CD4">
        <w:rPr>
          <w:rFonts w:eastAsia="Montserrat Light" w:cs="Montserrat Light"/>
        </w:rPr>
        <w:t>83</w:t>
      </w:r>
      <w:r w:rsidRPr="00F91CD4">
        <w:rPr>
          <w:rFonts w:eastAsia="Montserrat Light" w:cs="Montserrat Light"/>
        </w:rPr>
        <w:t xml:space="preserve">), the estimated mean age at admission was </w:t>
      </w:r>
      <w:r w:rsidR="00D2777D" w:rsidRPr="00F91CD4">
        <w:rPr>
          <w:rFonts w:eastAsia="Montserrat Light" w:cs="Montserrat Light"/>
        </w:rPr>
        <w:t>77</w:t>
      </w:r>
      <w:r w:rsidRPr="00F91CD4">
        <w:rPr>
          <w:rFonts w:eastAsia="Montserrat Light" w:cs="Montserrat Light"/>
        </w:rPr>
        <w:t xml:space="preserve"> (the median was </w:t>
      </w:r>
      <w:r w:rsidR="00D2777D" w:rsidRPr="00F91CD4">
        <w:rPr>
          <w:rFonts w:eastAsia="Montserrat Light" w:cs="Montserrat Light"/>
        </w:rPr>
        <w:t>81</w:t>
      </w:r>
      <w:r w:rsidRPr="00F91CD4">
        <w:rPr>
          <w:rFonts w:eastAsia="Montserrat Light" w:cs="Montserrat Light"/>
        </w:rPr>
        <w:t xml:space="preserve">) and the estimated mean age at discharge was </w:t>
      </w:r>
      <w:r w:rsidR="00973046" w:rsidRPr="00F91CD4">
        <w:rPr>
          <w:rFonts w:eastAsia="Montserrat Light" w:cs="Montserrat Light"/>
        </w:rPr>
        <w:t>84</w:t>
      </w:r>
      <w:r w:rsidRPr="00F91CD4">
        <w:rPr>
          <w:rFonts w:eastAsia="Montserrat Light" w:cs="Montserrat Light"/>
        </w:rPr>
        <w:t xml:space="preserve"> (the median was 87). </w:t>
      </w:r>
      <w:r w:rsidR="00C32EF8" w:rsidRPr="00F91CD4">
        <w:rPr>
          <w:rFonts w:eastAsia="Montserrat Light" w:cs="Montserrat Light"/>
        </w:rPr>
        <w:t>Apart from mean age at discharge, a</w:t>
      </w:r>
      <w:r w:rsidRPr="00F91CD4">
        <w:rPr>
          <w:rFonts w:eastAsia="Montserrat Light" w:cs="Montserrat Light"/>
        </w:rPr>
        <w:t>ll have increased since 201</w:t>
      </w:r>
      <w:r w:rsidR="00C32EF8" w:rsidRPr="00F91CD4">
        <w:rPr>
          <w:rFonts w:eastAsia="Montserrat Light" w:cs="Montserrat Light"/>
        </w:rPr>
        <w:t>2.</w:t>
      </w:r>
      <w:r w:rsidRPr="00F91CD4">
        <w:rPr>
          <w:rFonts w:eastAsia="Montserrat Light" w:cs="Montserrat Light"/>
        </w:rPr>
        <w:t xml:space="preserve"> </w:t>
      </w:r>
    </w:p>
    <w:p w14:paraId="14077636" w14:textId="73358438" w:rsidR="00DC0AC8" w:rsidRPr="00F91CD4" w:rsidRDefault="6ECF1CF6" w:rsidP="001326B2">
      <w:pPr>
        <w:pStyle w:val="ListParagraph"/>
        <w:numPr>
          <w:ilvl w:val="0"/>
          <w:numId w:val="36"/>
        </w:numPr>
        <w:ind w:left="709" w:hanging="283"/>
        <w:rPr>
          <w:rFonts w:eastAsia="Montserrat Light" w:cs="Montserrat Light"/>
        </w:rPr>
      </w:pPr>
      <w:r w:rsidRPr="00695CF0">
        <w:rPr>
          <w:rStyle w:val="NoSpacingChar"/>
        </w:rPr>
        <w:t>Estimated Length of Stay</w:t>
      </w:r>
      <w:r w:rsidRPr="00F91CD4">
        <w:rPr>
          <w:rFonts w:eastAsia="Montserrat Light" w:cs="Montserrat Light"/>
          <w:b/>
        </w:rPr>
        <w:t>:</w:t>
      </w:r>
      <w:r w:rsidRPr="00F91CD4">
        <w:rPr>
          <w:rFonts w:eastAsia="Montserrat Light" w:cs="Montserrat Light"/>
        </w:rPr>
        <w:t xml:space="preserve"> The estimated mean complete length of stay was </w:t>
      </w:r>
      <w:r w:rsidR="0086743A" w:rsidRPr="00F91CD4">
        <w:rPr>
          <w:rFonts w:eastAsia="Montserrat Light" w:cs="Montserrat Light"/>
        </w:rPr>
        <w:t>2.4</w:t>
      </w:r>
      <w:r w:rsidRPr="00F91CD4">
        <w:rPr>
          <w:rFonts w:eastAsia="Montserrat Light" w:cs="Montserrat Light"/>
        </w:rPr>
        <w:t xml:space="preserve"> years</w:t>
      </w:r>
      <w:r w:rsidR="664F8458" w:rsidRPr="00F91CD4">
        <w:rPr>
          <w:rFonts w:eastAsia="Montserrat Light" w:cs="Montserrat Light"/>
        </w:rPr>
        <w:t xml:space="preserve"> while the estimated mean incomplete length of stay (for those still living at the care home at the time of the census) was 3</w:t>
      </w:r>
      <w:r w:rsidR="00735F3E" w:rsidRPr="00F91CD4">
        <w:rPr>
          <w:rFonts w:eastAsia="Montserrat Light" w:cs="Montserrat Light"/>
        </w:rPr>
        <w:t>.2</w:t>
      </w:r>
      <w:r w:rsidR="664F8458" w:rsidRPr="00F91CD4">
        <w:rPr>
          <w:rFonts w:eastAsia="Montserrat Light" w:cs="Montserrat Light"/>
        </w:rPr>
        <w:t xml:space="preserve"> years.  </w:t>
      </w:r>
    </w:p>
    <w:p w14:paraId="68F36749" w14:textId="7F900D70" w:rsidR="00DC0AC8" w:rsidRPr="00F91CD4" w:rsidRDefault="595F1AEB" w:rsidP="001326B2">
      <w:pPr>
        <w:pStyle w:val="ListParagraph"/>
        <w:numPr>
          <w:ilvl w:val="0"/>
          <w:numId w:val="36"/>
        </w:numPr>
        <w:ind w:left="709" w:hanging="283"/>
        <w:rPr>
          <w:rFonts w:eastAsia="Montserrat Light" w:cs="Montserrat Light"/>
        </w:rPr>
      </w:pPr>
      <w:r w:rsidRPr="00695CF0">
        <w:rPr>
          <w:rStyle w:val="NoSpacingChar"/>
        </w:rPr>
        <w:t>Estimated Cost</w:t>
      </w:r>
      <w:r w:rsidRPr="00F91CD4">
        <w:rPr>
          <w:rFonts w:eastAsia="Montserrat Light" w:cs="Montserrat Light"/>
          <w:b/>
        </w:rPr>
        <w:t>:</w:t>
      </w:r>
      <w:r w:rsidRPr="00F91CD4">
        <w:rPr>
          <w:rFonts w:eastAsia="Montserrat Light" w:cs="Montserrat Light"/>
        </w:rPr>
        <w:t xml:space="preserve"> The estimated average gross weekly charge for fully or mainly self</w:t>
      </w:r>
      <w:r w:rsidR="009D77D8" w:rsidRPr="00F91CD4">
        <w:rPr>
          <w:rFonts w:eastAsia="Montserrat Light" w:cs="Montserrat Light"/>
        </w:rPr>
        <w:t>-</w:t>
      </w:r>
      <w:r w:rsidRPr="00F91CD4">
        <w:rPr>
          <w:rFonts w:eastAsia="Montserrat Light" w:cs="Montserrat Light"/>
        </w:rPr>
        <w:t>funded long stay residents in Falkirk was £1,1</w:t>
      </w:r>
      <w:r w:rsidR="000E6891" w:rsidRPr="00F91CD4">
        <w:rPr>
          <w:rFonts w:eastAsia="Montserrat Light" w:cs="Montserrat Light"/>
        </w:rPr>
        <w:t>46</w:t>
      </w:r>
      <w:r w:rsidRPr="00F91CD4">
        <w:rPr>
          <w:rFonts w:eastAsia="Montserrat Light" w:cs="Montserrat Light"/>
        </w:rPr>
        <w:t xml:space="preserve"> for nursing care and £1</w:t>
      </w:r>
      <w:r w:rsidR="000E6891" w:rsidRPr="00F91CD4">
        <w:rPr>
          <w:rFonts w:eastAsia="Montserrat Light" w:cs="Montserrat Light"/>
        </w:rPr>
        <w:t>,</w:t>
      </w:r>
      <w:r w:rsidRPr="00F91CD4">
        <w:rPr>
          <w:rFonts w:eastAsia="Montserrat Light" w:cs="Montserrat Light"/>
        </w:rPr>
        <w:t>0</w:t>
      </w:r>
      <w:r w:rsidR="00154987">
        <w:t>47</w:t>
      </w:r>
      <w:r w:rsidRPr="00F91CD4">
        <w:rPr>
          <w:rFonts w:eastAsia="Montserrat Light" w:cs="Montserrat Light"/>
        </w:rPr>
        <w:t xml:space="preserve"> without nursing care</w:t>
      </w:r>
      <w:r w:rsidR="003C3142" w:rsidRPr="00F91CD4">
        <w:rPr>
          <w:rFonts w:eastAsia="Montserrat Light" w:cs="Montserrat Light"/>
        </w:rPr>
        <w:t xml:space="preserve">. Although estimated </w:t>
      </w:r>
      <w:r w:rsidRPr="00F91CD4">
        <w:rPr>
          <w:rFonts w:eastAsia="Montserrat Light" w:cs="Montserrat Light"/>
        </w:rPr>
        <w:t>this signifies a 20% increase from</w:t>
      </w:r>
      <w:r w:rsidR="00E76554" w:rsidRPr="00F91CD4">
        <w:rPr>
          <w:rFonts w:eastAsia="Montserrat Light" w:cs="Montserrat Light"/>
        </w:rPr>
        <w:t xml:space="preserve"> </w:t>
      </w:r>
      <w:r w:rsidRPr="00F91CD4">
        <w:rPr>
          <w:rFonts w:eastAsia="Montserrat Light" w:cs="Montserrat Light"/>
        </w:rPr>
        <w:t xml:space="preserve">the cost in </w:t>
      </w:r>
      <w:r w:rsidR="003C3142" w:rsidRPr="00F91CD4">
        <w:rPr>
          <w:rFonts w:eastAsia="Montserrat Light" w:cs="Montserrat Light"/>
        </w:rPr>
        <w:t>2019</w:t>
      </w:r>
      <w:r w:rsidRPr="00F91CD4">
        <w:rPr>
          <w:rFonts w:eastAsia="Montserrat Light" w:cs="Montserrat Light"/>
        </w:rPr>
        <w:t>.</w:t>
      </w:r>
      <w:r w:rsidR="003C3142" w:rsidRPr="00F91CD4">
        <w:rPr>
          <w:rFonts w:eastAsia="Montserrat Light" w:cs="Montserrat Light"/>
        </w:rPr>
        <w:t xml:space="preserve"> </w:t>
      </w:r>
      <w:r w:rsidRPr="00F91CD4">
        <w:rPr>
          <w:rFonts w:eastAsia="Montserrat Light" w:cs="Montserrat Light"/>
        </w:rPr>
        <w:t>In 202</w:t>
      </w:r>
      <w:r w:rsidR="00BE347B" w:rsidRPr="00F91CD4">
        <w:rPr>
          <w:rFonts w:eastAsia="Montserrat Light" w:cs="Montserrat Light"/>
        </w:rPr>
        <w:t>2,</w:t>
      </w:r>
      <w:r w:rsidRPr="00F91CD4">
        <w:rPr>
          <w:rFonts w:eastAsia="Montserrat Light" w:cs="Montserrat Light"/>
        </w:rPr>
        <w:t xml:space="preserve"> 2</w:t>
      </w:r>
      <w:r w:rsidR="00EA03C3" w:rsidRPr="00F91CD4">
        <w:rPr>
          <w:rFonts w:eastAsia="Montserrat Light" w:cs="Montserrat Light"/>
        </w:rPr>
        <w:t>4</w:t>
      </w:r>
      <w:r w:rsidRPr="00F91CD4">
        <w:rPr>
          <w:rFonts w:eastAsia="Montserrat Light" w:cs="Montserrat Light"/>
        </w:rPr>
        <w:t xml:space="preserve">% of Falkirk’s long stay residents were estimated to be fully or mainly self-funded (although completeness in relation to this data was low and it was scaled up to 100%). </w:t>
      </w:r>
    </w:p>
    <w:p w14:paraId="11C995BD" w14:textId="39C82CDC" w:rsidR="00F758F9" w:rsidRPr="00DF37C5" w:rsidRDefault="00416E7A" w:rsidP="782A1FA0">
      <w:r w:rsidRPr="00DF37C5">
        <w:lastRenderedPageBreak/>
        <w:t>The Insights in</w:t>
      </w:r>
      <w:r w:rsidR="0001020B" w:rsidRPr="00DF37C5">
        <w:t xml:space="preserve"> Social Care </w:t>
      </w:r>
      <w:r w:rsidR="007555C9" w:rsidRPr="00DF37C5">
        <w:t xml:space="preserve">publication collects and presents information </w:t>
      </w:r>
      <w:r w:rsidR="00F7319A" w:rsidRPr="00DF37C5">
        <w:t>on people supported in a care home</w:t>
      </w:r>
      <w:r w:rsidR="00386CD1" w:rsidRPr="00DF37C5">
        <w:t xml:space="preserve"> at any point during the period January </w:t>
      </w:r>
      <w:r w:rsidR="00F758F9" w:rsidRPr="00DF37C5">
        <w:t>2018 to 31 March 2021.</w:t>
      </w:r>
      <w:r w:rsidR="00F758F9">
        <w:t xml:space="preserve"> </w:t>
      </w:r>
      <w:r w:rsidR="00D04D28" w:rsidRPr="00DF37C5">
        <w:t xml:space="preserve">It includes people where some or </w:t>
      </w:r>
      <w:proofErr w:type="gramStart"/>
      <w:r w:rsidR="00D04D28" w:rsidRPr="00DF37C5">
        <w:t>all of</w:t>
      </w:r>
      <w:proofErr w:type="gramEnd"/>
      <w:r w:rsidR="00D04D28" w:rsidRPr="00DF37C5">
        <w:t xml:space="preserve"> the care home fee is paid by the Partnership and so </w:t>
      </w:r>
      <w:r w:rsidR="009F15BB">
        <w:t>while it</w:t>
      </w:r>
      <w:r w:rsidR="00D04D28" w:rsidRPr="00DF37C5">
        <w:t xml:space="preserve"> does not include anyone</w:t>
      </w:r>
      <w:r w:rsidR="00BE1A6A" w:rsidRPr="00DF37C5">
        <w:t xml:space="preserve"> who is fully self-</w:t>
      </w:r>
      <w:r w:rsidR="00AA5924" w:rsidRPr="00DF37C5">
        <w:t>f</w:t>
      </w:r>
      <w:r w:rsidR="00BE1A6A" w:rsidRPr="00DF37C5">
        <w:t>unded</w:t>
      </w:r>
      <w:r w:rsidR="009F15BB">
        <w:t xml:space="preserve"> it</w:t>
      </w:r>
      <w:r w:rsidR="00E41D42">
        <w:t xml:space="preserve"> does include</w:t>
      </w:r>
      <w:r w:rsidR="00AD62F9">
        <w:t xml:space="preserve"> </w:t>
      </w:r>
      <w:r w:rsidR="009F15BB">
        <w:t>out of area plac</w:t>
      </w:r>
      <w:r w:rsidR="00AD62F9">
        <w:t>ements</w:t>
      </w:r>
      <w:r w:rsidR="00BE1A6A" w:rsidRPr="00DF37C5">
        <w:t>.</w:t>
      </w:r>
      <w:r w:rsidR="00AA5924" w:rsidRPr="00DF37C5">
        <w:t xml:space="preserve"> </w:t>
      </w:r>
    </w:p>
    <w:p w14:paraId="05B9B4AA" w14:textId="77777777" w:rsidR="00F758F9" w:rsidRPr="00DF37C5" w:rsidRDefault="00F758F9" w:rsidP="782A1FA0">
      <w:pPr>
        <w:rPr>
          <w:highlight w:val="yellow"/>
        </w:rPr>
      </w:pPr>
    </w:p>
    <w:p w14:paraId="7C6F88F2" w14:textId="6B124BE2" w:rsidR="006D6DF0" w:rsidRDefault="006D6DF0" w:rsidP="782A1FA0">
      <w:r w:rsidRPr="00DF37C5">
        <w:t>It show</w:t>
      </w:r>
      <w:r w:rsidR="006F5655">
        <w:t>ed</w:t>
      </w:r>
      <w:r w:rsidR="00EE4462" w:rsidRPr="00DF37C5">
        <w:t xml:space="preserve"> that</w:t>
      </w:r>
      <w:r w:rsidR="00C410B0" w:rsidRPr="00DF37C5">
        <w:t>:</w:t>
      </w:r>
    </w:p>
    <w:p w14:paraId="56E9375A" w14:textId="5EE75596" w:rsidR="00EE4462" w:rsidRPr="00DF37C5" w:rsidRDefault="00514844" w:rsidP="001326B2">
      <w:pPr>
        <w:pStyle w:val="ListParagraph"/>
        <w:numPr>
          <w:ilvl w:val="0"/>
          <w:numId w:val="37"/>
        </w:numPr>
        <w:ind w:left="851" w:hanging="425"/>
      </w:pPr>
      <w:r w:rsidRPr="00DF37C5">
        <w:t>There was a decrease in the number of people supported in care homes</w:t>
      </w:r>
      <w:r w:rsidR="0087461B" w:rsidRPr="00DF37C5">
        <w:t xml:space="preserve"> </w:t>
      </w:r>
      <w:r w:rsidR="00131A1A" w:rsidRPr="00DF37C5">
        <w:t>at the start of the COVID-19 pandemic</w:t>
      </w:r>
      <w:r w:rsidR="0087461B" w:rsidRPr="00DF37C5">
        <w:t xml:space="preserve">, </w:t>
      </w:r>
      <w:r w:rsidR="00195858" w:rsidRPr="00DF37C5">
        <w:t>particularly for short stay/respite</w:t>
      </w:r>
      <w:r w:rsidR="008915A0" w:rsidRPr="00DF37C5">
        <w:t xml:space="preserve">. </w:t>
      </w:r>
    </w:p>
    <w:p w14:paraId="78666A9C" w14:textId="52C61300" w:rsidR="00CE3FA8" w:rsidRPr="00DF37C5" w:rsidRDefault="00977C81" w:rsidP="001326B2">
      <w:pPr>
        <w:pStyle w:val="ListParagraph"/>
        <w:numPr>
          <w:ilvl w:val="0"/>
          <w:numId w:val="37"/>
        </w:numPr>
        <w:ind w:left="851" w:hanging="425"/>
      </w:pPr>
      <w:r w:rsidRPr="00DF37C5">
        <w:t>In 2020/21 s</w:t>
      </w:r>
      <w:r w:rsidR="004B2A39" w:rsidRPr="00DF37C5">
        <w:t xml:space="preserve">ix out of ten long stay residents </w:t>
      </w:r>
      <w:r w:rsidR="00C043BC">
        <w:t>were</w:t>
      </w:r>
      <w:r w:rsidR="004B2A39" w:rsidRPr="00DF37C5">
        <w:t xml:space="preserve"> female </w:t>
      </w:r>
      <w:r w:rsidR="00B977A1">
        <w:t xml:space="preserve">(64%) </w:t>
      </w:r>
      <w:r w:rsidR="004B2A39" w:rsidRPr="00DF37C5">
        <w:t xml:space="preserve">and almost three quarters </w:t>
      </w:r>
      <w:r w:rsidR="00C043BC">
        <w:t>we</w:t>
      </w:r>
      <w:r w:rsidR="004B2A39" w:rsidRPr="00DF37C5">
        <w:t xml:space="preserve">re aged </w:t>
      </w:r>
      <w:r w:rsidR="006C3D33" w:rsidRPr="00DF37C5">
        <w:t>75 and over.</w:t>
      </w:r>
    </w:p>
    <w:p w14:paraId="24BABC2A" w14:textId="1936E3F1" w:rsidR="00977C81" w:rsidRPr="00DF37C5" w:rsidRDefault="00977C81" w:rsidP="001326B2">
      <w:pPr>
        <w:pStyle w:val="ListParagraph"/>
        <w:numPr>
          <w:ilvl w:val="0"/>
          <w:numId w:val="37"/>
        </w:numPr>
        <w:ind w:left="851" w:hanging="425"/>
      </w:pPr>
      <w:r w:rsidRPr="00DF37C5">
        <w:t>The median length of stay for long stay resid</w:t>
      </w:r>
      <w:r w:rsidR="0023240C" w:rsidRPr="00DF37C5">
        <w:t>ents has increased in the past few years</w:t>
      </w:r>
      <w:r w:rsidR="00D01518" w:rsidRPr="00DF37C5">
        <w:t>.</w:t>
      </w:r>
      <w:r w:rsidR="00D01518">
        <w:t xml:space="preserve"> </w:t>
      </w:r>
      <w:r w:rsidR="00A42492" w:rsidRPr="00DF37C5">
        <w:t xml:space="preserve">For all ages it was 235 days in 2017/18, </w:t>
      </w:r>
      <w:r w:rsidR="00C57D4A" w:rsidRPr="00DF37C5">
        <w:t>300 in 2018/19, 5</w:t>
      </w:r>
      <w:r w:rsidR="00827BCA" w:rsidRPr="00DF37C5">
        <w:t xml:space="preserve">20 in 2019/20 </w:t>
      </w:r>
      <w:r w:rsidR="00924995" w:rsidRPr="00DF37C5">
        <w:t>and 635 in 2020/21.</w:t>
      </w:r>
      <w:r w:rsidR="00A93748">
        <w:t xml:space="preserve"> </w:t>
      </w:r>
    </w:p>
    <w:p w14:paraId="77DCBA91" w14:textId="1818D03E" w:rsidR="00295D75" w:rsidRPr="00DF37C5" w:rsidRDefault="00295D75" w:rsidP="001326B2">
      <w:pPr>
        <w:pStyle w:val="ListParagraph"/>
        <w:numPr>
          <w:ilvl w:val="0"/>
          <w:numId w:val="37"/>
        </w:numPr>
        <w:ind w:left="851" w:hanging="425"/>
      </w:pPr>
      <w:r w:rsidRPr="00DF37C5">
        <w:t>While rates o</w:t>
      </w:r>
      <w:r w:rsidR="00F13DE4" w:rsidRPr="00DF37C5">
        <w:t>f A&amp;E attendances and Emergency Admissions of long stay care home residents dropped following</w:t>
      </w:r>
      <w:r w:rsidR="00D345E3" w:rsidRPr="00DF37C5">
        <w:t xml:space="preserve"> the first</w:t>
      </w:r>
      <w:r w:rsidR="00F13DE4" w:rsidRPr="00DF37C5">
        <w:t xml:space="preserve"> lockdown they </w:t>
      </w:r>
      <w:r w:rsidR="0062215B" w:rsidRPr="00DF37C5">
        <w:t>have been increasing.</w:t>
      </w:r>
      <w:r w:rsidR="0062215B">
        <w:t xml:space="preserve"> </w:t>
      </w:r>
      <w:r w:rsidR="00353E48">
        <w:t xml:space="preserve"> </w:t>
      </w:r>
    </w:p>
    <w:p w14:paraId="16A17855" w14:textId="77777777" w:rsidR="009910A8" w:rsidRDefault="009910A8" w:rsidP="00F53AA3">
      <w:pPr>
        <w:pStyle w:val="NoSpacing"/>
        <w:rPr>
          <w:szCs w:val="24"/>
        </w:rPr>
      </w:pPr>
    </w:p>
    <w:p w14:paraId="1CE6476B" w14:textId="7BC190B4" w:rsidR="00F53AA3" w:rsidRDefault="00F53AA3" w:rsidP="00F53AA3">
      <w:pPr>
        <w:pStyle w:val="NoSpacing"/>
        <w:rPr>
          <w:szCs w:val="24"/>
        </w:rPr>
      </w:pPr>
      <w:r>
        <w:t xml:space="preserve">Figure </w:t>
      </w:r>
      <w:r w:rsidR="000050E5">
        <w:t>1</w:t>
      </w:r>
      <w:r w:rsidR="00DA4140">
        <w:t>1</w:t>
      </w:r>
      <w:r w:rsidR="000050E5">
        <w:t>.9</w:t>
      </w:r>
      <w:r>
        <w:t xml:space="preserve">: Number of </w:t>
      </w:r>
      <w:r w:rsidR="00E55A18">
        <w:t>Care Home Residents by Stay Type, Falkirk, All Ages</w:t>
      </w:r>
    </w:p>
    <w:p w14:paraId="4919B73B" w14:textId="73581007" w:rsidR="0062215B" w:rsidRPr="001E061F" w:rsidRDefault="5BBBA199" w:rsidP="78C9ED02">
      <w:pPr>
        <w:pStyle w:val="NoSpacing"/>
        <w:spacing w:line="257" w:lineRule="auto"/>
        <w:rPr>
          <w:sz w:val="22"/>
          <w:lang w:eastAsia="en-GB"/>
        </w:rPr>
      </w:pPr>
      <w:r>
        <w:rPr>
          <w:noProof/>
        </w:rPr>
        <w:drawing>
          <wp:inline distT="0" distB="0" distL="0" distR="0" wp14:anchorId="5B189313" wp14:editId="0142D981">
            <wp:extent cx="5921208" cy="3287486"/>
            <wp:effectExtent l="0" t="0" r="0" b="0"/>
            <wp:docPr id="443478632" name="Picture 443478632" descr="Chart showing Number of Care Home Residents by Stay Type, Falkirk,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78632" name="Picture 443478632" descr="Chart showing Number of Care Home Residents by Stay Type, Falkirk, All Ages"/>
                    <pic:cNvPicPr/>
                  </pic:nvPicPr>
                  <pic:blipFill>
                    <a:blip r:embed="rId98">
                      <a:extLst>
                        <a:ext uri="{28A0092B-C50C-407E-A947-70E740481C1C}">
                          <a14:useLocalDpi xmlns:a14="http://schemas.microsoft.com/office/drawing/2010/main" val="0"/>
                        </a:ext>
                      </a:extLst>
                    </a:blip>
                    <a:stretch>
                      <a:fillRect/>
                    </a:stretch>
                  </pic:blipFill>
                  <pic:spPr>
                    <a:xfrm>
                      <a:off x="0" y="0"/>
                      <a:ext cx="5921208" cy="3287486"/>
                    </a:xfrm>
                    <a:prstGeom prst="rect">
                      <a:avLst/>
                    </a:prstGeom>
                  </pic:spPr>
                </pic:pic>
              </a:graphicData>
            </a:graphic>
          </wp:inline>
        </w:drawing>
      </w:r>
      <w:r w:rsidR="4D2A3991">
        <w:rPr>
          <w:sz w:val="22"/>
          <w:lang w:eastAsia="en-GB"/>
        </w:rPr>
        <w:t xml:space="preserve"> </w:t>
      </w:r>
      <w:r w:rsidR="4D2A3991" w:rsidRPr="00F91CD4">
        <w:rPr>
          <w:rFonts w:ascii="Montserrat Light" w:hAnsi="Montserrat Light"/>
          <w:sz w:val="22"/>
          <w:lang w:eastAsia="en-GB"/>
        </w:rPr>
        <w:t>Source: Insights in Social Care (PHS)</w:t>
      </w:r>
    </w:p>
    <w:p w14:paraId="1960C874" w14:textId="77777777" w:rsidR="0062215B" w:rsidRDefault="0062215B" w:rsidP="004E160E">
      <w:pPr>
        <w:pStyle w:val="NoSpacing"/>
        <w:rPr>
          <w:sz w:val="22"/>
        </w:rPr>
      </w:pPr>
    </w:p>
    <w:p w14:paraId="1E7B97CF" w14:textId="77777777" w:rsidR="00F91CD4" w:rsidRDefault="00F91CD4">
      <w:pPr>
        <w:spacing w:after="160" w:line="259" w:lineRule="auto"/>
        <w:rPr>
          <w:rFonts w:ascii="Montserrat SemiBold" w:eastAsia="Microsoft YaHei UI" w:hAnsi="Montserrat SemiBold"/>
          <w:szCs w:val="24"/>
        </w:rPr>
      </w:pPr>
      <w:r>
        <w:rPr>
          <w:szCs w:val="24"/>
        </w:rPr>
        <w:br w:type="page"/>
      </w:r>
    </w:p>
    <w:p w14:paraId="17055463" w14:textId="21964FAE" w:rsidR="004E160E" w:rsidRDefault="004E160E" w:rsidP="004E160E">
      <w:pPr>
        <w:pStyle w:val="NoSpacing"/>
        <w:rPr>
          <w:szCs w:val="24"/>
        </w:rPr>
      </w:pPr>
      <w:r w:rsidRPr="00CD616A">
        <w:rPr>
          <w:szCs w:val="24"/>
        </w:rPr>
        <w:lastRenderedPageBreak/>
        <w:t xml:space="preserve">Figure </w:t>
      </w:r>
      <w:r w:rsidR="000050E5">
        <w:rPr>
          <w:szCs w:val="24"/>
        </w:rPr>
        <w:t>1</w:t>
      </w:r>
      <w:r w:rsidR="00DA4140">
        <w:rPr>
          <w:szCs w:val="24"/>
        </w:rPr>
        <w:t>1</w:t>
      </w:r>
      <w:r w:rsidR="000050E5">
        <w:rPr>
          <w:szCs w:val="24"/>
        </w:rPr>
        <w:t>.10</w:t>
      </w:r>
      <w:r w:rsidRPr="00CD616A">
        <w:rPr>
          <w:szCs w:val="24"/>
        </w:rPr>
        <w:t>:</w:t>
      </w:r>
      <w:r w:rsidR="0020366D" w:rsidRPr="00CD616A">
        <w:rPr>
          <w:szCs w:val="24"/>
        </w:rPr>
        <w:t xml:space="preserve"> </w:t>
      </w:r>
      <w:r w:rsidR="00B71D9F" w:rsidRPr="00CD616A">
        <w:rPr>
          <w:szCs w:val="24"/>
        </w:rPr>
        <w:t xml:space="preserve">Rates of </w:t>
      </w:r>
      <w:r w:rsidR="0020366D" w:rsidRPr="00CD616A">
        <w:rPr>
          <w:szCs w:val="24"/>
        </w:rPr>
        <w:t xml:space="preserve">Emergency Care </w:t>
      </w:r>
      <w:r w:rsidR="00134382">
        <w:rPr>
          <w:szCs w:val="24"/>
        </w:rPr>
        <w:t xml:space="preserve">for </w:t>
      </w:r>
      <w:r w:rsidR="0020366D" w:rsidRPr="00CD616A">
        <w:rPr>
          <w:szCs w:val="24"/>
        </w:rPr>
        <w:t xml:space="preserve">Long Stay </w:t>
      </w:r>
      <w:r w:rsidRPr="00CD616A">
        <w:rPr>
          <w:szCs w:val="24"/>
        </w:rPr>
        <w:t>Care Home Residents, Falkirk, All Ages</w:t>
      </w:r>
    </w:p>
    <w:p w14:paraId="642FA411" w14:textId="0E46962E" w:rsidR="00F53AA3" w:rsidRDefault="00734684" w:rsidP="000518EC">
      <w:pPr>
        <w:rPr>
          <w:color w:val="404040" w:themeColor="text1" w:themeTint="BF"/>
        </w:rPr>
      </w:pPr>
      <w:r>
        <w:rPr>
          <w:noProof/>
        </w:rPr>
        <w:drawing>
          <wp:inline distT="0" distB="0" distL="0" distR="0" wp14:anchorId="44FC1E6E" wp14:editId="13837060">
            <wp:extent cx="6326372" cy="3125972"/>
            <wp:effectExtent l="0" t="0" r="0" b="0"/>
            <wp:docPr id="33" name="Chart 33" descr="Chart showing Rates of Emergency Care for Long Stay Care Home Residents, Falkirk, All Ages">
              <a:extLst xmlns:a="http://schemas.openxmlformats.org/drawingml/2006/main">
                <a:ext uri="{FF2B5EF4-FFF2-40B4-BE49-F238E27FC236}">
                  <a16:creationId xmlns:a16="http://schemas.microsoft.com/office/drawing/2014/main" id="{1AC1C0A8-B772-4C82-BCC0-EB1907C36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29A163A" w14:textId="6A0EAB54" w:rsidR="000518EC" w:rsidRDefault="00D71BCD" w:rsidP="000518EC">
      <w:pPr>
        <w:rPr>
          <w:sz w:val="22"/>
        </w:rPr>
      </w:pPr>
      <w:r w:rsidRPr="00DF37C5">
        <w:rPr>
          <w:sz w:val="22"/>
        </w:rPr>
        <w:t>Source: Insights in Social Care (PHS)</w:t>
      </w:r>
    </w:p>
    <w:p w14:paraId="4FCFA263" w14:textId="77777777" w:rsidR="00F91CD4" w:rsidRPr="00DF37C5" w:rsidRDefault="00F91CD4" w:rsidP="000518EC">
      <w:pPr>
        <w:rPr>
          <w:sz w:val="22"/>
        </w:rPr>
      </w:pPr>
    </w:p>
    <w:p w14:paraId="0BB8F1DA" w14:textId="7FD4B9D8" w:rsidR="00DC0AC8" w:rsidRDefault="000050E5" w:rsidP="74EF98DF">
      <w:pPr>
        <w:pStyle w:val="Heading2"/>
        <w:spacing w:line="257" w:lineRule="auto"/>
      </w:pPr>
      <w:bookmarkStart w:id="118" w:name="_Toc134026606"/>
      <w:r>
        <w:t>1</w:t>
      </w:r>
      <w:r w:rsidR="00DA4140">
        <w:t>1</w:t>
      </w:r>
      <w:r>
        <w:t xml:space="preserve">.4 </w:t>
      </w:r>
      <w:r w:rsidR="002B2C16">
        <w:t>T</w:t>
      </w:r>
      <w:r w:rsidR="2A7B644C">
        <w:t>elecare</w:t>
      </w:r>
      <w:bookmarkEnd w:id="118"/>
    </w:p>
    <w:p w14:paraId="137EDEAF" w14:textId="2AB359AF" w:rsidR="00155C3B" w:rsidRDefault="000F1D67" w:rsidP="00176352">
      <w:pPr>
        <w:rPr>
          <w:lang w:eastAsia="en-GB"/>
        </w:rPr>
      </w:pPr>
      <w:r>
        <w:rPr>
          <w:lang w:eastAsia="en-GB"/>
        </w:rPr>
        <w:t>Telecare is a</w:t>
      </w:r>
      <w:r w:rsidR="00237A29">
        <w:rPr>
          <w:lang w:eastAsia="en-GB"/>
        </w:rPr>
        <w:t xml:space="preserve"> 24-hour remote monitoring system that uses a range of sensors and alarms to help people live safely and independently in their own home, with the reassurance that help is at hand in an emergency. </w:t>
      </w:r>
    </w:p>
    <w:p w14:paraId="5B44BB7C" w14:textId="77777777" w:rsidR="00155C3B" w:rsidRDefault="00155C3B" w:rsidP="00176352">
      <w:pPr>
        <w:rPr>
          <w:lang w:eastAsia="en-GB"/>
        </w:rPr>
      </w:pPr>
    </w:p>
    <w:p w14:paraId="4BF67FA8" w14:textId="7687EDAA" w:rsidR="00176352" w:rsidRDefault="00155C3B" w:rsidP="00176352">
      <w:pPr>
        <w:rPr>
          <w:lang w:eastAsia="en-GB"/>
        </w:rPr>
      </w:pPr>
      <w:r>
        <w:rPr>
          <w:lang w:eastAsia="en-GB"/>
        </w:rPr>
        <w:t>The recent Insights into Social Care publication showed tha</w:t>
      </w:r>
      <w:r w:rsidR="00541EFE">
        <w:rPr>
          <w:lang w:eastAsia="en-GB"/>
        </w:rPr>
        <w:t>t in 2020/21</w:t>
      </w:r>
      <w:r w:rsidR="00402ECF">
        <w:rPr>
          <w:lang w:eastAsia="en-GB"/>
        </w:rPr>
        <w:t>:</w:t>
      </w:r>
    </w:p>
    <w:p w14:paraId="1F953119" w14:textId="4F5ABAE8" w:rsidR="00155C3B" w:rsidRDefault="000B688D" w:rsidP="001326B2">
      <w:pPr>
        <w:pStyle w:val="ListParagraph"/>
        <w:numPr>
          <w:ilvl w:val="0"/>
          <w:numId w:val="20"/>
        </w:numPr>
        <w:ind w:left="709" w:hanging="283"/>
        <w:rPr>
          <w:lang w:eastAsia="en-GB"/>
        </w:rPr>
      </w:pPr>
      <w:r>
        <w:rPr>
          <w:lang w:eastAsia="en-GB"/>
        </w:rPr>
        <w:t xml:space="preserve">There were </w:t>
      </w:r>
      <w:r w:rsidR="00541EFE">
        <w:rPr>
          <w:lang w:eastAsia="en-GB"/>
        </w:rPr>
        <w:t>4,955 people in Falkirk with community alarms and/or telecar</w:t>
      </w:r>
      <w:r w:rsidR="00452941">
        <w:rPr>
          <w:lang w:eastAsia="en-GB"/>
        </w:rPr>
        <w:t>e</w:t>
      </w:r>
      <w:r w:rsidR="0000431D">
        <w:rPr>
          <w:lang w:eastAsia="en-GB"/>
        </w:rPr>
        <w:t xml:space="preserve">. This rate of 30.9 per 1,000 population </w:t>
      </w:r>
      <w:r w:rsidR="00CD18B9">
        <w:rPr>
          <w:lang w:eastAsia="en-GB"/>
        </w:rPr>
        <w:t xml:space="preserve">is </w:t>
      </w:r>
      <w:proofErr w:type="gramStart"/>
      <w:r w:rsidR="00CD18B9">
        <w:rPr>
          <w:lang w:eastAsia="en-GB"/>
        </w:rPr>
        <w:t>similar to</w:t>
      </w:r>
      <w:proofErr w:type="gramEnd"/>
      <w:r w:rsidR="00CD18B9">
        <w:rPr>
          <w:lang w:eastAsia="en-GB"/>
        </w:rPr>
        <w:t xml:space="preserve"> previous years and compares with </w:t>
      </w:r>
      <w:r w:rsidR="00444647">
        <w:rPr>
          <w:lang w:eastAsia="en-GB"/>
        </w:rPr>
        <w:t xml:space="preserve">a rate of </w:t>
      </w:r>
      <w:r w:rsidR="0070736C">
        <w:rPr>
          <w:lang w:eastAsia="en-GB"/>
        </w:rPr>
        <w:t>2</w:t>
      </w:r>
      <w:r w:rsidR="00F12D89">
        <w:rPr>
          <w:lang w:eastAsia="en-GB"/>
        </w:rPr>
        <w:t>3.8</w:t>
      </w:r>
      <w:r w:rsidR="00444647">
        <w:rPr>
          <w:lang w:eastAsia="en-GB"/>
        </w:rPr>
        <w:t xml:space="preserve"> per 1,000 </w:t>
      </w:r>
      <w:r w:rsidR="00F12D89">
        <w:rPr>
          <w:lang w:eastAsia="en-GB"/>
        </w:rPr>
        <w:t>for Scotland (estimated)</w:t>
      </w:r>
      <w:r w:rsidR="00444647">
        <w:rPr>
          <w:lang w:eastAsia="en-GB"/>
        </w:rPr>
        <w:t xml:space="preserve">. </w:t>
      </w:r>
    </w:p>
    <w:p w14:paraId="276F87B3" w14:textId="1AF002F4" w:rsidR="005005CD" w:rsidRDefault="009B249D" w:rsidP="001326B2">
      <w:pPr>
        <w:pStyle w:val="ListParagraph"/>
        <w:numPr>
          <w:ilvl w:val="0"/>
          <w:numId w:val="20"/>
        </w:numPr>
        <w:ind w:left="709" w:hanging="283"/>
        <w:rPr>
          <w:lang w:eastAsia="en-GB"/>
        </w:rPr>
      </w:pPr>
      <w:r>
        <w:rPr>
          <w:lang w:eastAsia="en-GB"/>
        </w:rPr>
        <w:t>43.3% also received home care</w:t>
      </w:r>
      <w:r w:rsidR="00EC6902">
        <w:rPr>
          <w:lang w:eastAsia="en-GB"/>
        </w:rPr>
        <w:t>.</w:t>
      </w:r>
      <w:r w:rsidR="00F765A9">
        <w:rPr>
          <w:lang w:eastAsia="en-GB"/>
        </w:rPr>
        <w:t xml:space="preserve"> People with community alarms/telecare were more likely to</w:t>
      </w:r>
      <w:r w:rsidR="00D11FEC">
        <w:rPr>
          <w:lang w:eastAsia="en-GB"/>
        </w:rPr>
        <w:t xml:space="preserve"> </w:t>
      </w:r>
      <w:r w:rsidR="00C5479F">
        <w:rPr>
          <w:lang w:eastAsia="en-GB"/>
        </w:rPr>
        <w:t>h</w:t>
      </w:r>
      <w:r w:rsidR="00F765A9">
        <w:rPr>
          <w:lang w:eastAsia="en-GB"/>
        </w:rPr>
        <w:t>ave home care</w:t>
      </w:r>
      <w:r w:rsidR="00C5479F">
        <w:rPr>
          <w:lang w:eastAsia="en-GB"/>
        </w:rPr>
        <w:t xml:space="preserve"> also</w:t>
      </w:r>
      <w:r w:rsidR="00F765A9">
        <w:rPr>
          <w:lang w:eastAsia="en-GB"/>
        </w:rPr>
        <w:t xml:space="preserve"> as they got older – </w:t>
      </w:r>
      <w:r w:rsidR="00C3449A">
        <w:rPr>
          <w:lang w:eastAsia="en-GB"/>
        </w:rPr>
        <w:t xml:space="preserve">28.7% of clients aged 18-64 had home care </w:t>
      </w:r>
      <w:r w:rsidR="00C5479F">
        <w:rPr>
          <w:lang w:eastAsia="en-GB"/>
        </w:rPr>
        <w:t xml:space="preserve">also </w:t>
      </w:r>
      <w:r w:rsidR="00C3449A">
        <w:rPr>
          <w:lang w:eastAsia="en-GB"/>
        </w:rPr>
        <w:t xml:space="preserve">compared to </w:t>
      </w:r>
      <w:r w:rsidR="00D11FEC">
        <w:rPr>
          <w:lang w:eastAsia="en-GB"/>
        </w:rPr>
        <w:t>54% of clients aged 85+.</w:t>
      </w:r>
    </w:p>
    <w:p w14:paraId="141B72EB" w14:textId="4A27D426" w:rsidR="009A1083" w:rsidRDefault="009A1083" w:rsidP="001326B2">
      <w:pPr>
        <w:pStyle w:val="ListParagraph"/>
        <w:numPr>
          <w:ilvl w:val="0"/>
          <w:numId w:val="20"/>
        </w:numPr>
        <w:ind w:left="709" w:hanging="283"/>
        <w:rPr>
          <w:lang w:eastAsia="en-GB"/>
        </w:rPr>
      </w:pPr>
      <w:r>
        <w:rPr>
          <w:lang w:eastAsia="en-GB"/>
        </w:rPr>
        <w:t xml:space="preserve">There was a downward trend with regards to deprivation </w:t>
      </w:r>
      <w:r w:rsidR="007A3597">
        <w:rPr>
          <w:lang w:eastAsia="en-GB"/>
        </w:rPr>
        <w:t xml:space="preserve">with 26.3% of people receiving community alarms/telecare living in the most deprived areas </w:t>
      </w:r>
      <w:r>
        <w:rPr>
          <w:lang w:eastAsia="en-GB"/>
        </w:rPr>
        <w:t xml:space="preserve">(SIMD quintile 1) and </w:t>
      </w:r>
      <w:r w:rsidR="00C84877">
        <w:rPr>
          <w:lang w:eastAsia="en-GB"/>
        </w:rPr>
        <w:t xml:space="preserve">12.1 </w:t>
      </w:r>
      <w:r>
        <w:rPr>
          <w:lang w:eastAsia="en-GB"/>
        </w:rPr>
        <w:t>% in the least deprived (SIMD quintile 5).</w:t>
      </w:r>
    </w:p>
    <w:p w14:paraId="627A97B9" w14:textId="77777777" w:rsidR="009A1083" w:rsidRDefault="009A1083" w:rsidP="00C84877">
      <w:pPr>
        <w:pStyle w:val="ListParagraph"/>
        <w:rPr>
          <w:lang w:eastAsia="en-GB"/>
        </w:rPr>
      </w:pPr>
    </w:p>
    <w:p w14:paraId="2911A144" w14:textId="2610B7C0" w:rsidR="2A7B644C" w:rsidRDefault="000050E5" w:rsidP="2A7B644C">
      <w:pPr>
        <w:pStyle w:val="Heading2"/>
      </w:pPr>
      <w:bookmarkStart w:id="119" w:name="_Toc134026607"/>
      <w:r>
        <w:t>1</w:t>
      </w:r>
      <w:r w:rsidR="00DA4140">
        <w:t>1</w:t>
      </w:r>
      <w:r>
        <w:t xml:space="preserve">.5 </w:t>
      </w:r>
      <w:r w:rsidR="2A7B644C">
        <w:t>Self-</w:t>
      </w:r>
      <w:r w:rsidR="002B2C16">
        <w:t>D</w:t>
      </w:r>
      <w:r w:rsidR="2A7B644C">
        <w:t xml:space="preserve">irected </w:t>
      </w:r>
      <w:r w:rsidR="002B2C16">
        <w:t>S</w:t>
      </w:r>
      <w:r w:rsidR="2A7B644C">
        <w:t>upport (SDS)</w:t>
      </w:r>
      <w:bookmarkEnd w:id="119"/>
    </w:p>
    <w:p w14:paraId="4D824BCF" w14:textId="4C5CB094" w:rsidR="00AB40BF" w:rsidRDefault="00AB40BF" w:rsidP="00AB40BF">
      <w:pPr>
        <w:rPr>
          <w:lang w:eastAsia="en-GB"/>
        </w:rPr>
      </w:pPr>
      <w:r>
        <w:rPr>
          <w:lang w:eastAsia="en-GB"/>
        </w:rPr>
        <w:t xml:space="preserve">Self-directed support </w:t>
      </w:r>
      <w:r w:rsidR="00BB2B92">
        <w:rPr>
          <w:lang w:eastAsia="en-GB"/>
        </w:rPr>
        <w:t xml:space="preserve">was introduced on the </w:t>
      </w:r>
      <w:proofErr w:type="gramStart"/>
      <w:r w:rsidR="00BB2B92">
        <w:rPr>
          <w:lang w:eastAsia="en-GB"/>
        </w:rPr>
        <w:t>1</w:t>
      </w:r>
      <w:r w:rsidR="00BB2B92" w:rsidRPr="00BB2B92">
        <w:rPr>
          <w:vertAlign w:val="superscript"/>
          <w:lang w:eastAsia="en-GB"/>
        </w:rPr>
        <w:t>st</w:t>
      </w:r>
      <w:proofErr w:type="gramEnd"/>
      <w:r w:rsidR="00BB2B92">
        <w:rPr>
          <w:lang w:eastAsia="en-GB"/>
        </w:rPr>
        <w:t xml:space="preserve"> April 2014 and means that people receiving social care support in Scotland have the right </w:t>
      </w:r>
      <w:r w:rsidR="001216B0">
        <w:rPr>
          <w:lang w:eastAsia="en-GB"/>
        </w:rPr>
        <w:t>of</w:t>
      </w:r>
      <w:r w:rsidR="00BB2B92">
        <w:rPr>
          <w:lang w:eastAsia="en-GB"/>
        </w:rPr>
        <w:t xml:space="preserve"> choice, control and flexibility to meet their personal outcomes. </w:t>
      </w:r>
      <w:r w:rsidR="00412072">
        <w:rPr>
          <w:lang w:eastAsia="en-GB"/>
        </w:rPr>
        <w:t xml:space="preserve">Partnerships are required to ensure that people are offered a range </w:t>
      </w:r>
      <w:r w:rsidR="00FF22F3">
        <w:rPr>
          <w:lang w:eastAsia="en-GB"/>
        </w:rPr>
        <w:t>of choices on how they receive their social care support. The options available are:</w:t>
      </w:r>
    </w:p>
    <w:p w14:paraId="7DEB3301" w14:textId="1171B164" w:rsidR="00FF22F3" w:rsidRDefault="00FF22F3" w:rsidP="001326B2">
      <w:pPr>
        <w:pStyle w:val="ListParagraph"/>
        <w:numPr>
          <w:ilvl w:val="0"/>
          <w:numId w:val="38"/>
        </w:numPr>
        <w:ind w:left="709" w:hanging="283"/>
        <w:rPr>
          <w:lang w:eastAsia="en-GB"/>
        </w:rPr>
      </w:pPr>
      <w:r>
        <w:rPr>
          <w:lang w:eastAsia="en-GB"/>
        </w:rPr>
        <w:t>Option 1: Taken as a Direct Payment</w:t>
      </w:r>
    </w:p>
    <w:p w14:paraId="43F0FC4E" w14:textId="013C7B5C" w:rsidR="00FF22F3" w:rsidRDefault="00FF22F3" w:rsidP="001326B2">
      <w:pPr>
        <w:pStyle w:val="ListParagraph"/>
        <w:numPr>
          <w:ilvl w:val="0"/>
          <w:numId w:val="38"/>
        </w:numPr>
        <w:ind w:left="709" w:hanging="283"/>
        <w:rPr>
          <w:lang w:eastAsia="en-GB"/>
        </w:rPr>
      </w:pPr>
      <w:r>
        <w:rPr>
          <w:lang w:eastAsia="en-GB"/>
        </w:rPr>
        <w:t xml:space="preserve">Option 2: Allocated to an organisation that the person </w:t>
      </w:r>
      <w:proofErr w:type="gramStart"/>
      <w:r>
        <w:rPr>
          <w:lang w:eastAsia="en-GB"/>
        </w:rPr>
        <w:t>chooses</w:t>
      </w:r>
      <w:proofErr w:type="gramEnd"/>
      <w:r>
        <w:rPr>
          <w:lang w:eastAsia="en-GB"/>
        </w:rPr>
        <w:t xml:space="preserve"> and the person is in charge of how it is spent. </w:t>
      </w:r>
    </w:p>
    <w:p w14:paraId="43C487C9" w14:textId="7C19B655" w:rsidR="00FF22F3" w:rsidRDefault="00FF22F3" w:rsidP="001326B2">
      <w:pPr>
        <w:pStyle w:val="ListParagraph"/>
        <w:numPr>
          <w:ilvl w:val="0"/>
          <w:numId w:val="38"/>
        </w:numPr>
        <w:ind w:left="709" w:hanging="283"/>
        <w:rPr>
          <w:lang w:eastAsia="en-GB"/>
        </w:rPr>
      </w:pPr>
      <w:r>
        <w:rPr>
          <w:lang w:eastAsia="en-GB"/>
        </w:rPr>
        <w:lastRenderedPageBreak/>
        <w:t xml:space="preserve">Option 3: The person chooses to allow the council to arrange and determine their services. </w:t>
      </w:r>
    </w:p>
    <w:p w14:paraId="790B9D22" w14:textId="753EB4E3" w:rsidR="00FF22F3" w:rsidRDefault="00FF22F3" w:rsidP="001326B2">
      <w:pPr>
        <w:pStyle w:val="ListParagraph"/>
        <w:numPr>
          <w:ilvl w:val="0"/>
          <w:numId w:val="38"/>
        </w:numPr>
        <w:ind w:left="709" w:hanging="283"/>
        <w:rPr>
          <w:lang w:eastAsia="en-GB"/>
        </w:rPr>
      </w:pPr>
      <w:r>
        <w:rPr>
          <w:lang w:eastAsia="en-GB"/>
        </w:rPr>
        <w:t xml:space="preserve">Option 4: The person can choose a mix of these options for different types of support. </w:t>
      </w:r>
    </w:p>
    <w:p w14:paraId="3E479810" w14:textId="77777777" w:rsidR="00EC6902" w:rsidRDefault="00EC6902" w:rsidP="009A1083">
      <w:pPr>
        <w:rPr>
          <w:lang w:eastAsia="en-GB"/>
        </w:rPr>
      </w:pPr>
    </w:p>
    <w:p w14:paraId="4906A3A3" w14:textId="73B3126C" w:rsidR="009A1083" w:rsidRPr="00403ECB" w:rsidRDefault="00DE3DDF" w:rsidP="009A1083">
      <w:pPr>
        <w:rPr>
          <w:color w:val="FF0000"/>
          <w:lang w:eastAsia="en-GB"/>
        </w:rPr>
      </w:pPr>
      <w:r w:rsidRPr="00D07E65">
        <w:rPr>
          <w:lang w:eastAsia="en-GB"/>
        </w:rPr>
        <w:t>In each year from 201</w:t>
      </w:r>
      <w:r w:rsidR="00D07E65" w:rsidRPr="00D07E65">
        <w:rPr>
          <w:lang w:eastAsia="en-GB"/>
        </w:rPr>
        <w:t>7/18 to 2020/21</w:t>
      </w:r>
      <w:r w:rsidR="00952E28">
        <w:rPr>
          <w:lang w:eastAsia="en-GB"/>
        </w:rPr>
        <w:t>,</w:t>
      </w:r>
      <w:r w:rsidR="00D07E65" w:rsidRPr="00D07E65">
        <w:rPr>
          <w:lang w:eastAsia="en-GB"/>
        </w:rPr>
        <w:t xml:space="preserve"> </w:t>
      </w:r>
      <w:proofErr w:type="gramStart"/>
      <w:r w:rsidR="001F338E" w:rsidRPr="00D07E65">
        <w:rPr>
          <w:lang w:eastAsia="en-GB"/>
        </w:rPr>
        <w:t>the majority of</w:t>
      </w:r>
      <w:proofErr w:type="gramEnd"/>
      <w:r w:rsidR="001F338E" w:rsidRPr="00D07E65">
        <w:rPr>
          <w:lang w:eastAsia="en-GB"/>
        </w:rPr>
        <w:t xml:space="preserve"> people in Falkirk </w:t>
      </w:r>
      <w:r w:rsidR="001F134B" w:rsidRPr="00D07E65">
        <w:rPr>
          <w:lang w:eastAsia="en-GB"/>
        </w:rPr>
        <w:t>with</w:t>
      </w:r>
      <w:r w:rsidR="001F338E" w:rsidRPr="00D07E65">
        <w:rPr>
          <w:lang w:eastAsia="en-GB"/>
        </w:rPr>
        <w:t xml:space="preserve"> </w:t>
      </w:r>
      <w:r w:rsidR="001F134B" w:rsidRPr="00D07E65">
        <w:rPr>
          <w:lang w:eastAsia="en-GB"/>
        </w:rPr>
        <w:t>SDS choose for the council to arrange and determine their services</w:t>
      </w:r>
      <w:r w:rsidR="00E57F2A" w:rsidRPr="00D07E65">
        <w:rPr>
          <w:lang w:eastAsia="en-GB"/>
        </w:rPr>
        <w:t xml:space="preserve"> (</w:t>
      </w:r>
      <w:r w:rsidR="001F134B" w:rsidRPr="00D07E65">
        <w:rPr>
          <w:lang w:eastAsia="en-GB"/>
        </w:rPr>
        <w:t>Option 3</w:t>
      </w:r>
      <w:r w:rsidR="00E57F2A" w:rsidRPr="00D07E65">
        <w:rPr>
          <w:lang w:eastAsia="en-GB"/>
        </w:rPr>
        <w:t>).</w:t>
      </w:r>
      <w:r w:rsidR="00E57F2A">
        <w:rPr>
          <w:lang w:eastAsia="en-GB"/>
        </w:rPr>
        <w:t xml:space="preserve">  </w:t>
      </w:r>
    </w:p>
    <w:p w14:paraId="222B86F9" w14:textId="77777777" w:rsidR="000050E5" w:rsidRDefault="000050E5" w:rsidP="009A1083">
      <w:pPr>
        <w:rPr>
          <w:lang w:eastAsia="en-GB"/>
        </w:rPr>
      </w:pPr>
    </w:p>
    <w:p w14:paraId="21C1F916" w14:textId="7BBCD72D" w:rsidR="2A7B644C" w:rsidRDefault="00B0632E" w:rsidP="2A7B644C">
      <w:pPr>
        <w:pStyle w:val="Heading2"/>
      </w:pPr>
      <w:bookmarkStart w:id="120" w:name="_Toc134026608"/>
      <w:r>
        <w:t xml:space="preserve">11.6 </w:t>
      </w:r>
      <w:r w:rsidR="002B2C16">
        <w:t>S</w:t>
      </w:r>
      <w:r w:rsidR="2A7B644C">
        <w:t>ummary</w:t>
      </w:r>
      <w:bookmarkEnd w:id="120"/>
    </w:p>
    <w:p w14:paraId="75410679" w14:textId="48A80B3B" w:rsidR="00CD616A" w:rsidRDefault="00B26A5D" w:rsidP="00CD616A">
      <w:r>
        <w:rPr>
          <w:lang w:eastAsia="en-GB"/>
        </w:rPr>
        <w:t>The past two year</w:t>
      </w:r>
      <w:r w:rsidR="00CC40AA">
        <w:rPr>
          <w:lang w:eastAsia="en-GB"/>
        </w:rPr>
        <w:t>s</w:t>
      </w:r>
      <w:r>
        <w:rPr>
          <w:lang w:eastAsia="en-GB"/>
        </w:rPr>
        <w:t xml:space="preserve"> has been a particularly challenging time for social care services and the people they support.</w:t>
      </w:r>
      <w:r w:rsidR="007E7142">
        <w:rPr>
          <w:lang w:eastAsia="en-GB"/>
        </w:rPr>
        <w:t xml:space="preserve"> </w:t>
      </w:r>
      <w:r>
        <w:rPr>
          <w:lang w:eastAsia="en-GB"/>
        </w:rPr>
        <w:t xml:space="preserve"> Services have had to </w:t>
      </w:r>
      <w:r w:rsidR="009B767E">
        <w:rPr>
          <w:lang w:eastAsia="en-GB"/>
        </w:rPr>
        <w:t xml:space="preserve">adapt quickly in </w:t>
      </w:r>
      <w:r w:rsidR="00EA4BA7">
        <w:rPr>
          <w:lang w:eastAsia="en-GB"/>
        </w:rPr>
        <w:t xml:space="preserve">response to the </w:t>
      </w:r>
      <w:r w:rsidR="009B767E">
        <w:rPr>
          <w:lang w:eastAsia="en-GB"/>
        </w:rPr>
        <w:t xml:space="preserve">Covid-19 pandemic, often having to do more with less resource. </w:t>
      </w:r>
      <w:r w:rsidR="00130567">
        <w:rPr>
          <w:lang w:eastAsia="en-GB"/>
        </w:rPr>
        <w:t xml:space="preserve">The section has highlighted that </w:t>
      </w:r>
      <w:r w:rsidR="004B1C8F">
        <w:rPr>
          <w:lang w:eastAsia="en-GB"/>
        </w:rPr>
        <w:t>demand</w:t>
      </w:r>
      <w:r w:rsidR="00130567">
        <w:rPr>
          <w:lang w:eastAsia="en-GB"/>
        </w:rPr>
        <w:t xml:space="preserve"> for social care provision comes predominately from older adults</w:t>
      </w:r>
      <w:r w:rsidR="004B1C8F">
        <w:rPr>
          <w:lang w:eastAsia="en-GB"/>
        </w:rPr>
        <w:t xml:space="preserve">, although </w:t>
      </w:r>
      <w:r w:rsidR="00A224E1">
        <w:rPr>
          <w:lang w:eastAsia="en-GB"/>
        </w:rPr>
        <w:t xml:space="preserve">there is a </w:t>
      </w:r>
      <w:r w:rsidR="006D48EF">
        <w:rPr>
          <w:lang w:eastAsia="en-GB"/>
        </w:rPr>
        <w:t xml:space="preserve">large </w:t>
      </w:r>
      <w:r w:rsidR="00A224E1">
        <w:rPr>
          <w:lang w:eastAsia="en-GB"/>
        </w:rPr>
        <w:t>group of working age adult</w:t>
      </w:r>
      <w:r w:rsidR="002977D9">
        <w:rPr>
          <w:lang w:eastAsia="en-GB"/>
        </w:rPr>
        <w:t xml:space="preserve">s requiring support, predominately those with </w:t>
      </w:r>
      <w:r w:rsidR="00AE3E07">
        <w:rPr>
          <w:lang w:eastAsia="en-GB"/>
        </w:rPr>
        <w:t xml:space="preserve">disabilities (physical, </w:t>
      </w:r>
      <w:proofErr w:type="gramStart"/>
      <w:r w:rsidR="00AE3E07">
        <w:rPr>
          <w:lang w:eastAsia="en-GB"/>
        </w:rPr>
        <w:t>sensory</w:t>
      </w:r>
      <w:proofErr w:type="gramEnd"/>
      <w:r w:rsidR="00AE3E07">
        <w:rPr>
          <w:lang w:eastAsia="en-GB"/>
        </w:rPr>
        <w:t xml:space="preserve"> and learning).</w:t>
      </w:r>
      <w:r w:rsidR="007E7142">
        <w:rPr>
          <w:lang w:eastAsia="en-GB"/>
        </w:rPr>
        <w:t xml:space="preserve"> </w:t>
      </w:r>
      <w:r w:rsidR="001A229B">
        <w:rPr>
          <w:lang w:eastAsia="en-GB"/>
        </w:rPr>
        <w:t xml:space="preserve"> Deprivation also seems to be a driver </w:t>
      </w:r>
      <w:r w:rsidR="000011C7">
        <w:rPr>
          <w:lang w:eastAsia="en-GB"/>
        </w:rPr>
        <w:t>with a greater need coming from the most deprived areas.</w:t>
      </w:r>
      <w:r w:rsidR="007E7142">
        <w:rPr>
          <w:lang w:eastAsia="en-GB"/>
        </w:rPr>
        <w:t xml:space="preserve"> </w:t>
      </w:r>
      <w:r w:rsidR="0064230F">
        <w:rPr>
          <w:lang w:eastAsia="en-GB"/>
        </w:rPr>
        <w:t>Evidence</w:t>
      </w:r>
      <w:r w:rsidR="008A4A0A">
        <w:rPr>
          <w:lang w:eastAsia="en-GB"/>
        </w:rPr>
        <w:t xml:space="preserve"> also shows multi-service provision</w:t>
      </w:r>
      <w:r w:rsidR="00E84745">
        <w:rPr>
          <w:lang w:eastAsia="en-GB"/>
        </w:rPr>
        <w:t xml:space="preserve"> with the greatest demand being for </w:t>
      </w:r>
      <w:r w:rsidR="00724C95">
        <w:rPr>
          <w:lang w:eastAsia="en-GB"/>
        </w:rPr>
        <w:t>Community Alarms/Telecare.</w:t>
      </w:r>
      <w:r w:rsidR="007E7142">
        <w:rPr>
          <w:lang w:eastAsia="en-GB"/>
        </w:rPr>
        <w:t xml:space="preserve"> </w:t>
      </w:r>
      <w:r w:rsidR="007978BA">
        <w:rPr>
          <w:lang w:eastAsia="en-GB"/>
        </w:rPr>
        <w:t>The evidence also lends support to services</w:t>
      </w:r>
      <w:r w:rsidR="00F549B2">
        <w:rPr>
          <w:lang w:eastAsia="en-GB"/>
        </w:rPr>
        <w:t xml:space="preserve"> and staff</w:t>
      </w:r>
      <w:r w:rsidR="007978BA">
        <w:rPr>
          <w:lang w:eastAsia="en-GB"/>
        </w:rPr>
        <w:t xml:space="preserve"> dealing with an increase in complexity of care.</w:t>
      </w:r>
      <w:r w:rsidR="007E7142">
        <w:rPr>
          <w:lang w:eastAsia="en-GB"/>
        </w:rPr>
        <w:t xml:space="preserve"> </w:t>
      </w:r>
      <w:r w:rsidR="007E3792">
        <w:rPr>
          <w:lang w:eastAsia="en-GB"/>
        </w:rPr>
        <w:t>With the older adult population predicted to increase significantl</w:t>
      </w:r>
      <w:r w:rsidR="00664572">
        <w:rPr>
          <w:lang w:eastAsia="en-GB"/>
        </w:rPr>
        <w:t xml:space="preserve">y demand for social care provision is anticipated to increase </w:t>
      </w:r>
      <w:r w:rsidR="00855FFE">
        <w:rPr>
          <w:lang w:eastAsia="en-GB"/>
        </w:rPr>
        <w:t>too</w:t>
      </w:r>
      <w:r w:rsidR="00855FFE" w:rsidRPr="0000791A">
        <w:rPr>
          <w:lang w:eastAsia="en-GB"/>
        </w:rPr>
        <w:t>.</w:t>
      </w:r>
      <w:r w:rsidR="007E7142" w:rsidRPr="0000791A">
        <w:t xml:space="preserve"> </w:t>
      </w:r>
    </w:p>
    <w:p w14:paraId="1F268F70" w14:textId="77777777" w:rsidR="00CD616A" w:rsidRDefault="00CD616A" w:rsidP="00CD616A"/>
    <w:p w14:paraId="75C4F080" w14:textId="77777777" w:rsidR="00CD616A" w:rsidRDefault="00CD616A" w:rsidP="00CD616A"/>
    <w:p w14:paraId="63EBAEF1" w14:textId="77777777" w:rsidR="00CE3A73" w:rsidRDefault="00CE3A73" w:rsidP="00CD616A"/>
    <w:p w14:paraId="23C242A1" w14:textId="77777777" w:rsidR="00CE3A73" w:rsidRDefault="00CE3A73" w:rsidP="00CD616A"/>
    <w:p w14:paraId="5336ECE0" w14:textId="77777777" w:rsidR="00CE3A73" w:rsidRDefault="00CE3A73" w:rsidP="00CD616A"/>
    <w:p w14:paraId="38CBE185" w14:textId="77777777" w:rsidR="00CE3A73" w:rsidRDefault="00CE3A73" w:rsidP="00CD616A"/>
    <w:p w14:paraId="712EFB7F" w14:textId="77777777" w:rsidR="00CE3A73" w:rsidRDefault="00CE3A73" w:rsidP="00CD616A"/>
    <w:p w14:paraId="4537DF89" w14:textId="77777777" w:rsidR="00CE3A73" w:rsidRDefault="00CE3A73" w:rsidP="00CD616A"/>
    <w:p w14:paraId="276A2BC6" w14:textId="77777777" w:rsidR="00CE3A73" w:rsidRDefault="00CE3A73" w:rsidP="00CD616A"/>
    <w:p w14:paraId="0FD8F7BF" w14:textId="77777777" w:rsidR="00CE3A73" w:rsidRDefault="00CE3A73" w:rsidP="00CD616A"/>
    <w:p w14:paraId="2FA4BD2D" w14:textId="77777777" w:rsidR="00CE3A73" w:rsidRDefault="00CE3A73" w:rsidP="00CD616A"/>
    <w:p w14:paraId="378AB2EC" w14:textId="77777777" w:rsidR="00CE3A73" w:rsidRDefault="00CE3A73" w:rsidP="00CD616A"/>
    <w:p w14:paraId="4B56571B" w14:textId="77777777" w:rsidR="00CE3A73" w:rsidRDefault="00CE3A73" w:rsidP="00CD616A"/>
    <w:p w14:paraId="3D5AC71F" w14:textId="77777777" w:rsidR="00CE3A73" w:rsidRDefault="00CE3A73" w:rsidP="00CD616A"/>
    <w:p w14:paraId="5DBBED05" w14:textId="77777777" w:rsidR="00CE3A73" w:rsidRDefault="00CE3A73" w:rsidP="00CD616A"/>
    <w:p w14:paraId="6DEFF338" w14:textId="77777777" w:rsidR="00CE3A73" w:rsidRDefault="00CE3A73" w:rsidP="00CD616A"/>
    <w:p w14:paraId="4E52DA5C" w14:textId="77777777" w:rsidR="00CE3A73" w:rsidRDefault="00CE3A73" w:rsidP="00CD616A"/>
    <w:p w14:paraId="6444FDE3" w14:textId="77777777" w:rsidR="00CE3A73" w:rsidRDefault="00CE3A73" w:rsidP="00CD616A"/>
    <w:p w14:paraId="0BEC2683" w14:textId="77777777" w:rsidR="001326B2" w:rsidRDefault="001326B2">
      <w:pPr>
        <w:spacing w:after="160" w:line="259" w:lineRule="auto"/>
        <w:rPr>
          <w:rFonts w:ascii="Montserrat" w:eastAsia="Calibri" w:hAnsi="Montserrat"/>
          <w:caps/>
          <w:color w:val="262626"/>
          <w:sz w:val="36"/>
          <w:szCs w:val="28"/>
        </w:rPr>
      </w:pPr>
      <w:r>
        <w:br w:type="page"/>
      </w:r>
    </w:p>
    <w:p w14:paraId="7CA2012F" w14:textId="23B25824" w:rsidR="00F85FB9" w:rsidRDefault="000050E5" w:rsidP="74EF98DF">
      <w:pPr>
        <w:pStyle w:val="Heading1"/>
      </w:pPr>
      <w:bookmarkStart w:id="121" w:name="_Toc134026609"/>
      <w:r>
        <w:lastRenderedPageBreak/>
        <w:t>1</w:t>
      </w:r>
      <w:r w:rsidR="00DA4140">
        <w:t>2</w:t>
      </w:r>
      <w:r w:rsidR="000E5621">
        <w:t>.</w:t>
      </w:r>
      <w:r w:rsidR="00F85FB9">
        <w:t xml:space="preserve"> </w:t>
      </w:r>
      <w:r w:rsidR="002B2C16">
        <w:t>Unpaid Carers</w:t>
      </w:r>
      <w:bookmarkEnd w:id="121"/>
    </w:p>
    <w:p w14:paraId="3ADCC773" w14:textId="7D577E17" w:rsidR="18877248" w:rsidRDefault="18877248" w:rsidP="74EF98DF">
      <w:r w:rsidRPr="74EF98DF">
        <w:rPr>
          <w:rFonts w:cs="Microsoft YaHei UI Light"/>
        </w:rPr>
        <w:t xml:space="preserve">A carer is ‘a person of any age who provides unpaid help and support to a relative, friend or neighbour who cannot manage to live independently without the carer’s help due to frailty, illness, </w:t>
      </w:r>
      <w:proofErr w:type="gramStart"/>
      <w:r w:rsidRPr="74EF98DF">
        <w:rPr>
          <w:rFonts w:cs="Microsoft YaHei UI Light"/>
        </w:rPr>
        <w:t>disability</w:t>
      </w:r>
      <w:proofErr w:type="gramEnd"/>
      <w:r w:rsidRPr="74EF98DF">
        <w:rPr>
          <w:rFonts w:cs="Microsoft YaHei UI Light"/>
        </w:rPr>
        <w:t xml:space="preserve"> or addi</w:t>
      </w:r>
      <w:r w:rsidR="00652615">
        <w:rPr>
          <w:rFonts w:cs="Microsoft YaHei UI Light"/>
        </w:rPr>
        <w:t>c</w:t>
      </w:r>
      <w:r w:rsidRPr="74EF98DF">
        <w:rPr>
          <w:rFonts w:cs="Microsoft YaHei UI Light"/>
        </w:rPr>
        <w:t xml:space="preserve">tion (Scottish Government, 2016). The actual number of unpaid carers living in Scotland is not known but it was estimated that there were around 700,000 to 800,000 before the COVID-19 pandemic. A recent </w:t>
      </w:r>
      <w:r w:rsidR="74EF98DF" w:rsidRPr="74EF98DF">
        <w:rPr>
          <w:rFonts w:eastAsia="Montserrat Light" w:cs="Montserrat Light"/>
          <w:szCs w:val="24"/>
        </w:rPr>
        <w:t>YouGov</w:t>
      </w:r>
      <w:r w:rsidR="00F525B9">
        <w:rPr>
          <w:rFonts w:eastAsia="Montserrat Light" w:cs="Montserrat Light"/>
          <w:szCs w:val="24"/>
        </w:rPr>
        <w:t xml:space="preserve"> report</w:t>
      </w:r>
      <w:r w:rsidR="74EF98DF" w:rsidRPr="74EF98DF">
        <w:rPr>
          <w:rFonts w:eastAsia="Montserrat Light" w:cs="Montserrat Light"/>
          <w:szCs w:val="24"/>
        </w:rPr>
        <w:t xml:space="preserve"> </w:t>
      </w:r>
      <w:hyperlink r:id="rId100" w:anchor="_ftn1">
        <w:r w:rsidR="74EF98DF" w:rsidRPr="74EF98DF">
          <w:rPr>
            <w:rStyle w:val="Hyperlink"/>
            <w:rFonts w:eastAsia="Montserrat Light" w:cs="Montserrat Light"/>
            <w:szCs w:val="24"/>
            <w:vertAlign w:val="superscript"/>
          </w:rPr>
          <w:t>[1]</w:t>
        </w:r>
      </w:hyperlink>
      <w:r w:rsidRPr="74EF98DF">
        <w:rPr>
          <w:rFonts w:cs="Microsoft YaHei UI Light"/>
        </w:rPr>
        <w:t xml:space="preserve"> suggests that this could have since grown to over a million. </w:t>
      </w:r>
    </w:p>
    <w:p w14:paraId="0C5B5FF7" w14:textId="3B72EACD" w:rsidR="74EF98DF" w:rsidRDefault="74EF98DF" w:rsidP="74EF98DF"/>
    <w:p w14:paraId="404E74F5" w14:textId="0CD47524" w:rsidR="74EF98DF" w:rsidRDefault="74EF98DF" w:rsidP="74EF98DF">
      <w:pPr>
        <w:rPr>
          <w:rFonts w:eastAsia="Montserrat Light" w:cs="Montserrat Light"/>
          <w:szCs w:val="24"/>
        </w:rPr>
      </w:pPr>
      <w:r w:rsidRPr="74EF98DF">
        <w:rPr>
          <w:rFonts w:eastAsia="Montserrat Light" w:cs="Montserrat Light"/>
          <w:szCs w:val="24"/>
        </w:rPr>
        <w:t xml:space="preserve">Anybody can become a </w:t>
      </w:r>
      <w:proofErr w:type="spellStart"/>
      <w:r w:rsidRPr="74EF98DF">
        <w:rPr>
          <w:rFonts w:eastAsia="Montserrat Light" w:cs="Montserrat Light"/>
          <w:szCs w:val="24"/>
        </w:rPr>
        <w:t>carer</w:t>
      </w:r>
      <w:proofErr w:type="spellEnd"/>
      <w:r w:rsidRPr="74EF98DF">
        <w:rPr>
          <w:rFonts w:eastAsia="Montserrat Light" w:cs="Montserrat Light"/>
          <w:szCs w:val="24"/>
        </w:rPr>
        <w:t xml:space="preserve"> at any time in their life and sometimes for more than one person at a time. They can be any age, from young children to the elderly. Some carers provide an intensive amount of support over a long period of time whilst for others it may be providing help for a shorter period of </w:t>
      </w:r>
      <w:proofErr w:type="gramStart"/>
      <w:r w:rsidRPr="74EF98DF">
        <w:rPr>
          <w:rFonts w:eastAsia="Montserrat Light" w:cs="Montserrat Light"/>
          <w:szCs w:val="24"/>
        </w:rPr>
        <w:t>time</w:t>
      </w:r>
      <w:proofErr w:type="gramEnd"/>
      <w:r w:rsidRPr="74EF98DF">
        <w:rPr>
          <w:rFonts w:eastAsia="Montserrat Light" w:cs="Montserrat Light"/>
          <w:szCs w:val="24"/>
        </w:rPr>
        <w:t xml:space="preserve"> and they do not need to be living with the person they care for to be considered a </w:t>
      </w:r>
      <w:proofErr w:type="spellStart"/>
      <w:r w:rsidRPr="74EF98DF">
        <w:rPr>
          <w:rFonts w:eastAsia="Montserrat Light" w:cs="Montserrat Light"/>
          <w:szCs w:val="24"/>
        </w:rPr>
        <w:t>carer</w:t>
      </w:r>
      <w:proofErr w:type="spellEnd"/>
      <w:r w:rsidRPr="74EF98DF">
        <w:rPr>
          <w:rFonts w:eastAsia="Montserrat Light" w:cs="Montserrat Light"/>
          <w:szCs w:val="24"/>
        </w:rPr>
        <w:t>. Carers are not paid workers although some can receive payment for part of their time caring (</w:t>
      </w:r>
      <w:proofErr w:type="gramStart"/>
      <w:r w:rsidRPr="74EF98DF">
        <w:rPr>
          <w:rFonts w:eastAsia="Montserrat Light" w:cs="Montserrat Light"/>
          <w:szCs w:val="24"/>
        </w:rPr>
        <w:t>e.g.</w:t>
      </w:r>
      <w:proofErr w:type="gramEnd"/>
      <w:r w:rsidRPr="74EF98DF">
        <w:rPr>
          <w:rFonts w:eastAsia="Montserrat Light" w:cs="Montserrat Light"/>
          <w:szCs w:val="24"/>
        </w:rPr>
        <w:t xml:space="preserve"> through Carer’s Allowance). Many carers are ‘hidden’ and may not be accessing the support and services that they are entitled to. </w:t>
      </w:r>
    </w:p>
    <w:p w14:paraId="354669A9" w14:textId="1921DB4C" w:rsidR="74EF98DF" w:rsidRDefault="74EF98DF" w:rsidP="74EF98DF">
      <w:pPr>
        <w:rPr>
          <w:rFonts w:eastAsia="Montserrat Light" w:cs="Montserrat Light"/>
          <w:szCs w:val="24"/>
        </w:rPr>
      </w:pPr>
      <w:r w:rsidRPr="74EF98DF">
        <w:rPr>
          <w:rFonts w:eastAsia="Montserrat Light" w:cs="Montserrat Light"/>
          <w:szCs w:val="24"/>
        </w:rPr>
        <w:t xml:space="preserve"> </w:t>
      </w:r>
    </w:p>
    <w:p w14:paraId="6D07988A" w14:textId="28A0713A" w:rsidR="00E44EF9" w:rsidRDefault="74EF98DF">
      <w:pPr>
        <w:rPr>
          <w:rFonts w:eastAsia="Montserrat Light" w:cs="Montserrat Light"/>
          <w:szCs w:val="24"/>
        </w:rPr>
      </w:pPr>
      <w:r w:rsidRPr="74EF98DF">
        <w:rPr>
          <w:rFonts w:eastAsia="Montserrat Light" w:cs="Montserrat Light"/>
          <w:szCs w:val="24"/>
        </w:rPr>
        <w:t>Unpaid Carers are the largest group of care providers in Scotland, providing more than the NHS and Councils combined. The Valuing Carers 2015</w:t>
      </w:r>
      <w:hyperlink r:id="rId101" w:anchor="_ftn2">
        <w:r w:rsidRPr="74EF98DF">
          <w:rPr>
            <w:rStyle w:val="Hyperlink"/>
            <w:rFonts w:eastAsia="Montserrat Light" w:cs="Montserrat Light"/>
            <w:szCs w:val="24"/>
            <w:vertAlign w:val="superscript"/>
          </w:rPr>
          <w:t>[2]</w:t>
        </w:r>
      </w:hyperlink>
      <w:r w:rsidRPr="74EF98DF">
        <w:rPr>
          <w:rFonts w:eastAsia="Montserrat Light" w:cs="Montserrat Light"/>
          <w:szCs w:val="24"/>
        </w:rPr>
        <w:t xml:space="preserve"> report estimates the economic value of the contribution made by carers in Falkirk as £337 million per year. Research from Carers UK</w:t>
      </w:r>
      <w:hyperlink r:id="rId102" w:anchor="_ftn3">
        <w:r w:rsidRPr="74EF98DF">
          <w:rPr>
            <w:rStyle w:val="Hyperlink"/>
            <w:rFonts w:eastAsia="Montserrat Light" w:cs="Montserrat Light"/>
            <w:szCs w:val="24"/>
            <w:vertAlign w:val="superscript"/>
          </w:rPr>
          <w:t>[3]</w:t>
        </w:r>
      </w:hyperlink>
      <w:r w:rsidRPr="74EF98DF">
        <w:rPr>
          <w:rFonts w:eastAsia="Montserrat Light" w:cs="Montserrat Light"/>
          <w:szCs w:val="24"/>
        </w:rPr>
        <w:t xml:space="preserve"> suggest that three in five people will be carers at some point in their lives and it is important to consider the intensity of the caring role as well as the impact of caring on health and wellbeing among other factors. Caring can be a rewarding experience but can also have an impact on a person’s own health and wellbeing. </w:t>
      </w:r>
    </w:p>
    <w:p w14:paraId="1F1A441B" w14:textId="77777777" w:rsidR="00E44EF9" w:rsidRDefault="00E44EF9">
      <w:pPr>
        <w:rPr>
          <w:rFonts w:eastAsia="Montserrat Light" w:cs="Montserrat Light"/>
          <w:szCs w:val="24"/>
        </w:rPr>
      </w:pPr>
    </w:p>
    <w:p w14:paraId="7AD2ECBD" w14:textId="588D59C8" w:rsidR="00E44EF9" w:rsidRDefault="005C695A" w:rsidP="00111086">
      <w:pPr>
        <w:autoSpaceDE w:val="0"/>
        <w:autoSpaceDN w:val="0"/>
        <w:adjustRightInd w:val="0"/>
        <w:rPr>
          <w:rFonts w:eastAsia="Montserrat Light" w:cs="Montserrat Light"/>
          <w:szCs w:val="24"/>
        </w:rPr>
      </w:pPr>
      <w:r w:rsidRPr="00111086">
        <w:rPr>
          <w:color w:val="000000"/>
          <w:szCs w:val="24"/>
        </w:rPr>
        <w:t>The Carer (Scotland) Act 2016 came into effect on 1</w:t>
      </w:r>
      <w:r w:rsidRPr="00111086">
        <w:rPr>
          <w:color w:val="000000"/>
          <w:szCs w:val="24"/>
          <w:vertAlign w:val="superscript"/>
        </w:rPr>
        <w:t>st</w:t>
      </w:r>
      <w:r w:rsidRPr="00111086">
        <w:rPr>
          <w:color w:val="000000"/>
          <w:szCs w:val="24"/>
        </w:rPr>
        <w:t xml:space="preserve"> April 2018 and is designed to support carers’ health and wellbeing and help make the role of caring more sustainable. The Act aims to recognise and enhance the rights of carers and introduces the right to an Adult Carer Support Plan or Young Carer Statement based on each carer’s personal outcomes and needs for support. </w:t>
      </w:r>
      <w:r w:rsidR="00E44EF9">
        <w:rPr>
          <w:rFonts w:eastAsia="Montserrat Light" w:cs="Montserrat Light"/>
          <w:szCs w:val="24"/>
        </w:rPr>
        <w:t xml:space="preserve">The </w:t>
      </w:r>
      <w:hyperlink r:id="rId103" w:history="1">
        <w:r w:rsidR="001666B2" w:rsidRPr="00792E9D">
          <w:rPr>
            <w:rStyle w:val="Hyperlink"/>
            <w:rFonts w:eastAsia="Montserrat Light" w:cs="Montserrat Light"/>
            <w:szCs w:val="24"/>
          </w:rPr>
          <w:t>Falkirk Carer’s Strategy</w:t>
        </w:r>
        <w:r w:rsidR="004E4683" w:rsidRPr="00792E9D">
          <w:rPr>
            <w:rStyle w:val="Hyperlink"/>
            <w:rFonts w:eastAsia="Montserrat Light" w:cs="Montserrat Light"/>
            <w:szCs w:val="24"/>
          </w:rPr>
          <w:t xml:space="preserve"> 2019-2022</w:t>
        </w:r>
      </w:hyperlink>
      <w:r w:rsidR="006853E3">
        <w:rPr>
          <w:rFonts w:eastAsia="Montserrat Light" w:cs="Montserrat Light"/>
          <w:szCs w:val="24"/>
        </w:rPr>
        <w:t xml:space="preserve"> outlines how the Partnership will support carers</w:t>
      </w:r>
      <w:r w:rsidR="000E7341">
        <w:rPr>
          <w:rFonts w:eastAsia="Montserrat Light" w:cs="Montserrat Light"/>
          <w:szCs w:val="24"/>
        </w:rPr>
        <w:t xml:space="preserve"> and </w:t>
      </w:r>
      <w:r w:rsidR="00BD7333">
        <w:rPr>
          <w:rFonts w:eastAsia="Montserrat Light" w:cs="Montserrat Light"/>
          <w:szCs w:val="24"/>
        </w:rPr>
        <w:t xml:space="preserve">how it will meet its statutory requirements. </w:t>
      </w:r>
      <w:r w:rsidR="005102EF">
        <w:rPr>
          <w:rFonts w:eastAsia="Montserrat Light" w:cs="Montserrat Light"/>
          <w:szCs w:val="24"/>
        </w:rPr>
        <w:t xml:space="preserve"> </w:t>
      </w:r>
    </w:p>
    <w:p w14:paraId="4C022634" w14:textId="77777777" w:rsidR="00972E09" w:rsidRDefault="00972E09" w:rsidP="00111086">
      <w:pPr>
        <w:autoSpaceDE w:val="0"/>
        <w:autoSpaceDN w:val="0"/>
        <w:adjustRightInd w:val="0"/>
        <w:rPr>
          <w:rFonts w:eastAsia="Montserrat Light" w:cs="Montserrat Light"/>
          <w:szCs w:val="24"/>
        </w:rPr>
      </w:pPr>
    </w:p>
    <w:p w14:paraId="2A1A9E8D" w14:textId="3CAAE9CC" w:rsidR="008E4FCE" w:rsidRDefault="00C26952" w:rsidP="00111086">
      <w:pPr>
        <w:autoSpaceDE w:val="0"/>
        <w:autoSpaceDN w:val="0"/>
        <w:adjustRightInd w:val="0"/>
        <w:rPr>
          <w:rFonts w:eastAsia="Montserrat Light" w:cs="Montserrat Light"/>
          <w:szCs w:val="24"/>
        </w:rPr>
      </w:pPr>
      <w:r>
        <w:rPr>
          <w:rFonts w:eastAsia="Montserrat Light" w:cs="Montserrat Light"/>
          <w:szCs w:val="24"/>
        </w:rPr>
        <w:t xml:space="preserve">A </w:t>
      </w:r>
      <w:proofErr w:type="gramStart"/>
      <w:r>
        <w:rPr>
          <w:rFonts w:eastAsia="Montserrat Light" w:cs="Montserrat Light"/>
          <w:szCs w:val="24"/>
        </w:rPr>
        <w:t>dedicated unpaid carers</w:t>
      </w:r>
      <w:proofErr w:type="gramEnd"/>
      <w:r>
        <w:rPr>
          <w:rFonts w:eastAsia="Montserrat Light" w:cs="Montserrat Light"/>
          <w:szCs w:val="24"/>
        </w:rPr>
        <w:t xml:space="preserve"> needs assessment was undertaken </w:t>
      </w:r>
      <w:r w:rsidR="000633B0">
        <w:rPr>
          <w:rFonts w:eastAsia="Montserrat Light" w:cs="Montserrat Light"/>
          <w:szCs w:val="24"/>
        </w:rPr>
        <w:t xml:space="preserve">in 2018 and provided a more in depth focus on the needs of unpaid carers in Falkirk. While this </w:t>
      </w:r>
      <w:r w:rsidR="003D50DC">
        <w:rPr>
          <w:rFonts w:eastAsia="Montserrat Light" w:cs="Montserrat Light"/>
          <w:szCs w:val="24"/>
        </w:rPr>
        <w:t xml:space="preserve">needs assessment is </w:t>
      </w:r>
      <w:r w:rsidR="003B134A">
        <w:rPr>
          <w:rFonts w:eastAsia="Montserrat Light" w:cs="Montserrat Light"/>
          <w:szCs w:val="24"/>
        </w:rPr>
        <w:t xml:space="preserve">not </w:t>
      </w:r>
      <w:r w:rsidR="006F3B07">
        <w:rPr>
          <w:rFonts w:eastAsia="Montserrat Light" w:cs="Montserrat Light"/>
          <w:szCs w:val="24"/>
        </w:rPr>
        <w:t xml:space="preserve">current many of the key points in the </w:t>
      </w:r>
      <w:r w:rsidR="008E4FCE">
        <w:rPr>
          <w:rFonts w:eastAsia="Montserrat Light" w:cs="Montserrat Light"/>
          <w:szCs w:val="24"/>
        </w:rPr>
        <w:t>document will be relevant today.</w:t>
      </w:r>
    </w:p>
    <w:p w14:paraId="03D81838" w14:textId="77777777" w:rsidR="00267421" w:rsidRDefault="00267421" w:rsidP="00111086">
      <w:pPr>
        <w:autoSpaceDE w:val="0"/>
        <w:autoSpaceDN w:val="0"/>
        <w:adjustRightInd w:val="0"/>
        <w:rPr>
          <w:rFonts w:eastAsia="Montserrat Light" w:cs="Montserrat Light"/>
          <w:szCs w:val="24"/>
        </w:rPr>
      </w:pPr>
    </w:p>
    <w:p w14:paraId="223C64E6" w14:textId="761395F8" w:rsidR="00972E09" w:rsidRPr="00E44EF9" w:rsidRDefault="00722650" w:rsidP="00111086">
      <w:pPr>
        <w:autoSpaceDE w:val="0"/>
        <w:autoSpaceDN w:val="0"/>
        <w:adjustRightInd w:val="0"/>
        <w:rPr>
          <w:rFonts w:eastAsia="Montserrat Light" w:cs="Montserrat Light"/>
          <w:szCs w:val="24"/>
        </w:rPr>
      </w:pPr>
      <w:r>
        <w:rPr>
          <w:rFonts w:eastAsia="Montserrat Light" w:cs="Montserrat Light"/>
          <w:szCs w:val="24"/>
        </w:rPr>
        <w:t xml:space="preserve"> </w:t>
      </w:r>
      <w:hyperlink r:id="rId104" w:history="1">
        <w:r w:rsidR="008E4FCE" w:rsidRPr="00C864D2">
          <w:rPr>
            <w:rStyle w:val="Hyperlink"/>
            <w:rFonts w:eastAsia="Montserrat Light" w:cs="Montserrat Light"/>
            <w:szCs w:val="24"/>
          </w:rPr>
          <w:t>https://falkirkhscp.org/wp-content/uploads/sites/9/2018/04/Unpaid-Carers-Needs-Assessment.pdf</w:t>
        </w:r>
      </w:hyperlink>
      <w:r w:rsidR="008E4FCE">
        <w:rPr>
          <w:rFonts w:eastAsia="Montserrat Light" w:cs="Montserrat Light"/>
          <w:szCs w:val="24"/>
        </w:rPr>
        <w:t xml:space="preserve"> </w:t>
      </w:r>
    </w:p>
    <w:p w14:paraId="052D6583" w14:textId="77777777" w:rsidR="00E44EF9" w:rsidRDefault="00E44EF9"/>
    <w:p w14:paraId="13A0AC37" w14:textId="77777777" w:rsidR="00CE3A73" w:rsidRDefault="00CE3A73"/>
    <w:p w14:paraId="32246B84" w14:textId="77777777" w:rsidR="00CE3A73" w:rsidRDefault="00CE3A73"/>
    <w:p w14:paraId="317BE34D" w14:textId="3457345C" w:rsidR="571BB674" w:rsidRDefault="000050E5" w:rsidP="571BB674">
      <w:pPr>
        <w:pStyle w:val="Heading2"/>
      </w:pPr>
      <w:bookmarkStart w:id="122" w:name="_Toc134026610"/>
      <w:r>
        <w:t>1</w:t>
      </w:r>
      <w:r w:rsidR="00DA4140">
        <w:t>2</w:t>
      </w:r>
      <w:r>
        <w:t xml:space="preserve">.1 </w:t>
      </w:r>
      <w:r w:rsidR="571BB674">
        <w:t>I</w:t>
      </w:r>
      <w:r w:rsidR="002B2C16">
        <w:t>dentifying</w:t>
      </w:r>
      <w:r w:rsidR="571BB674">
        <w:t xml:space="preserve"> </w:t>
      </w:r>
      <w:r w:rsidR="002B2C16">
        <w:t>U</w:t>
      </w:r>
      <w:r w:rsidR="571BB674">
        <w:t xml:space="preserve">npaid </w:t>
      </w:r>
      <w:r w:rsidR="002B2C16">
        <w:t>C</w:t>
      </w:r>
      <w:r w:rsidR="571BB674">
        <w:t>arers</w:t>
      </w:r>
      <w:bookmarkEnd w:id="122"/>
    </w:p>
    <w:p w14:paraId="0559D9E1" w14:textId="5ADC3196" w:rsidR="74EF98DF" w:rsidRDefault="74EF98DF" w:rsidP="74EF98DF">
      <w:pPr>
        <w:spacing w:line="288" w:lineRule="auto"/>
        <w:rPr>
          <w:rFonts w:eastAsia="Montserrat Light" w:cs="Montserrat Light"/>
          <w:szCs w:val="24"/>
        </w:rPr>
      </w:pPr>
      <w:r w:rsidRPr="74EF98DF">
        <w:rPr>
          <w:rFonts w:eastAsia="Montserrat Light" w:cs="Montserrat Light"/>
          <w:szCs w:val="24"/>
        </w:rPr>
        <w:lastRenderedPageBreak/>
        <w:t xml:space="preserve">The number of unpaid carers in the Partnership is difficult to identify exactly. Many carers do not recognise themselves as a </w:t>
      </w:r>
      <w:proofErr w:type="spellStart"/>
      <w:r w:rsidRPr="74EF98DF">
        <w:rPr>
          <w:rFonts w:eastAsia="Montserrat Light" w:cs="Montserrat Light"/>
          <w:szCs w:val="24"/>
        </w:rPr>
        <w:t>carer</w:t>
      </w:r>
      <w:proofErr w:type="spellEnd"/>
      <w:r w:rsidRPr="74EF98DF">
        <w:rPr>
          <w:rFonts w:eastAsia="Montserrat Light" w:cs="Montserrat Light"/>
          <w:szCs w:val="24"/>
        </w:rPr>
        <w:t>, rather simply as family or a friend. Identifying yourself as a carer may only come when the intensity of the caring role increases or at key junctures such as giving up employment to care. Furthermore, there may be reluctance among some carers to identify themselves and make their needs known out of fear or anxiety, particularly for young carers and carers for people with, for example, mental health or drug and alcohol problems.  The COVID-19 pandemic will also have resulted in more people taking up a caring role or increasing their caring responsibility with the health and social care system under significant pressure, services being reduced and people taking extra precautions to protect their own health.</w:t>
      </w:r>
    </w:p>
    <w:p w14:paraId="7C16211E" w14:textId="7B864B98" w:rsidR="74EF98DF" w:rsidRDefault="74EF98DF" w:rsidP="74EF98DF">
      <w:pPr>
        <w:spacing w:line="288" w:lineRule="auto"/>
        <w:rPr>
          <w:szCs w:val="24"/>
        </w:rPr>
      </w:pPr>
    </w:p>
    <w:p w14:paraId="7ACB78AD" w14:textId="77777777" w:rsidR="00C53523" w:rsidRDefault="5B1A0C65" w:rsidP="3EC1DD8F">
      <w:pPr>
        <w:spacing w:line="288" w:lineRule="auto"/>
        <w:rPr>
          <w:rFonts w:eastAsia="Montserrat Light" w:cs="Montserrat Light"/>
        </w:rPr>
      </w:pPr>
      <w:r w:rsidRPr="3EC1DD8F">
        <w:rPr>
          <w:rFonts w:eastAsia="Montserrat Light" w:cs="Montserrat Light"/>
        </w:rPr>
        <w:t>Estimates</w:t>
      </w:r>
      <w:r w:rsidR="00A402AB">
        <w:rPr>
          <w:rFonts w:eastAsia="Montserrat Light" w:cs="Montserrat Light"/>
        </w:rPr>
        <w:t xml:space="preserve"> of the number of unpaid carers in Scotland has changed over time.  </w:t>
      </w:r>
      <w:r w:rsidRPr="3EC1DD8F">
        <w:rPr>
          <w:rFonts w:eastAsia="Montserrat Light" w:cs="Montserrat Light"/>
        </w:rPr>
        <w:t xml:space="preserve"> The Scotland’s Carers 2015 report considered 17% of the 16+ population as the best estimate of the number of carers in Scotland</w:t>
      </w:r>
      <w:r w:rsidR="0039006A">
        <w:rPr>
          <w:rFonts w:eastAsia="Montserrat Light" w:cs="Montserrat Light"/>
        </w:rPr>
        <w:t xml:space="preserve"> with the 2019 Scottish Health Survey subsequently estimating 14%.   In 2020 the Scottish Health Survey ran a telephone survey and estimated </w:t>
      </w:r>
      <w:r w:rsidR="003F6125">
        <w:rPr>
          <w:rFonts w:eastAsia="Montserrat Light" w:cs="Montserrat Light"/>
        </w:rPr>
        <w:t>19% although this is not considered comparable due to methodological differences.  A</w:t>
      </w:r>
      <w:r w:rsidRPr="3EC1DD8F">
        <w:rPr>
          <w:rFonts w:eastAsia="Montserrat Light" w:cs="Montserrat Light"/>
        </w:rPr>
        <w:t xml:space="preserve"> recent YouGov poll suggest</w:t>
      </w:r>
      <w:r w:rsidR="003F6125">
        <w:rPr>
          <w:rFonts w:eastAsia="Montserrat Light" w:cs="Montserrat Light"/>
        </w:rPr>
        <w:t>ed</w:t>
      </w:r>
      <w:r w:rsidRPr="3EC1DD8F">
        <w:rPr>
          <w:rFonts w:eastAsia="Montserrat Light" w:cs="Montserrat Light"/>
        </w:rPr>
        <w:t xml:space="preserve"> that the number of unpaid carers in Scotland ha</w:t>
      </w:r>
      <w:r w:rsidR="003F6125">
        <w:rPr>
          <w:rFonts w:eastAsia="Montserrat Light" w:cs="Montserrat Light"/>
        </w:rPr>
        <w:t>d</w:t>
      </w:r>
      <w:r w:rsidRPr="3EC1DD8F">
        <w:rPr>
          <w:rFonts w:eastAsia="Montserrat Light" w:cs="Montserrat Light"/>
        </w:rPr>
        <w:t xml:space="preserve"> grown due to the COVID-19 pandemic with 16% of the adult population saying they were already providing care before the coronavirus outbreak and a further 9% saying that they have started caring since the coronavirus outbreak. </w:t>
      </w:r>
      <w:r w:rsidR="009E3282">
        <w:rPr>
          <w:rFonts w:eastAsia="Montserrat Light" w:cs="Montserrat Light"/>
        </w:rPr>
        <w:t xml:space="preserve">The Scottish Government have recently updated the </w:t>
      </w:r>
      <w:r w:rsidR="00E948CB">
        <w:rPr>
          <w:rFonts w:eastAsia="Montserrat Light" w:cs="Montserrat Light"/>
        </w:rPr>
        <w:t>headline figure of the Scotland’s Carer report and the subsequent 2019 update and estimate 15%</w:t>
      </w:r>
      <w:r w:rsidR="007A720D">
        <w:rPr>
          <w:rFonts w:eastAsia="Montserrat Light" w:cs="Montserrat Light"/>
        </w:rPr>
        <w:t xml:space="preserve"> of the 18+ population to be adult carers.  Similarly, the initial young carers estimate of 4% of children aged </w:t>
      </w:r>
      <w:r w:rsidR="00E90CFC">
        <w:rPr>
          <w:rFonts w:eastAsia="Montserrat Light" w:cs="Montserrat Light"/>
        </w:rPr>
        <w:t xml:space="preserve">4-15 (Scottish Health Survey 2012/13 &amp; 2019) has been updated with young carers now considered to be under 18 with different rates being applied </w:t>
      </w:r>
      <w:r w:rsidR="00C53523">
        <w:rPr>
          <w:rFonts w:eastAsia="Montserrat Light" w:cs="Montserrat Light"/>
        </w:rPr>
        <w:t xml:space="preserve">to different age groups.  </w:t>
      </w:r>
    </w:p>
    <w:p w14:paraId="65CBD74C" w14:textId="77777777" w:rsidR="00C53523" w:rsidRDefault="00C53523" w:rsidP="3EC1DD8F">
      <w:pPr>
        <w:spacing w:line="288" w:lineRule="auto"/>
        <w:rPr>
          <w:rFonts w:eastAsia="Montserrat Light" w:cs="Montserrat Light"/>
        </w:rPr>
      </w:pPr>
    </w:p>
    <w:p w14:paraId="14C71ECA" w14:textId="7CFAEB21" w:rsidR="00994FBA" w:rsidRPr="00CE3A73" w:rsidRDefault="00245EE2" w:rsidP="00CE3A73">
      <w:pPr>
        <w:spacing w:line="288" w:lineRule="auto"/>
        <w:rPr>
          <w:rFonts w:eastAsia="Montserrat Light" w:cs="Montserrat Light"/>
        </w:rPr>
      </w:pPr>
      <w:r>
        <w:rPr>
          <w:rFonts w:eastAsia="Montserrat Light" w:cs="Montserrat Light"/>
        </w:rPr>
        <w:t>The table below provides an overview of estimates of the number of unpaid carers in Falkirk based on the different Scotland rates applied to Falkirk’s 2019 mid-year population estimates together with information on people entitled to carers allowance, ca</w:t>
      </w:r>
      <w:r w:rsidR="007501FB">
        <w:rPr>
          <w:rFonts w:eastAsia="Montserrat Light" w:cs="Montserrat Light"/>
        </w:rPr>
        <w:t xml:space="preserve">rers known to the Carers Centre and the number of carers in the 2011 Census.  While estimates may have changed over </w:t>
      </w:r>
      <w:proofErr w:type="gramStart"/>
      <w:r w:rsidR="007501FB">
        <w:rPr>
          <w:rFonts w:eastAsia="Montserrat Light" w:cs="Montserrat Light"/>
        </w:rPr>
        <w:t>time</w:t>
      </w:r>
      <w:proofErr w:type="gramEnd"/>
      <w:r w:rsidR="007501FB">
        <w:rPr>
          <w:rFonts w:eastAsia="Montserrat Light" w:cs="Montserrat Light"/>
        </w:rPr>
        <w:t xml:space="preserve"> they are all considerably higher than the number of carers counted via the 2011 census indicat</w:t>
      </w:r>
      <w:r w:rsidR="00AB51F5">
        <w:rPr>
          <w:rFonts w:eastAsia="Montserrat Light" w:cs="Montserrat Light"/>
        </w:rPr>
        <w:t xml:space="preserve">ing that there may be thousands of ‘hidden’ carers.  Estimates vary pre and during the pandemic indicating that there may be a growth in the number of people providing care.  </w:t>
      </w:r>
      <w:r w:rsidR="009E5C47">
        <w:rPr>
          <w:rFonts w:eastAsia="Montserrat Light" w:cs="Montserrat Light"/>
        </w:rPr>
        <w:t>There is also a conside</w:t>
      </w:r>
      <w:r w:rsidR="00E427B5">
        <w:rPr>
          <w:rFonts w:eastAsia="Montserrat Light" w:cs="Montserrat Light"/>
        </w:rPr>
        <w:t xml:space="preserve">rable difference in the estimated number of carers and those identified through services such as the Carers Centre or the Department of Work and Pensions (DWP).  </w:t>
      </w:r>
      <w:r w:rsidR="00E768C1">
        <w:rPr>
          <w:rFonts w:eastAsia="Montserrat Light" w:cs="Montserrat Light"/>
        </w:rPr>
        <w:t xml:space="preserve"> Many carers </w:t>
      </w:r>
      <w:r w:rsidR="00E768C1">
        <w:rPr>
          <w:rFonts w:eastAsia="Montserrat Light" w:cs="Montserrat Light"/>
        </w:rPr>
        <w:lastRenderedPageBreak/>
        <w:t xml:space="preserve">may feel that they do not require help or </w:t>
      </w:r>
      <w:proofErr w:type="gramStart"/>
      <w:r w:rsidR="00E768C1">
        <w:rPr>
          <w:rFonts w:eastAsia="Montserrat Light" w:cs="Montserrat Light"/>
        </w:rPr>
        <w:t>support</w:t>
      </w:r>
      <w:proofErr w:type="gramEnd"/>
      <w:r w:rsidR="00E768C1">
        <w:rPr>
          <w:rFonts w:eastAsia="Montserrat Light" w:cs="Montserrat Light"/>
        </w:rPr>
        <w:t xml:space="preserve"> or they may even be being supported by family </w:t>
      </w:r>
      <w:r w:rsidR="00202FF1">
        <w:rPr>
          <w:rFonts w:eastAsia="Montserrat Light" w:cs="Montserrat Light"/>
        </w:rPr>
        <w:t xml:space="preserve">and friends rather than statutory services.  It may be that it is those without this network or those with more substantial caring responsibilities that seek support.  Given the impact of the COVID-19 pandemic and the potential increase in not only the number of carers but also the hours of care provided there might be many more carers coming forward requiring support. </w:t>
      </w:r>
    </w:p>
    <w:p w14:paraId="0F58611D" w14:textId="77777777" w:rsidR="00994FBA" w:rsidRDefault="00994FBA" w:rsidP="74EF98DF">
      <w:pPr>
        <w:pStyle w:val="NoSpacing"/>
        <w:rPr>
          <w:szCs w:val="24"/>
        </w:rPr>
      </w:pPr>
    </w:p>
    <w:p w14:paraId="14FD7CE0" w14:textId="2B2E6568" w:rsidR="41E19E36" w:rsidRPr="00CD616A" w:rsidRDefault="41E19E36" w:rsidP="74EF98DF">
      <w:pPr>
        <w:pStyle w:val="NoSpacing"/>
        <w:rPr>
          <w:szCs w:val="24"/>
        </w:rPr>
      </w:pPr>
      <w:r w:rsidRPr="00CD616A">
        <w:rPr>
          <w:szCs w:val="24"/>
        </w:rPr>
        <w:t xml:space="preserve">Table </w:t>
      </w:r>
      <w:r w:rsidR="000050E5">
        <w:rPr>
          <w:szCs w:val="24"/>
        </w:rPr>
        <w:t>1</w:t>
      </w:r>
      <w:r w:rsidR="00DA4140">
        <w:rPr>
          <w:szCs w:val="24"/>
        </w:rPr>
        <w:t>2</w:t>
      </w:r>
      <w:r w:rsidR="000050E5">
        <w:rPr>
          <w:szCs w:val="24"/>
        </w:rPr>
        <w:t>.1</w:t>
      </w:r>
      <w:r w:rsidRPr="00CD616A">
        <w:rPr>
          <w:szCs w:val="24"/>
        </w:rPr>
        <w:t>: Number of Carers Estimated and Known to Services</w:t>
      </w:r>
    </w:p>
    <w:p w14:paraId="3D776EB5" w14:textId="0E857335" w:rsidR="74EF98DF" w:rsidRDefault="005A05D4" w:rsidP="74EF98DF">
      <w:pPr>
        <w:spacing w:line="288" w:lineRule="auto"/>
        <w:rPr>
          <w:szCs w:val="24"/>
        </w:rPr>
      </w:pPr>
      <w:r>
        <w:rPr>
          <w:noProof/>
        </w:rPr>
        <w:drawing>
          <wp:inline distT="0" distB="0" distL="0" distR="0" wp14:anchorId="30A174B9" wp14:editId="2E006809">
            <wp:extent cx="6053959" cy="3433697"/>
            <wp:effectExtent l="0" t="0" r="4445" b="0"/>
            <wp:docPr id="14" name="Picture 14" descr="Table showing Number of Carers Estimated and Known to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showing Number of Carers Estimated and Known to Services"/>
                    <pic:cNvPicPr/>
                  </pic:nvPicPr>
                  <pic:blipFill>
                    <a:blip r:embed="rId105"/>
                    <a:stretch>
                      <a:fillRect/>
                    </a:stretch>
                  </pic:blipFill>
                  <pic:spPr>
                    <a:xfrm>
                      <a:off x="0" y="0"/>
                      <a:ext cx="6057075" cy="3435464"/>
                    </a:xfrm>
                    <a:prstGeom prst="rect">
                      <a:avLst/>
                    </a:prstGeom>
                  </pic:spPr>
                </pic:pic>
              </a:graphicData>
            </a:graphic>
          </wp:inline>
        </w:drawing>
      </w:r>
    </w:p>
    <w:p w14:paraId="554E1D12" w14:textId="77777777" w:rsidR="009F25D2" w:rsidRPr="009F25D2" w:rsidRDefault="009F25D2" w:rsidP="009F25D2">
      <w:pPr>
        <w:spacing w:line="288" w:lineRule="auto"/>
        <w:rPr>
          <w:sz w:val="22"/>
        </w:rPr>
      </w:pPr>
      <w:r w:rsidRPr="009F25D2">
        <w:rPr>
          <w:rFonts w:eastAsia="Montserrat Light" w:cs="Montserrat Light"/>
          <w:sz w:val="22"/>
        </w:rPr>
        <w:t>Source: Scottish Health Survey 2012/13, 2019 and 2020, Scotland Census 2011, Department of Work and Pensions (DWP), Falkirk Carers Centre</w:t>
      </w:r>
    </w:p>
    <w:p w14:paraId="1B32F789" w14:textId="15F1DF0D" w:rsidR="74EF98DF" w:rsidRPr="0005713B" w:rsidRDefault="74EF98DF" w:rsidP="00A36519">
      <w:pPr>
        <w:pStyle w:val="ListParagraph"/>
        <w:numPr>
          <w:ilvl w:val="0"/>
          <w:numId w:val="25"/>
        </w:numPr>
        <w:spacing w:line="288" w:lineRule="auto"/>
        <w:rPr>
          <w:sz w:val="22"/>
        </w:rPr>
      </w:pPr>
      <w:r w:rsidRPr="0005713B">
        <w:rPr>
          <w:sz w:val="22"/>
        </w:rPr>
        <w:t>Es</w:t>
      </w:r>
      <w:r w:rsidR="006B0084" w:rsidRPr="0005713B">
        <w:rPr>
          <w:sz w:val="22"/>
        </w:rPr>
        <w:t>t</w:t>
      </w:r>
      <w:r w:rsidRPr="0005713B">
        <w:rPr>
          <w:sz w:val="22"/>
        </w:rPr>
        <w:t xml:space="preserve">imates based on 2019 NRS </w:t>
      </w:r>
      <w:r w:rsidR="001216B0" w:rsidRPr="0005713B">
        <w:rPr>
          <w:sz w:val="22"/>
        </w:rPr>
        <w:t>Mid-Year</w:t>
      </w:r>
      <w:r w:rsidRPr="0005713B">
        <w:rPr>
          <w:sz w:val="22"/>
        </w:rPr>
        <w:t xml:space="preserve"> Population Estimates</w:t>
      </w:r>
    </w:p>
    <w:p w14:paraId="4BB8BB8E" w14:textId="214BE505" w:rsidR="0005713B" w:rsidRPr="0005713B" w:rsidRDefault="008D0090" w:rsidP="00A36519">
      <w:pPr>
        <w:pStyle w:val="ListParagraph"/>
        <w:numPr>
          <w:ilvl w:val="0"/>
          <w:numId w:val="25"/>
        </w:numPr>
        <w:spacing w:line="288" w:lineRule="auto"/>
        <w:rPr>
          <w:sz w:val="22"/>
        </w:rPr>
      </w:pPr>
      <w:r>
        <w:rPr>
          <w:sz w:val="22"/>
        </w:rPr>
        <w:t>Number of carers known to the Carer’s Centre in June</w:t>
      </w:r>
      <w:r w:rsidR="0051572C">
        <w:rPr>
          <w:sz w:val="22"/>
        </w:rPr>
        <w:t xml:space="preserve"> 2022.</w:t>
      </w:r>
    </w:p>
    <w:p w14:paraId="731810B1" w14:textId="77777777" w:rsidR="00CE3A73" w:rsidRDefault="00CE3A73" w:rsidP="74EF98DF"/>
    <w:p w14:paraId="78869A82" w14:textId="2B879843" w:rsidR="571BB674" w:rsidRDefault="000050E5" w:rsidP="571BB674">
      <w:pPr>
        <w:pStyle w:val="Heading2"/>
      </w:pPr>
      <w:bookmarkStart w:id="123" w:name="_Toc134026611"/>
      <w:r>
        <w:t>1</w:t>
      </w:r>
      <w:r w:rsidR="00DA4140">
        <w:t>2</w:t>
      </w:r>
      <w:r>
        <w:t xml:space="preserve">.2 </w:t>
      </w:r>
      <w:r w:rsidR="571BB674">
        <w:t xml:space="preserve">Characteristics of </w:t>
      </w:r>
      <w:r w:rsidR="002B2C16">
        <w:t>U</w:t>
      </w:r>
      <w:r w:rsidR="571BB674">
        <w:t xml:space="preserve">npaid </w:t>
      </w:r>
      <w:r w:rsidR="002B2C16">
        <w:t>C</w:t>
      </w:r>
      <w:r w:rsidR="571BB674">
        <w:t>arers</w:t>
      </w:r>
      <w:bookmarkEnd w:id="123"/>
    </w:p>
    <w:p w14:paraId="372ABBBC" w14:textId="10A9F046" w:rsidR="74EF98DF" w:rsidRDefault="74EF98DF" w:rsidP="74EF98DF">
      <w:r w:rsidRPr="74EF98DF">
        <w:t xml:space="preserve">The 2011 Scotland Census and the most recent Scottish Health Surveys told us a lot about unpaid carers. </w:t>
      </w:r>
    </w:p>
    <w:p w14:paraId="3DBFD8FE" w14:textId="00B8262E" w:rsidR="74EF98DF" w:rsidRDefault="74EF98DF" w:rsidP="001326B2">
      <w:pPr>
        <w:pStyle w:val="ListParagraph"/>
        <w:numPr>
          <w:ilvl w:val="0"/>
          <w:numId w:val="39"/>
        </w:numPr>
        <w:ind w:left="709" w:hanging="283"/>
        <w:rPr>
          <w:szCs w:val="24"/>
        </w:rPr>
      </w:pPr>
      <w:r w:rsidRPr="74EF98DF">
        <w:t xml:space="preserve">Women were more likely to report being a carer than men. </w:t>
      </w:r>
    </w:p>
    <w:p w14:paraId="09CCA5C7" w14:textId="666D53A1" w:rsidR="74EF98DF" w:rsidRDefault="74EF98DF" w:rsidP="001326B2">
      <w:pPr>
        <w:pStyle w:val="ListParagraph"/>
        <w:numPr>
          <w:ilvl w:val="0"/>
          <w:numId w:val="39"/>
        </w:numPr>
        <w:ind w:left="709" w:hanging="283"/>
        <w:rPr>
          <w:rFonts w:ascii="Calibri" w:eastAsia="Calibri" w:hAnsi="Calibri" w:cs="Calibri"/>
          <w:szCs w:val="24"/>
        </w:rPr>
      </w:pPr>
      <w:r w:rsidRPr="74EF98DF">
        <w:t xml:space="preserve">Caring </w:t>
      </w:r>
      <w:r w:rsidR="006325C9" w:rsidRPr="74EF98DF">
        <w:t>prevalence</w:t>
      </w:r>
      <w:r w:rsidRPr="74EF98DF">
        <w:t xml:space="preserve"> varies by age. The latest figures from the Scottish Health Survey 2016-19 showed that people </w:t>
      </w:r>
      <w:r w:rsidR="008448FB">
        <w:t>in Scotland</w:t>
      </w:r>
      <w:r w:rsidRPr="74EF98DF">
        <w:t xml:space="preserve"> are more likely to provide unpaid care in their later working years, especially females.</w:t>
      </w:r>
    </w:p>
    <w:p w14:paraId="221ED840" w14:textId="7399E1F1" w:rsidR="74EF98DF" w:rsidRDefault="74EF98DF" w:rsidP="001326B2">
      <w:pPr>
        <w:pStyle w:val="ListParagraph"/>
        <w:numPr>
          <w:ilvl w:val="0"/>
          <w:numId w:val="39"/>
        </w:numPr>
        <w:ind w:left="709" w:hanging="283"/>
        <w:rPr>
          <w:szCs w:val="24"/>
        </w:rPr>
      </w:pPr>
      <w:r w:rsidRPr="74EF98DF">
        <w:t xml:space="preserve">A lot of carers provide a substantial amount of unpaid </w:t>
      </w:r>
      <w:r w:rsidR="001216B0" w:rsidRPr="74EF98DF">
        <w:t>care.</w:t>
      </w:r>
    </w:p>
    <w:p w14:paraId="5135C11E" w14:textId="26A25D5D" w:rsidR="74EF98DF" w:rsidRDefault="5B1A0C65" w:rsidP="001326B2">
      <w:pPr>
        <w:pStyle w:val="ListParagraph"/>
        <w:numPr>
          <w:ilvl w:val="1"/>
          <w:numId w:val="7"/>
        </w:numPr>
        <w:ind w:left="993" w:hanging="284"/>
      </w:pPr>
      <w:r>
        <w:t xml:space="preserve">In the 2011 Census over a third (35.7%) of carers in Falkirk provided over 35 hours or more care a week, equivalent to working full time.  29% of these people were aged 65 and over. </w:t>
      </w:r>
    </w:p>
    <w:p w14:paraId="0C2FECC9" w14:textId="7A2A43DB" w:rsidR="74EF98DF" w:rsidRPr="00267421" w:rsidRDefault="74EF98DF" w:rsidP="001326B2">
      <w:pPr>
        <w:pStyle w:val="ListParagraph"/>
        <w:numPr>
          <w:ilvl w:val="0"/>
          <w:numId w:val="39"/>
        </w:numPr>
        <w:ind w:left="709" w:hanging="283"/>
      </w:pPr>
      <w:r w:rsidRPr="74EF98DF">
        <w:lastRenderedPageBreak/>
        <w:t>Provision of unpaid care was higher among adults living in the most deprived areas compared with the least deprived areas (2018 Scottish Health Survey)</w:t>
      </w:r>
    </w:p>
    <w:p w14:paraId="1E37B965" w14:textId="0358A721" w:rsidR="74EF98DF" w:rsidRPr="00267421" w:rsidRDefault="74EF98DF" w:rsidP="001326B2">
      <w:pPr>
        <w:pStyle w:val="ListParagraph"/>
        <w:numPr>
          <w:ilvl w:val="0"/>
          <w:numId w:val="39"/>
        </w:numPr>
        <w:ind w:left="709" w:hanging="283"/>
      </w:pPr>
      <w:r w:rsidRPr="74EF98DF">
        <w:t xml:space="preserve">Carers consider their health to be poorer than those who do not provide unpaid care and the health status of a carer deteriorates as the level of care provided increases (2011 Scotland Census). </w:t>
      </w:r>
    </w:p>
    <w:p w14:paraId="02754BD9" w14:textId="381197FD" w:rsidR="74EF98DF" w:rsidRDefault="74EF98DF" w:rsidP="74EF98DF"/>
    <w:p w14:paraId="0875F276" w14:textId="59178551" w:rsidR="74EF98DF" w:rsidRDefault="74EF98DF" w:rsidP="001326B2">
      <w:pPr>
        <w:rPr>
          <w:rFonts w:eastAsia="Montserrat Light" w:cs="Montserrat Light"/>
          <w:szCs w:val="24"/>
        </w:rPr>
      </w:pPr>
      <w:r w:rsidRPr="74EF98DF">
        <w:rPr>
          <w:rFonts w:eastAsia="Montserrat Light" w:cs="Montserrat Light"/>
          <w:szCs w:val="24"/>
        </w:rPr>
        <w:t>While information from the 2019-20 and 2020-21 Carers Census’ is not currently considered robust due to completeness reasons and caution is advised when interpreting, the results for Scotland provide insight into carers known to services</w:t>
      </w:r>
      <w:r w:rsidR="001326B2">
        <w:rPr>
          <w:rFonts w:eastAsia="Montserrat Light" w:cs="Montserrat Light"/>
          <w:szCs w:val="24"/>
        </w:rPr>
        <w:t>:</w:t>
      </w:r>
    </w:p>
    <w:p w14:paraId="32C3B6BF" w14:textId="2353B13E" w:rsidR="74EF98DF" w:rsidRPr="00267421" w:rsidRDefault="74EF98DF" w:rsidP="001326B2">
      <w:pPr>
        <w:pStyle w:val="ListParagraph"/>
        <w:numPr>
          <w:ilvl w:val="0"/>
          <w:numId w:val="44"/>
        </w:numPr>
        <w:ind w:left="709" w:hanging="283"/>
        <w:rPr>
          <w:rFonts w:ascii="Calibri" w:eastAsia="Calibri" w:hAnsi="Calibri" w:cs="Calibri"/>
          <w:szCs w:val="24"/>
        </w:rPr>
      </w:pPr>
      <w:r w:rsidRPr="00267421">
        <w:rPr>
          <w:szCs w:val="24"/>
        </w:rPr>
        <w:t xml:space="preserve">Around 3 in 5 carers (62%) were working age (18-64) in 2020-21 compared to 57% in 2019-20.  In 2020-21 adults aged 65+ accounted for roughly a quarter of carers identified (24%) and young carers (under 18) made up 14% which is higher than previous estimates of less than 5%. </w:t>
      </w:r>
    </w:p>
    <w:p w14:paraId="3EEA802B" w14:textId="42209791" w:rsidR="74EF98DF" w:rsidRPr="00267421" w:rsidRDefault="74EF98DF" w:rsidP="001326B2">
      <w:pPr>
        <w:pStyle w:val="ListParagraph"/>
        <w:numPr>
          <w:ilvl w:val="0"/>
          <w:numId w:val="44"/>
        </w:numPr>
        <w:ind w:left="709" w:hanging="283"/>
        <w:rPr>
          <w:szCs w:val="24"/>
        </w:rPr>
      </w:pPr>
      <w:r w:rsidRPr="00267421">
        <w:rPr>
          <w:szCs w:val="24"/>
        </w:rPr>
        <w:t xml:space="preserve">Around 7 in 10 carers were female – 71% in 2020-21 and 73% in 2019-20.  This is higher than previous estimates suggesting that female carers are more likely to seek out support from services than male carers. </w:t>
      </w:r>
    </w:p>
    <w:p w14:paraId="52D78038" w14:textId="3CC28C3D" w:rsidR="74EF98DF" w:rsidRPr="00267421" w:rsidRDefault="74EF98DF" w:rsidP="001326B2">
      <w:pPr>
        <w:pStyle w:val="ListParagraph"/>
        <w:numPr>
          <w:ilvl w:val="0"/>
          <w:numId w:val="44"/>
        </w:numPr>
        <w:ind w:left="709" w:hanging="283"/>
        <w:rPr>
          <w:rFonts w:ascii="Calibri" w:eastAsia="Calibri" w:hAnsi="Calibri" w:cs="Calibri"/>
          <w:szCs w:val="24"/>
        </w:rPr>
      </w:pPr>
      <w:r w:rsidRPr="00267421">
        <w:rPr>
          <w:szCs w:val="24"/>
        </w:rPr>
        <w:t xml:space="preserve">There was a notable deprivation effect for young carers supported by local services. In 2020-21 14% of young carers living in the most deprived SIMD decile while 5% lived in the least. </w:t>
      </w:r>
    </w:p>
    <w:p w14:paraId="45E97AC2" w14:textId="77777777" w:rsidR="00267421" w:rsidRPr="00267421" w:rsidRDefault="74EF98DF" w:rsidP="001326B2">
      <w:pPr>
        <w:pStyle w:val="ListParagraph"/>
        <w:numPr>
          <w:ilvl w:val="0"/>
          <w:numId w:val="44"/>
        </w:numPr>
        <w:ind w:left="709" w:hanging="283"/>
        <w:rPr>
          <w:szCs w:val="24"/>
        </w:rPr>
      </w:pPr>
      <w:r w:rsidRPr="00267421">
        <w:rPr>
          <w:szCs w:val="24"/>
        </w:rPr>
        <w:t>Over half of carers spent an average 50+ hours a week providing care (54% in 2020-21 and 59% in 2019-20) and around 15% spent less than 19 hours per week (17% in 2020-21 and 14% In 2019-20). This differs from that reported in the Scotland Carer’s report (27% and 56% respectively) reflecting the fact that people with more intense caring roles are more likely to seek support from local services. In 2020-21 66% of young carers spent less than 19 hours a week providing care compared to 11% of adults likely reflecting differences in the capacity for and appropriateness of, higher levels of caring between adult and young carers.</w:t>
      </w:r>
    </w:p>
    <w:p w14:paraId="44B5138D" w14:textId="07B856E0" w:rsidR="74EF98DF" w:rsidRPr="00267421" w:rsidRDefault="74EF98DF" w:rsidP="001326B2">
      <w:pPr>
        <w:pStyle w:val="ListParagraph"/>
        <w:numPr>
          <w:ilvl w:val="0"/>
          <w:numId w:val="44"/>
        </w:numPr>
        <w:ind w:left="709" w:hanging="283"/>
        <w:rPr>
          <w:szCs w:val="24"/>
        </w:rPr>
      </w:pPr>
      <w:r w:rsidRPr="00267421">
        <w:rPr>
          <w:szCs w:val="24"/>
        </w:rPr>
        <w:t xml:space="preserve">The </w:t>
      </w:r>
      <w:proofErr w:type="gramStart"/>
      <w:r w:rsidRPr="00267421">
        <w:rPr>
          <w:szCs w:val="24"/>
        </w:rPr>
        <w:t>most commonly reported</w:t>
      </w:r>
      <w:proofErr w:type="gramEnd"/>
      <w:r w:rsidRPr="00267421">
        <w:rPr>
          <w:szCs w:val="24"/>
        </w:rPr>
        <w:t xml:space="preserve"> impact of providing unpaid care in both 2019-20 and 2020-21 was on carers' emotional well-being, followed by impact on carers’ life balance. In 2020-21 carers were more likely to experience impacts on their health, employment and living environment as the intensity of their caring roles increased. </w:t>
      </w:r>
    </w:p>
    <w:p w14:paraId="5257613A" w14:textId="27EFCC13" w:rsidR="74EF98DF" w:rsidRPr="00267421" w:rsidRDefault="74EF98DF" w:rsidP="001326B2">
      <w:pPr>
        <w:pStyle w:val="ListParagraph"/>
        <w:numPr>
          <w:ilvl w:val="0"/>
          <w:numId w:val="44"/>
        </w:numPr>
        <w:ind w:left="709" w:hanging="283"/>
        <w:rPr>
          <w:szCs w:val="24"/>
        </w:rPr>
      </w:pPr>
      <w:r w:rsidRPr="00267421">
        <w:rPr>
          <w:szCs w:val="24"/>
        </w:rPr>
        <w:t>In 2020-21 20% of care</w:t>
      </w:r>
      <w:r w:rsidR="00394B11" w:rsidRPr="00267421">
        <w:rPr>
          <w:szCs w:val="24"/>
        </w:rPr>
        <w:t>d</w:t>
      </w:r>
      <w:r w:rsidRPr="00267421">
        <w:rPr>
          <w:szCs w:val="24"/>
        </w:rPr>
        <w:t xml:space="preserve"> for people were children, 30% were working age adults and 41% were people aged 65+. Around 3 in 5 of the children were male.</w:t>
      </w:r>
    </w:p>
    <w:p w14:paraId="0A99E7D8" w14:textId="12D211DA" w:rsidR="74EF98DF" w:rsidRPr="00267421" w:rsidRDefault="74EF98DF" w:rsidP="001326B2">
      <w:pPr>
        <w:pStyle w:val="ListParagraph"/>
        <w:numPr>
          <w:ilvl w:val="0"/>
          <w:numId w:val="44"/>
        </w:numPr>
        <w:ind w:left="709" w:hanging="283"/>
        <w:rPr>
          <w:szCs w:val="24"/>
        </w:rPr>
      </w:pPr>
      <w:r w:rsidRPr="00267421">
        <w:rPr>
          <w:szCs w:val="24"/>
        </w:rPr>
        <w:t xml:space="preserve">In 2020-21 the most common client group overall and for adult care for people, apart from ‘Other’, was Dementia followed by Physical Disability (14% and 12% of adult cared for people respectively). For children it was </w:t>
      </w:r>
      <w:proofErr w:type="gramStart"/>
      <w:r w:rsidRPr="00267421">
        <w:rPr>
          <w:szCs w:val="24"/>
        </w:rPr>
        <w:t>Autism Spectrum Disorder</w:t>
      </w:r>
      <w:proofErr w:type="gramEnd"/>
      <w:r w:rsidRPr="00267421">
        <w:rPr>
          <w:szCs w:val="24"/>
        </w:rPr>
        <w:t xml:space="preserve"> (21%). </w:t>
      </w:r>
    </w:p>
    <w:p w14:paraId="3584BCE8" w14:textId="67D605B6" w:rsidR="74EF98DF" w:rsidRDefault="74EF98DF" w:rsidP="001326B2">
      <w:pPr>
        <w:pStyle w:val="ListParagraph"/>
        <w:numPr>
          <w:ilvl w:val="0"/>
          <w:numId w:val="44"/>
        </w:numPr>
        <w:ind w:left="709" w:hanging="283"/>
        <w:rPr>
          <w:szCs w:val="24"/>
        </w:rPr>
      </w:pPr>
      <w:r w:rsidRPr="00267421">
        <w:rPr>
          <w:szCs w:val="24"/>
        </w:rPr>
        <w:t xml:space="preserve">In 2020-21 around two-thirds were recorded as needing advice and information and just under half were recorded as needing short breaks or respite. The data suggest that support needs vary between adult carers and young carers with adult carers more like to need advice and </w:t>
      </w:r>
      <w:r w:rsidRPr="00267421">
        <w:rPr>
          <w:szCs w:val="24"/>
        </w:rPr>
        <w:lastRenderedPageBreak/>
        <w:t xml:space="preserve">information and practical support and young carers more likely to be recorded as peer or group support. </w:t>
      </w:r>
    </w:p>
    <w:p w14:paraId="18A61406" w14:textId="77777777" w:rsidR="00267421" w:rsidRPr="00267421" w:rsidRDefault="00267421" w:rsidP="00267421">
      <w:pPr>
        <w:pStyle w:val="ListParagraph"/>
        <w:spacing w:line="288" w:lineRule="auto"/>
        <w:ind w:left="851"/>
        <w:rPr>
          <w:szCs w:val="24"/>
        </w:rPr>
      </w:pPr>
    </w:p>
    <w:p w14:paraId="1CE90842" w14:textId="0458F706" w:rsidR="74EF98DF" w:rsidRDefault="000050E5" w:rsidP="571BB674">
      <w:pPr>
        <w:pStyle w:val="Heading2"/>
      </w:pPr>
      <w:bookmarkStart w:id="124" w:name="_Toc134026612"/>
      <w:r>
        <w:t>1</w:t>
      </w:r>
      <w:r w:rsidR="00DA4140">
        <w:t>2</w:t>
      </w:r>
      <w:r>
        <w:t xml:space="preserve">.3 </w:t>
      </w:r>
      <w:r w:rsidR="002B2C16">
        <w:t>T</w:t>
      </w:r>
      <w:r w:rsidR="571BB674">
        <w:t xml:space="preserve">he </w:t>
      </w:r>
      <w:r w:rsidR="002B2C16">
        <w:t>E</w:t>
      </w:r>
      <w:r w:rsidR="571BB674">
        <w:t xml:space="preserve">xperience of </w:t>
      </w:r>
      <w:r w:rsidR="002B2C16">
        <w:t>U</w:t>
      </w:r>
      <w:r w:rsidR="571BB674">
        <w:t xml:space="preserve">npaid </w:t>
      </w:r>
      <w:r w:rsidR="002B2C16">
        <w:t>C</w:t>
      </w:r>
      <w:r w:rsidR="571BB674">
        <w:t>arers</w:t>
      </w:r>
      <w:bookmarkEnd w:id="124"/>
    </w:p>
    <w:p w14:paraId="71EC65FA" w14:textId="51DB9D9F" w:rsidR="002340F3" w:rsidRDefault="00F06AFE" w:rsidP="74EF98DF">
      <w:r>
        <w:t xml:space="preserve">The Health and Care Experience Survey </w:t>
      </w:r>
      <w:r w:rsidR="00DD4663">
        <w:t>not only looks at the experience of care recipients but also the experience of those who provide unpaid care. The figure below provides a summary of response</w:t>
      </w:r>
      <w:r w:rsidR="00BE555B">
        <w:t>s</w:t>
      </w:r>
      <w:r w:rsidR="00DD4663">
        <w:t xml:space="preserve"> from carers in Falkirk</w:t>
      </w:r>
      <w:r w:rsidR="00FB341C">
        <w:t>.</w:t>
      </w:r>
      <w:r w:rsidR="005F7489">
        <w:t xml:space="preserve">  The </w:t>
      </w:r>
      <w:r w:rsidR="0091075E">
        <w:t>charts on the right show responses from the most recent survey</w:t>
      </w:r>
      <w:r w:rsidR="00746009">
        <w:t xml:space="preserve"> and </w:t>
      </w:r>
      <w:r w:rsidR="0091075E">
        <w:t>the bar charts under each question show how the percent of positive responses has changed</w:t>
      </w:r>
      <w:r w:rsidR="00EC6654">
        <w:t xml:space="preserve"> </w:t>
      </w:r>
      <w:r w:rsidR="009B6AE2">
        <w:t xml:space="preserve">over </w:t>
      </w:r>
      <w:r w:rsidR="004B53BB">
        <w:t xml:space="preserve">the past five surveys.  </w:t>
      </w:r>
    </w:p>
    <w:p w14:paraId="7AA67C12" w14:textId="77777777" w:rsidR="001326B2" w:rsidRDefault="001326B2" w:rsidP="00910E0E">
      <w:pPr>
        <w:pStyle w:val="NoSpacing"/>
        <w:rPr>
          <w:szCs w:val="24"/>
        </w:rPr>
      </w:pPr>
    </w:p>
    <w:p w14:paraId="5287D998" w14:textId="3662781B" w:rsidR="00C32CEF" w:rsidRPr="00910E0E" w:rsidRDefault="41E19E36" w:rsidP="00910E0E">
      <w:pPr>
        <w:pStyle w:val="NoSpacing"/>
        <w:rPr>
          <w:szCs w:val="24"/>
        </w:rPr>
      </w:pPr>
      <w:r w:rsidRPr="00CD616A">
        <w:rPr>
          <w:szCs w:val="24"/>
        </w:rPr>
        <w:t xml:space="preserve">Figure </w:t>
      </w:r>
      <w:r w:rsidR="000050E5">
        <w:rPr>
          <w:szCs w:val="24"/>
        </w:rPr>
        <w:t>1</w:t>
      </w:r>
      <w:r w:rsidR="00DA4140">
        <w:rPr>
          <w:szCs w:val="24"/>
        </w:rPr>
        <w:t>2</w:t>
      </w:r>
      <w:r w:rsidR="000050E5">
        <w:rPr>
          <w:szCs w:val="24"/>
        </w:rPr>
        <w:t>.1</w:t>
      </w:r>
      <w:r w:rsidRPr="00CD616A">
        <w:rPr>
          <w:szCs w:val="24"/>
        </w:rPr>
        <w:t xml:space="preserve">: </w:t>
      </w:r>
      <w:r w:rsidR="000E4A9A" w:rsidRPr="00CD616A">
        <w:rPr>
          <w:szCs w:val="24"/>
        </w:rPr>
        <w:t xml:space="preserve">Summary of Carers Experiences in Falkirk, </w:t>
      </w:r>
      <w:r w:rsidR="009F425B" w:rsidRPr="00CD616A">
        <w:rPr>
          <w:szCs w:val="24"/>
        </w:rPr>
        <w:t>N</w:t>
      </w:r>
      <w:r w:rsidR="00533952" w:rsidRPr="00CD616A">
        <w:rPr>
          <w:szCs w:val="24"/>
        </w:rPr>
        <w:t xml:space="preserve">umber of responses </w:t>
      </w:r>
      <w:r w:rsidR="00D4005E">
        <w:rPr>
          <w:szCs w:val="24"/>
        </w:rPr>
        <w:t>3,489</w:t>
      </w:r>
      <w:r w:rsidR="009F425B" w:rsidRPr="00CD616A">
        <w:rPr>
          <w:szCs w:val="24"/>
        </w:rPr>
        <w:t>, 2</w:t>
      </w:r>
      <w:r w:rsidR="000849CA">
        <w:rPr>
          <w:szCs w:val="24"/>
        </w:rPr>
        <w:t>6</w:t>
      </w:r>
      <w:r w:rsidR="009F425B" w:rsidRPr="00CD616A">
        <w:rPr>
          <w:szCs w:val="24"/>
        </w:rPr>
        <w:t>% response rate.</w:t>
      </w:r>
      <w:r w:rsidR="00C32CEF">
        <w:rPr>
          <w:sz w:val="22"/>
        </w:rPr>
        <w:tab/>
      </w:r>
      <w:r w:rsidR="00C32CEF">
        <w:rPr>
          <w:sz w:val="22"/>
        </w:rPr>
        <w:tab/>
      </w:r>
      <w:r w:rsidR="00C32CEF">
        <w:rPr>
          <w:sz w:val="22"/>
        </w:rPr>
        <w:tab/>
      </w:r>
      <w:r w:rsidR="00C32CEF">
        <w:rPr>
          <w:sz w:val="22"/>
        </w:rPr>
        <w:tab/>
      </w:r>
      <w:r w:rsidR="00C32CEF">
        <w:rPr>
          <w:sz w:val="22"/>
        </w:rPr>
        <w:tab/>
        <w:t xml:space="preserve"> </w:t>
      </w:r>
    </w:p>
    <w:p w14:paraId="76C8F8DC" w14:textId="7C8ACC3F" w:rsidR="009A1FBD" w:rsidRDefault="00910E0E" w:rsidP="74EF98DF">
      <w:pPr>
        <w:pStyle w:val="NoSpacing"/>
        <w:rPr>
          <w:sz w:val="22"/>
        </w:rPr>
      </w:pPr>
      <w:r w:rsidRPr="00910E0E">
        <w:rPr>
          <w:noProof/>
          <w:sz w:val="22"/>
        </w:rPr>
        <w:drawing>
          <wp:inline distT="0" distB="0" distL="0" distR="0" wp14:anchorId="3D8E0EC9" wp14:editId="2DC57256">
            <wp:extent cx="5831840" cy="4708525"/>
            <wp:effectExtent l="0" t="0" r="0" b="0"/>
            <wp:docPr id="1849533507" name="Picture 1849533507" descr="Graphic showing charts of Summary of Carers Experiences in Falkirk, Number of responses 3,489, 26%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33507" name="Picture 1849533507" descr="Graphic showing charts of Summary of Carers Experiences in Falkirk, Number of responses 3,489, 26% response rate."/>
                    <pic:cNvPicPr/>
                  </pic:nvPicPr>
                  <pic:blipFill>
                    <a:blip r:embed="rId106"/>
                    <a:stretch>
                      <a:fillRect/>
                    </a:stretch>
                  </pic:blipFill>
                  <pic:spPr>
                    <a:xfrm>
                      <a:off x="0" y="0"/>
                      <a:ext cx="5831840" cy="4708525"/>
                    </a:xfrm>
                    <a:prstGeom prst="rect">
                      <a:avLst/>
                    </a:prstGeom>
                  </pic:spPr>
                </pic:pic>
              </a:graphicData>
            </a:graphic>
          </wp:inline>
        </w:drawing>
      </w:r>
    </w:p>
    <w:p w14:paraId="5516DCBA" w14:textId="25129AF0" w:rsidR="74EF98DF" w:rsidRPr="006B0084" w:rsidRDefault="00344652" w:rsidP="74EF98DF">
      <w:pPr>
        <w:rPr>
          <w:sz w:val="22"/>
        </w:rPr>
      </w:pPr>
      <w:r w:rsidRPr="006B0084">
        <w:rPr>
          <w:sz w:val="22"/>
        </w:rPr>
        <w:t xml:space="preserve">Source: Health and Care Experience Survey, </w:t>
      </w:r>
      <w:r w:rsidR="000849CA">
        <w:rPr>
          <w:sz w:val="22"/>
        </w:rPr>
        <w:t>2021/22</w:t>
      </w:r>
    </w:p>
    <w:p w14:paraId="02E76C5D" w14:textId="51AE9816" w:rsidR="00270C8C" w:rsidRDefault="00270C8C" w:rsidP="74EF98DF">
      <w:pPr>
        <w:rPr>
          <w:sz w:val="22"/>
        </w:rPr>
      </w:pPr>
    </w:p>
    <w:p w14:paraId="732843C9" w14:textId="77777777" w:rsidR="00994FBA" w:rsidRDefault="00994FBA" w:rsidP="00994FBA">
      <w:r>
        <w:t xml:space="preserve">They show that there is room for improvement particularly around local services being well coordinated and carers feeling supported. It is concerning that only 29% of carers feel supported to continue caring and even more concerning that this is a significant decrease from the previous survey.   The percentage of positive responses has significantly decreased from the previous survey in three out of the four areas - having a say in service provision dropped from 48% and services being well co-ordinated dropped from 37%.   This may </w:t>
      </w:r>
      <w:r>
        <w:lastRenderedPageBreak/>
        <w:t xml:space="preserve">reflect the impact that the COVID-19 pandemic has had on unpaid carers and on service provision.   </w:t>
      </w:r>
    </w:p>
    <w:p w14:paraId="3E202B41" w14:textId="77777777" w:rsidR="00994FBA" w:rsidRDefault="00994FBA" w:rsidP="74EF98DF">
      <w:pPr>
        <w:rPr>
          <w:sz w:val="22"/>
        </w:rPr>
      </w:pPr>
    </w:p>
    <w:p w14:paraId="7811623B" w14:textId="4F8C74AB" w:rsidR="571BB674" w:rsidRDefault="000050E5" w:rsidP="571BB674">
      <w:pPr>
        <w:pStyle w:val="Heading2"/>
      </w:pPr>
      <w:bookmarkStart w:id="125" w:name="_Toc134026613"/>
      <w:r>
        <w:t>1</w:t>
      </w:r>
      <w:r w:rsidR="00DA4140">
        <w:t>2</w:t>
      </w:r>
      <w:r>
        <w:t xml:space="preserve">.4 </w:t>
      </w:r>
      <w:r w:rsidR="571BB674">
        <w:t xml:space="preserve">Support for </w:t>
      </w:r>
      <w:r w:rsidR="002B2C16">
        <w:t>C</w:t>
      </w:r>
      <w:r w:rsidR="571BB674">
        <w:t>arers</w:t>
      </w:r>
      <w:bookmarkEnd w:id="125"/>
    </w:p>
    <w:p w14:paraId="6DED955B" w14:textId="742BF10C" w:rsidR="00F248EA" w:rsidRDefault="002C3A9A" w:rsidP="00F248EA">
      <w:pPr>
        <w:rPr>
          <w:lang w:eastAsia="en-GB"/>
        </w:rPr>
      </w:pPr>
      <w:r>
        <w:rPr>
          <w:lang w:eastAsia="en-GB"/>
        </w:rPr>
        <w:t xml:space="preserve">There are </w:t>
      </w:r>
      <w:r w:rsidR="00910E0E">
        <w:rPr>
          <w:lang w:eastAsia="en-GB"/>
        </w:rPr>
        <w:t>several</w:t>
      </w:r>
      <w:r>
        <w:rPr>
          <w:lang w:eastAsia="en-GB"/>
        </w:rPr>
        <w:t xml:space="preserve"> support services available </w:t>
      </w:r>
      <w:r w:rsidR="009B37ED">
        <w:rPr>
          <w:lang w:eastAsia="en-GB"/>
        </w:rPr>
        <w:t xml:space="preserve">to carers in Falkirk. </w:t>
      </w:r>
    </w:p>
    <w:p w14:paraId="02267AC3" w14:textId="77777777" w:rsidR="004A18B3" w:rsidRDefault="004A18B3" w:rsidP="00F248EA">
      <w:pPr>
        <w:rPr>
          <w:lang w:eastAsia="en-GB"/>
        </w:rPr>
      </w:pPr>
    </w:p>
    <w:p w14:paraId="512D74E4" w14:textId="0284F536" w:rsidR="004A18B3" w:rsidRDefault="004A18B3" w:rsidP="00F248EA">
      <w:pPr>
        <w:rPr>
          <w:lang w:eastAsia="en-GB"/>
        </w:rPr>
      </w:pPr>
      <w:r>
        <w:rPr>
          <w:lang w:eastAsia="en-GB"/>
        </w:rPr>
        <w:t xml:space="preserve">The </w:t>
      </w:r>
      <w:r w:rsidRPr="00144776">
        <w:rPr>
          <w:rFonts w:ascii="Montserrat SemiBold" w:hAnsi="Montserrat SemiBold"/>
          <w:lang w:eastAsia="en-GB"/>
        </w:rPr>
        <w:t>Falkirk Carer’s Centre</w:t>
      </w:r>
      <w:r w:rsidR="0032349C">
        <w:rPr>
          <w:lang w:eastAsia="en-GB"/>
        </w:rPr>
        <w:t xml:space="preserve"> provides information and support to carers of all ages living in Falkirk</w:t>
      </w:r>
      <w:r w:rsidR="00C36344">
        <w:rPr>
          <w:lang w:eastAsia="en-GB"/>
        </w:rPr>
        <w:t xml:space="preserve"> by a team of carer support workers and you</w:t>
      </w:r>
      <w:r w:rsidR="00EC534B">
        <w:rPr>
          <w:lang w:eastAsia="en-GB"/>
        </w:rPr>
        <w:t>ng carer workers</w:t>
      </w:r>
      <w:r w:rsidR="0032349C">
        <w:rPr>
          <w:lang w:eastAsia="en-GB"/>
        </w:rPr>
        <w:t xml:space="preserve">. </w:t>
      </w:r>
      <w:r w:rsidR="00150976">
        <w:rPr>
          <w:lang w:eastAsia="en-GB"/>
        </w:rPr>
        <w:t>They provide a range of services including one to one support, group support</w:t>
      </w:r>
      <w:r w:rsidR="001F4129">
        <w:rPr>
          <w:lang w:eastAsia="en-GB"/>
        </w:rPr>
        <w:t xml:space="preserve"> and Adult Carer Support Plans/Young Carers Statements. </w:t>
      </w:r>
      <w:r w:rsidR="00EA4BAA">
        <w:rPr>
          <w:lang w:eastAsia="en-GB"/>
        </w:rPr>
        <w:t xml:space="preserve">There will have been a change in support </w:t>
      </w:r>
      <w:r w:rsidR="008579B1">
        <w:rPr>
          <w:lang w:eastAsia="en-GB"/>
        </w:rPr>
        <w:t xml:space="preserve">as services have adapted to working during the pandemic. </w:t>
      </w:r>
      <w:r w:rsidR="006937D5">
        <w:rPr>
          <w:lang w:eastAsia="en-GB"/>
        </w:rPr>
        <w:t>A feature of carer support during t</w:t>
      </w:r>
      <w:r w:rsidR="00ED57CA">
        <w:rPr>
          <w:lang w:eastAsia="en-GB"/>
        </w:rPr>
        <w:t xml:space="preserve">he pandemic </w:t>
      </w:r>
      <w:r w:rsidR="004236D4">
        <w:rPr>
          <w:lang w:eastAsia="en-GB"/>
        </w:rPr>
        <w:t xml:space="preserve">was on the provision of information and support on how to keep themselves and the people they care for safe.  </w:t>
      </w:r>
      <w:r w:rsidR="00A667E2">
        <w:rPr>
          <w:lang w:eastAsia="en-GB"/>
        </w:rPr>
        <w:t xml:space="preserve">In </w:t>
      </w:r>
      <w:r w:rsidR="00155905">
        <w:rPr>
          <w:lang w:eastAsia="en-GB"/>
        </w:rPr>
        <w:t>addition,</w:t>
      </w:r>
      <w:r w:rsidR="00A667E2">
        <w:rPr>
          <w:lang w:eastAsia="en-GB"/>
        </w:rPr>
        <w:t xml:space="preserve"> a</w:t>
      </w:r>
      <w:r w:rsidR="00C14ECA">
        <w:rPr>
          <w:lang w:eastAsia="en-GB"/>
        </w:rPr>
        <w:t xml:space="preserve"> survey carried out by Falkirk Carer’s Ce</w:t>
      </w:r>
      <w:r w:rsidR="0045490B">
        <w:rPr>
          <w:lang w:eastAsia="en-GB"/>
        </w:rPr>
        <w:t xml:space="preserve">ntre staff in June 2020 showed that 78% of respondents had not been able to have a break from their caring role during the lockdown period. </w:t>
      </w:r>
      <w:r w:rsidR="003B4C86">
        <w:rPr>
          <w:lang w:eastAsia="en-GB"/>
        </w:rPr>
        <w:t xml:space="preserve"> Despite the pandemic Falkirk Carers Centre has continued to </w:t>
      </w:r>
      <w:r w:rsidR="005007EE">
        <w:rPr>
          <w:lang w:eastAsia="en-GB"/>
        </w:rPr>
        <w:t xml:space="preserve">provide support to carers including </w:t>
      </w:r>
      <w:r w:rsidR="003B4C86">
        <w:rPr>
          <w:lang w:eastAsia="en-GB"/>
        </w:rPr>
        <w:t>support</w:t>
      </w:r>
      <w:r w:rsidR="005007EE">
        <w:rPr>
          <w:lang w:eastAsia="en-GB"/>
        </w:rPr>
        <w:t>ing</w:t>
      </w:r>
      <w:r w:rsidR="003B4C86">
        <w:rPr>
          <w:lang w:eastAsia="en-GB"/>
        </w:rPr>
        <w:t xml:space="preserve"> new carers</w:t>
      </w:r>
      <w:r w:rsidR="005007EE">
        <w:rPr>
          <w:lang w:eastAsia="en-GB"/>
        </w:rPr>
        <w:t xml:space="preserve">, completing Adult Carer Support plans, providing health and wellbeing sessions and grants to purchase short </w:t>
      </w:r>
      <w:r w:rsidR="00155905">
        <w:rPr>
          <w:lang w:eastAsia="en-GB"/>
        </w:rPr>
        <w:t>breaks,</w:t>
      </w:r>
      <w:r w:rsidR="005007EE">
        <w:rPr>
          <w:lang w:eastAsia="en-GB"/>
        </w:rPr>
        <w:t xml:space="preserve"> and delivering Care with Confidence sessions. </w:t>
      </w:r>
    </w:p>
    <w:p w14:paraId="2454C57D" w14:textId="77777777" w:rsidR="003B5E7E" w:rsidRDefault="003B5E7E" w:rsidP="00FD2670">
      <w:pPr>
        <w:rPr>
          <w:rFonts w:ascii="Montserrat SemiBold" w:hAnsi="Montserrat SemiBold"/>
        </w:rPr>
      </w:pPr>
    </w:p>
    <w:p w14:paraId="268C0B96" w14:textId="4C33FB55" w:rsidR="009D58AD" w:rsidRDefault="009D58AD" w:rsidP="00FD2670">
      <w:r w:rsidRPr="009D58AD">
        <w:rPr>
          <w:rFonts w:ascii="Montserrat SemiBold" w:hAnsi="Montserrat SemiBold"/>
        </w:rPr>
        <w:t>Carer’s allowance</w:t>
      </w:r>
      <w:r w:rsidRPr="583F72F7">
        <w:t xml:space="preserve"> is paid to carers aged 16 and older who look after a severely disabled person for at least 35 hours a week</w:t>
      </w:r>
      <w:r w:rsidR="007445A8">
        <w:t xml:space="preserve"> and they get certain benefits</w:t>
      </w:r>
      <w:r w:rsidRPr="583F72F7">
        <w:t xml:space="preserve">.  </w:t>
      </w:r>
      <w:r w:rsidR="007445A8">
        <w:t xml:space="preserve">At present Carer’s Allowance is £69.70 a week. </w:t>
      </w:r>
      <w:r w:rsidR="001F545C">
        <w:t xml:space="preserve">In Scotland you may also get Carer’s Allowance Supplement </w:t>
      </w:r>
      <w:r w:rsidR="00E156FE">
        <w:t>which is an extra payment</w:t>
      </w:r>
      <w:r w:rsidR="00041E50">
        <w:t xml:space="preserve"> (£245.70)</w:t>
      </w:r>
      <w:r w:rsidR="00E156FE">
        <w:t xml:space="preserve"> for people </w:t>
      </w:r>
      <w:r w:rsidR="009E1AEA">
        <w:t>who get Carer’s Allowance on a particular date</w:t>
      </w:r>
      <w:r w:rsidR="00041E50">
        <w:t xml:space="preserve"> and is paid twice a year</w:t>
      </w:r>
      <w:r w:rsidR="009E1AEA">
        <w:t xml:space="preserve">. </w:t>
      </w:r>
      <w:r w:rsidRPr="583F72F7">
        <w:t>The number of claimants entitled to carers allowance in Falkirk has been relatively stable over the past couple of years and was 3,889 in August 2021</w:t>
      </w:r>
      <w:r>
        <w:t xml:space="preserve">. </w:t>
      </w:r>
    </w:p>
    <w:p w14:paraId="4FD2FB99" w14:textId="056DAB46" w:rsidR="0067285B" w:rsidRDefault="0067285B">
      <w:pPr>
        <w:spacing w:after="160" w:line="259" w:lineRule="auto"/>
      </w:pPr>
      <w:r>
        <w:br w:type="page"/>
      </w:r>
    </w:p>
    <w:p w14:paraId="07DCF651" w14:textId="3DD7A3ED" w:rsidR="00DC0AC8" w:rsidRDefault="000050E5" w:rsidP="009371A7">
      <w:pPr>
        <w:pStyle w:val="Heading1"/>
      </w:pPr>
      <w:bookmarkStart w:id="126" w:name="_Toc1290118472"/>
      <w:bookmarkStart w:id="127" w:name="_Toc1398351885"/>
      <w:bookmarkStart w:id="128" w:name="_Toc134026614"/>
      <w:r>
        <w:lastRenderedPageBreak/>
        <w:t>1</w:t>
      </w:r>
      <w:r w:rsidR="00DA4140">
        <w:t>3</w:t>
      </w:r>
      <w:r w:rsidR="00DF30CC">
        <w:t xml:space="preserve">. </w:t>
      </w:r>
      <w:r w:rsidR="009371A7">
        <w:t>Workforce</w:t>
      </w:r>
      <w:bookmarkEnd w:id="126"/>
      <w:bookmarkEnd w:id="127"/>
      <w:bookmarkEnd w:id="128"/>
    </w:p>
    <w:p w14:paraId="505F935C" w14:textId="77777777" w:rsidR="00FE038F" w:rsidRDefault="00FE038F" w:rsidP="00FE038F"/>
    <w:p w14:paraId="08CA80FB" w14:textId="5B5C3D93" w:rsidR="00FE038F" w:rsidRPr="002D0171" w:rsidRDefault="00524696" w:rsidP="00FE038F">
      <w:pPr>
        <w:rPr>
          <w:color w:val="000000" w:themeColor="text1"/>
        </w:rPr>
      </w:pPr>
      <w:r w:rsidRPr="002D0171">
        <w:rPr>
          <w:color w:val="000000" w:themeColor="text1"/>
        </w:rPr>
        <w:t>Since the last strategic needs assessment</w:t>
      </w:r>
      <w:r w:rsidR="00F71A9B" w:rsidRPr="002D0171">
        <w:rPr>
          <w:color w:val="000000" w:themeColor="text1"/>
        </w:rPr>
        <w:t xml:space="preserve"> (2018/19)</w:t>
      </w:r>
      <w:r w:rsidRPr="002D0171">
        <w:rPr>
          <w:color w:val="000000" w:themeColor="text1"/>
        </w:rPr>
        <w:t xml:space="preserve"> </w:t>
      </w:r>
      <w:proofErr w:type="gramStart"/>
      <w:r w:rsidR="002220DC" w:rsidRPr="002D0171">
        <w:rPr>
          <w:color w:val="000000" w:themeColor="text1"/>
        </w:rPr>
        <w:t>a number of</w:t>
      </w:r>
      <w:proofErr w:type="gramEnd"/>
      <w:r w:rsidRPr="002D0171">
        <w:rPr>
          <w:color w:val="000000" w:themeColor="text1"/>
        </w:rPr>
        <w:t xml:space="preserve"> significant events </w:t>
      </w:r>
      <w:r w:rsidR="00177ABF" w:rsidRPr="002D0171">
        <w:rPr>
          <w:color w:val="000000" w:themeColor="text1"/>
        </w:rPr>
        <w:t xml:space="preserve">have changed the </w:t>
      </w:r>
      <w:r w:rsidR="002220DC" w:rsidRPr="002D0171">
        <w:rPr>
          <w:color w:val="000000" w:themeColor="text1"/>
        </w:rPr>
        <w:t>outlook in terms of workforce</w:t>
      </w:r>
      <w:r w:rsidR="002A41AF" w:rsidRPr="002D0171">
        <w:rPr>
          <w:color w:val="000000" w:themeColor="text1"/>
        </w:rPr>
        <w:t>. In January 2020</w:t>
      </w:r>
      <w:r w:rsidR="00010559" w:rsidRPr="002D0171">
        <w:rPr>
          <w:color w:val="000000" w:themeColor="text1"/>
        </w:rPr>
        <w:t xml:space="preserve"> the </w:t>
      </w:r>
      <w:r w:rsidR="004829A0" w:rsidRPr="002D0171">
        <w:rPr>
          <w:color w:val="000000" w:themeColor="text1"/>
        </w:rPr>
        <w:t>U</w:t>
      </w:r>
      <w:r w:rsidR="00010559" w:rsidRPr="002D0171">
        <w:rPr>
          <w:color w:val="000000" w:themeColor="text1"/>
        </w:rPr>
        <w:t xml:space="preserve">nited </w:t>
      </w:r>
      <w:r w:rsidR="004829A0" w:rsidRPr="002D0171">
        <w:rPr>
          <w:color w:val="000000" w:themeColor="text1"/>
        </w:rPr>
        <w:t>K</w:t>
      </w:r>
      <w:r w:rsidR="00010559" w:rsidRPr="002D0171">
        <w:rPr>
          <w:color w:val="000000" w:themeColor="text1"/>
        </w:rPr>
        <w:t>ingdom left the European Union</w:t>
      </w:r>
      <w:r w:rsidR="00DF3DAC" w:rsidRPr="002D0171">
        <w:rPr>
          <w:color w:val="000000" w:themeColor="text1"/>
        </w:rPr>
        <w:t>, resulting in a reduced pool of skilled workers to recruit from</w:t>
      </w:r>
      <w:r w:rsidR="004829A0" w:rsidRPr="002D0171">
        <w:rPr>
          <w:color w:val="000000" w:themeColor="text1"/>
        </w:rPr>
        <w:t xml:space="preserve">. </w:t>
      </w:r>
      <w:r w:rsidR="00CF484A" w:rsidRPr="002D0171">
        <w:rPr>
          <w:color w:val="000000" w:themeColor="text1"/>
        </w:rPr>
        <w:t>In March 2020</w:t>
      </w:r>
      <w:r w:rsidR="002A41AF" w:rsidRPr="002D0171">
        <w:rPr>
          <w:color w:val="000000" w:themeColor="text1"/>
        </w:rPr>
        <w:t xml:space="preserve"> </w:t>
      </w:r>
      <w:r w:rsidR="004829A0" w:rsidRPr="002D0171">
        <w:rPr>
          <w:color w:val="000000" w:themeColor="text1"/>
        </w:rPr>
        <w:t>t</w:t>
      </w:r>
      <w:r w:rsidRPr="002D0171">
        <w:rPr>
          <w:color w:val="000000" w:themeColor="text1"/>
        </w:rPr>
        <w:t>he COVID-19 pandemic</w:t>
      </w:r>
      <w:r w:rsidR="00C57EA6" w:rsidRPr="002D0171">
        <w:rPr>
          <w:color w:val="000000" w:themeColor="text1"/>
        </w:rPr>
        <w:t xml:space="preserve"> arrived and suddenly</w:t>
      </w:r>
      <w:r w:rsidRPr="002D0171">
        <w:rPr>
          <w:color w:val="000000" w:themeColor="text1"/>
        </w:rPr>
        <w:t xml:space="preserve"> realigned priorities for </w:t>
      </w:r>
      <w:r w:rsidR="004829A0" w:rsidRPr="002D0171">
        <w:rPr>
          <w:color w:val="000000" w:themeColor="text1"/>
        </w:rPr>
        <w:t>the Health and Social Care Partnership</w:t>
      </w:r>
      <w:r w:rsidR="00C57EA6" w:rsidRPr="002D0171">
        <w:rPr>
          <w:color w:val="000000" w:themeColor="text1"/>
        </w:rPr>
        <w:t xml:space="preserve">, bringing with it new challenges and exacerbating </w:t>
      </w:r>
      <w:r w:rsidR="002131EE" w:rsidRPr="002D0171">
        <w:rPr>
          <w:color w:val="000000" w:themeColor="text1"/>
        </w:rPr>
        <w:t xml:space="preserve">existing ones. </w:t>
      </w:r>
      <w:r w:rsidR="007D0E37" w:rsidRPr="002D0171">
        <w:rPr>
          <w:color w:val="000000" w:themeColor="text1"/>
        </w:rPr>
        <w:t>In 2022</w:t>
      </w:r>
      <w:r w:rsidR="00C605A6" w:rsidRPr="002D0171">
        <w:rPr>
          <w:color w:val="000000" w:themeColor="text1"/>
        </w:rPr>
        <w:t>, the war in Ukraine has</w:t>
      </w:r>
      <w:r w:rsidR="008870E6" w:rsidRPr="002D0171">
        <w:rPr>
          <w:color w:val="000000" w:themeColor="text1"/>
        </w:rPr>
        <w:t xml:space="preserve"> resulted </w:t>
      </w:r>
      <w:r w:rsidR="00730523" w:rsidRPr="002D0171">
        <w:rPr>
          <w:color w:val="000000" w:themeColor="text1"/>
        </w:rPr>
        <w:t>in</w:t>
      </w:r>
      <w:r w:rsidR="004D5F7D" w:rsidRPr="002D0171">
        <w:rPr>
          <w:color w:val="000000" w:themeColor="text1"/>
        </w:rPr>
        <w:t xml:space="preserve"> a</w:t>
      </w:r>
      <w:r w:rsidR="00730523" w:rsidRPr="002D0171">
        <w:rPr>
          <w:color w:val="000000" w:themeColor="text1"/>
        </w:rPr>
        <w:t xml:space="preserve"> significant </w:t>
      </w:r>
      <w:r w:rsidR="00633A69" w:rsidRPr="002D0171">
        <w:rPr>
          <w:color w:val="000000" w:themeColor="text1"/>
        </w:rPr>
        <w:t>impact</w:t>
      </w:r>
      <w:r w:rsidR="00730523" w:rsidRPr="002D0171">
        <w:rPr>
          <w:color w:val="000000" w:themeColor="text1"/>
        </w:rPr>
        <w:t xml:space="preserve"> </w:t>
      </w:r>
      <w:r w:rsidR="004D5F7D" w:rsidRPr="002D0171">
        <w:rPr>
          <w:color w:val="000000" w:themeColor="text1"/>
        </w:rPr>
        <w:t>on fuel and</w:t>
      </w:r>
      <w:r w:rsidR="00730523" w:rsidRPr="002D0171">
        <w:rPr>
          <w:color w:val="000000" w:themeColor="text1"/>
        </w:rPr>
        <w:t xml:space="preserve"> energy supply</w:t>
      </w:r>
      <w:r w:rsidR="004D5F7D" w:rsidRPr="002D0171">
        <w:rPr>
          <w:color w:val="000000" w:themeColor="text1"/>
        </w:rPr>
        <w:t>,</w:t>
      </w:r>
      <w:r w:rsidR="00730523" w:rsidRPr="002D0171">
        <w:rPr>
          <w:color w:val="000000" w:themeColor="text1"/>
        </w:rPr>
        <w:t xml:space="preserve"> and </w:t>
      </w:r>
      <w:r w:rsidR="006C2AEA" w:rsidRPr="002D0171">
        <w:rPr>
          <w:color w:val="000000" w:themeColor="text1"/>
        </w:rPr>
        <w:t>therefore</w:t>
      </w:r>
      <w:r w:rsidR="005B2FD5" w:rsidRPr="002D0171">
        <w:rPr>
          <w:color w:val="000000" w:themeColor="text1"/>
        </w:rPr>
        <w:t xml:space="preserve"> rising inflation and</w:t>
      </w:r>
      <w:r w:rsidR="00730523" w:rsidRPr="002D0171">
        <w:rPr>
          <w:color w:val="000000" w:themeColor="text1"/>
        </w:rPr>
        <w:t xml:space="preserve"> increases in cost of living</w:t>
      </w:r>
      <w:r w:rsidR="000824F8" w:rsidRPr="002D0171">
        <w:rPr>
          <w:color w:val="000000" w:themeColor="text1"/>
        </w:rPr>
        <w:t xml:space="preserve">. </w:t>
      </w:r>
      <w:r w:rsidR="00C85700" w:rsidRPr="002D0171">
        <w:rPr>
          <w:color w:val="000000" w:themeColor="text1"/>
        </w:rPr>
        <w:t xml:space="preserve">Many </w:t>
      </w:r>
      <w:r w:rsidR="00F94748">
        <w:rPr>
          <w:color w:val="000000" w:themeColor="text1"/>
        </w:rPr>
        <w:t xml:space="preserve">major trade </w:t>
      </w:r>
      <w:r w:rsidR="00C85700" w:rsidRPr="002D0171">
        <w:rPr>
          <w:color w:val="000000" w:themeColor="text1"/>
        </w:rPr>
        <w:t>unions have already taken to strike action</w:t>
      </w:r>
      <w:r w:rsidR="008A10BE" w:rsidRPr="002D0171">
        <w:rPr>
          <w:color w:val="000000" w:themeColor="text1"/>
        </w:rPr>
        <w:t xml:space="preserve"> to campaign for pay rises </w:t>
      </w:r>
      <w:r w:rsidR="006753C1" w:rsidRPr="002D0171">
        <w:rPr>
          <w:color w:val="000000" w:themeColor="text1"/>
        </w:rPr>
        <w:t>in line</w:t>
      </w:r>
      <w:r w:rsidR="008A10BE" w:rsidRPr="002D0171">
        <w:rPr>
          <w:color w:val="000000" w:themeColor="text1"/>
        </w:rPr>
        <w:t xml:space="preserve"> with inflation.</w:t>
      </w:r>
    </w:p>
    <w:p w14:paraId="5E77D649" w14:textId="77777777" w:rsidR="00FE038F" w:rsidRDefault="00FE038F" w:rsidP="00FE038F"/>
    <w:p w14:paraId="6B6B7285" w14:textId="5E67A1C0" w:rsidR="005841F7" w:rsidRDefault="005841F7" w:rsidP="00FE038F">
      <w:r>
        <w:t xml:space="preserve">Falkirk HSCP has </w:t>
      </w:r>
      <w:r w:rsidR="00F6324D">
        <w:t xml:space="preserve">created </w:t>
      </w:r>
      <w:r w:rsidR="00DC4781">
        <w:t xml:space="preserve">a </w:t>
      </w:r>
      <w:r w:rsidR="007E13D6">
        <w:t xml:space="preserve">comprehensive workforce plan for the </w:t>
      </w:r>
      <w:r w:rsidR="00FB0D86">
        <w:t>period of the new strategic plan (</w:t>
      </w:r>
      <w:r w:rsidR="002A58D1">
        <w:t xml:space="preserve">link below) and </w:t>
      </w:r>
      <w:r w:rsidR="00635208">
        <w:t>this report addresses the</w:t>
      </w:r>
      <w:r w:rsidR="00BF6C3A">
        <w:t xml:space="preserve"> make-up of the</w:t>
      </w:r>
      <w:r w:rsidR="00635208">
        <w:t xml:space="preserve"> current workforce, the challenges </w:t>
      </w:r>
      <w:r w:rsidR="00D717A3">
        <w:t>fac</w:t>
      </w:r>
      <w:r w:rsidR="00C36704">
        <w:t xml:space="preserve">ing the partnership in terms of workforce and </w:t>
      </w:r>
      <w:r w:rsidR="00BE22DF">
        <w:t xml:space="preserve">the </w:t>
      </w:r>
      <w:r w:rsidR="00050F66">
        <w:t xml:space="preserve">objectives the HSCP has </w:t>
      </w:r>
      <w:r w:rsidR="009644C0">
        <w:t xml:space="preserve">with view to developing a </w:t>
      </w:r>
      <w:r w:rsidR="001107EE">
        <w:t xml:space="preserve">sustainable future workforce. </w:t>
      </w:r>
    </w:p>
    <w:p w14:paraId="0967FEAB" w14:textId="77777777" w:rsidR="00E81B99" w:rsidRDefault="00E81B99" w:rsidP="00FE038F"/>
    <w:p w14:paraId="5593BCF9" w14:textId="455E83BD" w:rsidR="00E81B99" w:rsidRDefault="000305B4" w:rsidP="00FE038F">
      <w:r>
        <w:t xml:space="preserve">Listed below are some of the key </w:t>
      </w:r>
      <w:r w:rsidR="00F22A42">
        <w:t xml:space="preserve">challenges and drivers </w:t>
      </w:r>
      <w:r w:rsidR="00844008">
        <w:t>highlighted in the workforce plan</w:t>
      </w:r>
      <w:r w:rsidR="004800E7">
        <w:t>:</w:t>
      </w:r>
    </w:p>
    <w:p w14:paraId="641B9711" w14:textId="4D0AC066" w:rsidR="00A1672A" w:rsidRDefault="008D25DE" w:rsidP="00FE038F">
      <w:r>
        <w:t>Challenges and Drivers for Change</w:t>
      </w:r>
      <w:r w:rsidR="00267421">
        <w:t>:</w:t>
      </w:r>
    </w:p>
    <w:p w14:paraId="33EBA97D" w14:textId="326D4386" w:rsidR="008D25DE" w:rsidRDefault="00C1156E" w:rsidP="008D25DE">
      <w:pPr>
        <w:pStyle w:val="ListParagraph"/>
        <w:numPr>
          <w:ilvl w:val="0"/>
          <w:numId w:val="35"/>
        </w:numPr>
      </w:pPr>
      <w:r>
        <w:t>Ageing population and workforce</w:t>
      </w:r>
    </w:p>
    <w:p w14:paraId="1802389F" w14:textId="2FC70D87" w:rsidR="00C1156E" w:rsidRDefault="00780CE2" w:rsidP="008D25DE">
      <w:pPr>
        <w:pStyle w:val="ListParagraph"/>
        <w:numPr>
          <w:ilvl w:val="0"/>
          <w:numId w:val="35"/>
        </w:numPr>
      </w:pPr>
      <w:r>
        <w:t>Marked increase in substance use</w:t>
      </w:r>
    </w:p>
    <w:p w14:paraId="09AE640C" w14:textId="04A5302F" w:rsidR="00780CE2" w:rsidRDefault="00746B84" w:rsidP="008D25DE">
      <w:pPr>
        <w:pStyle w:val="ListParagraph"/>
        <w:numPr>
          <w:ilvl w:val="0"/>
          <w:numId w:val="35"/>
        </w:numPr>
      </w:pPr>
      <w:r>
        <w:t>Mental wellbe</w:t>
      </w:r>
      <w:r w:rsidR="00F56D99">
        <w:t>ing</w:t>
      </w:r>
    </w:p>
    <w:p w14:paraId="47E43D12" w14:textId="5D95A069" w:rsidR="00F56D99" w:rsidRDefault="00516965" w:rsidP="008D25DE">
      <w:pPr>
        <w:pStyle w:val="ListParagraph"/>
        <w:numPr>
          <w:ilvl w:val="0"/>
          <w:numId w:val="35"/>
        </w:numPr>
      </w:pPr>
      <w:r>
        <w:t>Finance</w:t>
      </w:r>
      <w:r w:rsidR="0058391B">
        <w:t xml:space="preserve"> – reduced funding </w:t>
      </w:r>
      <w:r w:rsidR="00D86EE2">
        <w:t>with increased demand</w:t>
      </w:r>
    </w:p>
    <w:p w14:paraId="06C5B9C5" w14:textId="532479D2" w:rsidR="00D86EE2" w:rsidRDefault="00D86EE2" w:rsidP="008D25DE">
      <w:pPr>
        <w:pStyle w:val="ListParagraph"/>
        <w:numPr>
          <w:ilvl w:val="0"/>
          <w:numId w:val="35"/>
        </w:numPr>
      </w:pPr>
      <w:r>
        <w:t xml:space="preserve">Recruitment </w:t>
      </w:r>
      <w:r w:rsidR="00956563">
        <w:t>skills shortages</w:t>
      </w:r>
    </w:p>
    <w:p w14:paraId="2BFF6CE8" w14:textId="152631DF" w:rsidR="00516837" w:rsidRDefault="00516837" w:rsidP="008D25DE">
      <w:pPr>
        <w:pStyle w:val="ListParagraph"/>
        <w:numPr>
          <w:ilvl w:val="0"/>
          <w:numId w:val="35"/>
        </w:numPr>
      </w:pPr>
      <w:r>
        <w:t>Tech</w:t>
      </w:r>
      <w:r w:rsidR="0008062E">
        <w:t>no</w:t>
      </w:r>
      <w:r w:rsidR="00613E81">
        <w:t>logical and system improvements required</w:t>
      </w:r>
    </w:p>
    <w:p w14:paraId="753690CF" w14:textId="4819BE6A" w:rsidR="00841080" w:rsidRDefault="0064481F" w:rsidP="00841080">
      <w:pPr>
        <w:pStyle w:val="ListParagraph"/>
        <w:numPr>
          <w:ilvl w:val="0"/>
          <w:numId w:val="35"/>
        </w:numPr>
      </w:pPr>
      <w:r>
        <w:t xml:space="preserve">Ageing estates and </w:t>
      </w:r>
      <w:r w:rsidR="00841080">
        <w:t>lack of suitable premises</w:t>
      </w:r>
    </w:p>
    <w:p w14:paraId="15A71C43" w14:textId="77777777" w:rsidR="00841080" w:rsidRDefault="00841080" w:rsidP="000A79FA"/>
    <w:p w14:paraId="4C3CE729" w14:textId="77777777" w:rsidR="00FE038F" w:rsidRDefault="00FE038F" w:rsidP="00FE038F"/>
    <w:p w14:paraId="0524C3B4" w14:textId="3664988B" w:rsidR="00FE038F" w:rsidRDefault="00FE038F" w:rsidP="00FE038F">
      <w:r w:rsidRPr="002D0171">
        <w:rPr>
          <w:rFonts w:ascii="Montserrat" w:hAnsi="Montserrat"/>
        </w:rPr>
        <w:t>Falkirk HSCP Workforce Plan 2022 - 2025</w:t>
      </w:r>
      <w:r>
        <w:t xml:space="preserve"> - </w:t>
      </w:r>
      <w:hyperlink r:id="rId107" w:history="1">
        <w:r>
          <w:rPr>
            <w:rStyle w:val="Hyperlink"/>
          </w:rPr>
          <w:t>viewSelectedDocument.asp (falkirk.gov.uk)</w:t>
        </w:r>
      </w:hyperlink>
      <w:r>
        <w:t xml:space="preserve"> </w:t>
      </w:r>
    </w:p>
    <w:p w14:paraId="4105CCD0" w14:textId="77777777" w:rsidR="00FE038F" w:rsidRDefault="00FE038F" w:rsidP="00FE038F"/>
    <w:p w14:paraId="0A4C51C0" w14:textId="2F8D69DF" w:rsidR="00FE038F" w:rsidRDefault="00CF306C" w:rsidP="00FE038F">
      <w:r>
        <w:t>This section will not go int</w:t>
      </w:r>
      <w:r w:rsidR="00225F2D">
        <w:t>o the detail contained in the workforce plan b</w:t>
      </w:r>
      <w:r w:rsidR="008104B6">
        <w:t xml:space="preserve">ut will cover </w:t>
      </w:r>
      <w:r w:rsidR="002D4AF8">
        <w:t>several</w:t>
      </w:r>
      <w:r w:rsidR="008104B6">
        <w:t xml:space="preserve"> considerations </w:t>
      </w:r>
      <w:r w:rsidR="00D20AB9">
        <w:t>which will</w:t>
      </w:r>
      <w:r w:rsidR="004151AD">
        <w:t xml:space="preserve"> have an impact on how </w:t>
      </w:r>
      <w:r w:rsidR="007473F0">
        <w:t xml:space="preserve">the HSCP </w:t>
      </w:r>
      <w:r w:rsidR="009D1EED">
        <w:t>can</w:t>
      </w:r>
      <w:r w:rsidR="007473F0">
        <w:t xml:space="preserve"> </w:t>
      </w:r>
      <w:r w:rsidR="00A1477A">
        <w:t>deliver the</w:t>
      </w:r>
      <w:r w:rsidR="002D4AF8">
        <w:t xml:space="preserve"> outcomes of the</w:t>
      </w:r>
      <w:r w:rsidR="00A1477A">
        <w:t xml:space="preserve"> </w:t>
      </w:r>
      <w:r w:rsidR="002D4AF8">
        <w:t xml:space="preserve">new </w:t>
      </w:r>
      <w:r w:rsidR="007473F0">
        <w:t>strategic plan</w:t>
      </w:r>
      <w:r w:rsidR="002D4AF8">
        <w:t>.</w:t>
      </w:r>
    </w:p>
    <w:p w14:paraId="78396CE0" w14:textId="77777777" w:rsidR="008A456A" w:rsidRDefault="008A456A" w:rsidP="00FE038F"/>
    <w:p w14:paraId="5099A0EC" w14:textId="751976D4" w:rsidR="008C57B3" w:rsidRDefault="000050E5" w:rsidP="00DF30CC">
      <w:pPr>
        <w:pStyle w:val="Heading2"/>
      </w:pPr>
      <w:bookmarkStart w:id="129" w:name="_Toc134026615"/>
      <w:r>
        <w:t>1</w:t>
      </w:r>
      <w:r w:rsidR="00DA4140">
        <w:t>3</w:t>
      </w:r>
      <w:r>
        <w:t xml:space="preserve">.1 </w:t>
      </w:r>
      <w:r w:rsidR="008C57B3">
        <w:t>Primary Care</w:t>
      </w:r>
      <w:r w:rsidR="00823B9C">
        <w:t xml:space="preserve"> -</w:t>
      </w:r>
      <w:r w:rsidR="00823B9C" w:rsidRPr="00823B9C">
        <w:t xml:space="preserve"> </w:t>
      </w:r>
      <w:r w:rsidR="00823B9C">
        <w:t>Expanded General Practice Tea</w:t>
      </w:r>
      <w:r w:rsidR="00C01BE4">
        <w:t>m</w:t>
      </w:r>
      <w:bookmarkEnd w:id="129"/>
    </w:p>
    <w:p w14:paraId="390AE301" w14:textId="7B7761E0" w:rsidR="008C57B3" w:rsidRDefault="00755C40" w:rsidP="008C57B3">
      <w:r>
        <w:t>NHS Forth Valley's</w:t>
      </w:r>
      <w:r w:rsidR="008C57B3">
        <w:t xml:space="preserve"> 4-year primary care improvement plan </w:t>
      </w:r>
      <w:r w:rsidR="00823B9C">
        <w:t>2018-202</w:t>
      </w:r>
      <w:r w:rsidR="00930F10">
        <w:t>1</w:t>
      </w:r>
      <w:r w:rsidR="006826E8">
        <w:rPr>
          <w:rStyle w:val="FootnoteReference"/>
        </w:rPr>
        <w:footnoteReference w:id="42"/>
      </w:r>
      <w:r w:rsidR="008C57B3">
        <w:t xml:space="preserve"> </w:t>
      </w:r>
      <w:r w:rsidR="000C3B7F">
        <w:t>involves</w:t>
      </w:r>
      <w:r w:rsidR="008C57B3">
        <w:t xml:space="preserve"> considerable transformational work to address and support sustainability </w:t>
      </w:r>
      <w:r w:rsidR="008C57B3">
        <w:lastRenderedPageBreak/>
        <w:t xml:space="preserve">challenges in Primary Care focusing on three key enablers of Premises, Information sharing agreements and Workforce. At full complement there will be almost 200 WTE equivalent of staff employed in principally new roles across varying specialties in </w:t>
      </w:r>
      <w:proofErr w:type="spellStart"/>
      <w:r w:rsidR="008C57B3">
        <w:t>Forth</w:t>
      </w:r>
      <w:proofErr w:type="spellEnd"/>
      <w:r w:rsidR="008C57B3">
        <w:t xml:space="preserve"> Valley, roughly half of those will be supporting the Falkirk GP practice population.</w:t>
      </w:r>
    </w:p>
    <w:p w14:paraId="03C4A86C" w14:textId="77777777" w:rsidR="00B038CB" w:rsidRDefault="00B038CB" w:rsidP="008C57B3"/>
    <w:p w14:paraId="71B36FDB" w14:textId="6592FA05" w:rsidR="008C57B3" w:rsidRDefault="008C57B3" w:rsidP="008C57B3">
      <w:r>
        <w:t xml:space="preserve">The agreed local priorities for a safe, effective, </w:t>
      </w:r>
      <w:proofErr w:type="gramStart"/>
      <w:r>
        <w:t>affordable</w:t>
      </w:r>
      <w:proofErr w:type="gramEnd"/>
      <w:r>
        <w:t xml:space="preserve"> and sustainable shift of workload and responsibilities from GPs to release capacity for their Expert Medical Generalist role are: </w:t>
      </w:r>
    </w:p>
    <w:p w14:paraId="0BD7243D" w14:textId="77777777" w:rsidR="008C57B3" w:rsidRDefault="008C57B3" w:rsidP="00A36519">
      <w:pPr>
        <w:pStyle w:val="ListParagraph"/>
        <w:numPr>
          <w:ilvl w:val="0"/>
          <w:numId w:val="13"/>
        </w:numPr>
      </w:pPr>
      <w:r>
        <w:t xml:space="preserve">Vaccination Transformation Programme </w:t>
      </w:r>
    </w:p>
    <w:p w14:paraId="5795FF6A" w14:textId="77777777" w:rsidR="008C57B3" w:rsidRDefault="008C57B3" w:rsidP="00A36519">
      <w:pPr>
        <w:pStyle w:val="ListParagraph"/>
        <w:numPr>
          <w:ilvl w:val="0"/>
          <w:numId w:val="13"/>
        </w:numPr>
      </w:pPr>
      <w:r>
        <w:t>Community Treatment and Care Services</w:t>
      </w:r>
    </w:p>
    <w:p w14:paraId="30747BBF" w14:textId="3D2CAF1B" w:rsidR="008C57B3" w:rsidRDefault="008C57B3" w:rsidP="00A36519">
      <w:pPr>
        <w:pStyle w:val="ListParagraph"/>
        <w:numPr>
          <w:ilvl w:val="0"/>
          <w:numId w:val="13"/>
        </w:numPr>
      </w:pPr>
      <w:r>
        <w:t xml:space="preserve">Pharmacotherapy Services </w:t>
      </w:r>
    </w:p>
    <w:p w14:paraId="7FBC19FC" w14:textId="77777777" w:rsidR="008C57B3" w:rsidRDefault="008C57B3" w:rsidP="00A36519">
      <w:pPr>
        <w:pStyle w:val="ListParagraph"/>
        <w:numPr>
          <w:ilvl w:val="0"/>
          <w:numId w:val="13"/>
        </w:numPr>
      </w:pPr>
      <w:r>
        <w:t xml:space="preserve">Urgent Care (advanced practitioners) </w:t>
      </w:r>
    </w:p>
    <w:p w14:paraId="6E3DE350" w14:textId="77777777" w:rsidR="008C57B3" w:rsidRDefault="008C57B3" w:rsidP="00A36519">
      <w:pPr>
        <w:pStyle w:val="ListParagraph"/>
        <w:numPr>
          <w:ilvl w:val="0"/>
          <w:numId w:val="13"/>
        </w:numPr>
      </w:pPr>
      <w:r>
        <w:t>Additional Professional Roles (Primary Care Mental Health Nurse, Advanced Practice Physio)</w:t>
      </w:r>
    </w:p>
    <w:p w14:paraId="57465D30" w14:textId="77777777" w:rsidR="008C57B3" w:rsidRDefault="008C57B3" w:rsidP="00A36519">
      <w:pPr>
        <w:pStyle w:val="ListParagraph"/>
        <w:numPr>
          <w:ilvl w:val="0"/>
          <w:numId w:val="13"/>
        </w:numPr>
      </w:pPr>
      <w:r>
        <w:t>Community Link Workers</w:t>
      </w:r>
    </w:p>
    <w:p w14:paraId="517AC4A4" w14:textId="77777777" w:rsidR="008C57B3" w:rsidRDefault="008C57B3" w:rsidP="008C57B3"/>
    <w:p w14:paraId="1CBF5DB9" w14:textId="048EBBEE" w:rsidR="009A09FC" w:rsidRDefault="009A09FC" w:rsidP="009A09FC">
      <w:proofErr w:type="gramStart"/>
      <w:r>
        <w:t>At</w:t>
      </w:r>
      <w:proofErr w:type="gramEnd"/>
      <w:r>
        <w:t xml:space="preserve"> March 2022 a total of 180 of the planned 197 posts</w:t>
      </w:r>
      <w:r w:rsidR="00844B33">
        <w:t xml:space="preserve"> (Forth Valley wide)</w:t>
      </w:r>
      <w:r>
        <w:t xml:space="preserve"> were filled and </w:t>
      </w:r>
      <w:r w:rsidR="00A9346D">
        <w:t xml:space="preserve">all </w:t>
      </w:r>
      <w:r w:rsidR="00844B33">
        <w:t xml:space="preserve">Falkirk practices </w:t>
      </w:r>
      <w:r w:rsidR="000B7D61">
        <w:t xml:space="preserve">were in receipt of </w:t>
      </w:r>
      <w:r w:rsidR="001155B0">
        <w:t xml:space="preserve">either </w:t>
      </w:r>
      <w:r w:rsidR="00EE384B">
        <w:t xml:space="preserve">a full or partial service </w:t>
      </w:r>
      <w:r w:rsidR="00DE0474">
        <w:t xml:space="preserve">of the </w:t>
      </w:r>
      <w:r w:rsidR="00BE4640">
        <w:t xml:space="preserve">above professional roles. </w:t>
      </w:r>
      <w:r w:rsidR="00E215F2">
        <w:t xml:space="preserve">While the new services </w:t>
      </w:r>
      <w:r w:rsidR="007212EE">
        <w:t>are now all operational across Forth Valley, t</w:t>
      </w:r>
      <w:r w:rsidR="00310D1F">
        <w:t xml:space="preserve">here has been </w:t>
      </w:r>
      <w:r w:rsidR="00D01BFC">
        <w:t>challenges to recruit</w:t>
      </w:r>
      <w:r w:rsidR="005345DA">
        <w:t xml:space="preserve"> and retain</w:t>
      </w:r>
      <w:r w:rsidR="00D01BFC">
        <w:t xml:space="preserve"> </w:t>
      </w:r>
      <w:r w:rsidR="00072169">
        <w:t>suitable staff</w:t>
      </w:r>
      <w:r w:rsidR="005345DA">
        <w:t>ing for all the new services</w:t>
      </w:r>
      <w:r w:rsidR="00072169">
        <w:t xml:space="preserve"> </w:t>
      </w:r>
      <w:r w:rsidR="001F5302">
        <w:t>because of</w:t>
      </w:r>
      <w:r w:rsidR="00F57BDC">
        <w:t xml:space="preserve"> competition from </w:t>
      </w:r>
      <w:r w:rsidR="00E554F6">
        <w:t>neighbouring boards who are also building similar teams.</w:t>
      </w:r>
    </w:p>
    <w:p w14:paraId="40E86BAC" w14:textId="77777777" w:rsidR="001E2A0D" w:rsidRDefault="001E2A0D" w:rsidP="009A09FC"/>
    <w:p w14:paraId="1C54ED3E" w14:textId="3AB24BA9" w:rsidR="00A07D31" w:rsidRPr="00CD616A" w:rsidRDefault="00A07D31" w:rsidP="00A07D31">
      <w:pPr>
        <w:pStyle w:val="NoSpacing"/>
        <w:rPr>
          <w:szCs w:val="24"/>
        </w:rPr>
      </w:pPr>
      <w:r w:rsidRPr="00CD616A">
        <w:rPr>
          <w:szCs w:val="24"/>
        </w:rPr>
        <w:t xml:space="preserve">Figure </w:t>
      </w:r>
      <w:r w:rsidR="00217276">
        <w:rPr>
          <w:szCs w:val="24"/>
        </w:rPr>
        <w:t>1</w:t>
      </w:r>
      <w:r w:rsidR="00DA4140">
        <w:rPr>
          <w:szCs w:val="24"/>
        </w:rPr>
        <w:t>3</w:t>
      </w:r>
      <w:r w:rsidR="00217276">
        <w:rPr>
          <w:szCs w:val="24"/>
        </w:rPr>
        <w:t>.1</w:t>
      </w:r>
      <w:r w:rsidRPr="00CD616A">
        <w:rPr>
          <w:szCs w:val="24"/>
        </w:rPr>
        <w:t xml:space="preserve">: </w:t>
      </w:r>
      <w:r>
        <w:rPr>
          <w:szCs w:val="24"/>
        </w:rPr>
        <w:t xml:space="preserve">Level of </w:t>
      </w:r>
      <w:r w:rsidR="00D35CEE">
        <w:rPr>
          <w:szCs w:val="24"/>
        </w:rPr>
        <w:t xml:space="preserve">multi-disciplinary </w:t>
      </w:r>
      <w:r w:rsidR="00CA0D5B">
        <w:rPr>
          <w:szCs w:val="24"/>
        </w:rPr>
        <w:t xml:space="preserve">team </w:t>
      </w:r>
      <w:r w:rsidR="00152C1B">
        <w:rPr>
          <w:szCs w:val="24"/>
        </w:rPr>
        <w:t>capacity in place across Falkirk Practices May 2022.</w:t>
      </w:r>
    </w:p>
    <w:p w14:paraId="16B2A0F2" w14:textId="06F867DF" w:rsidR="001E2A0D" w:rsidRDefault="001E2A0D" w:rsidP="009A09FC">
      <w:r>
        <w:rPr>
          <w:noProof/>
        </w:rPr>
        <w:drawing>
          <wp:inline distT="0" distB="0" distL="0" distR="0" wp14:anchorId="02B59687" wp14:editId="0FFB85C3">
            <wp:extent cx="6035040" cy="3681454"/>
            <wp:effectExtent l="0" t="0" r="3810" b="0"/>
            <wp:docPr id="1849533545" name="Chart 1849533545" descr="Chart showing Level of multi-disciplinary team capacity in place across Falkirk Practices May 202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7D205DC" w14:textId="0BFA31CE" w:rsidR="00406ACC" w:rsidRPr="00C835CE" w:rsidRDefault="00152C1B" w:rsidP="008C57B3">
      <w:pPr>
        <w:rPr>
          <w:sz w:val="22"/>
          <w:szCs w:val="20"/>
        </w:rPr>
      </w:pPr>
      <w:r w:rsidRPr="00152C1B">
        <w:rPr>
          <w:sz w:val="22"/>
          <w:szCs w:val="20"/>
        </w:rPr>
        <w:t>Source: NHS Forth Valley</w:t>
      </w:r>
    </w:p>
    <w:p w14:paraId="4F835E36" w14:textId="4EB34ED5" w:rsidR="00DC0AC8" w:rsidRDefault="00217276" w:rsidP="00217276">
      <w:pPr>
        <w:pStyle w:val="Heading2"/>
      </w:pPr>
      <w:bookmarkStart w:id="130" w:name="_Toc134026616"/>
      <w:r>
        <w:lastRenderedPageBreak/>
        <w:t>1</w:t>
      </w:r>
      <w:r w:rsidR="00DA4140">
        <w:t>3</w:t>
      </w:r>
      <w:r>
        <w:t xml:space="preserve">.2 </w:t>
      </w:r>
      <w:r w:rsidR="00EA1EE5">
        <w:t>Numbers of GPs</w:t>
      </w:r>
      <w:bookmarkEnd w:id="130"/>
    </w:p>
    <w:p w14:paraId="0C005528" w14:textId="646D129B" w:rsidR="001A7D38" w:rsidRDefault="0066369C" w:rsidP="000A224B">
      <w:r>
        <w:t xml:space="preserve">In </w:t>
      </w:r>
      <w:r w:rsidR="002F53C2" w:rsidRPr="002F53C2">
        <w:t>April</w:t>
      </w:r>
      <w:r w:rsidRPr="002F53C2">
        <w:t xml:space="preserve"> 2022 there was a total of 14</w:t>
      </w:r>
      <w:r w:rsidR="002F53C2" w:rsidRPr="002F53C2">
        <w:t>0</w:t>
      </w:r>
      <w:r w:rsidRPr="002F53C2">
        <w:t xml:space="preserve"> GP</w:t>
      </w:r>
      <w:r>
        <w:t xml:space="preserve"> registered working across the 2</w:t>
      </w:r>
      <w:r w:rsidR="002F53C2">
        <w:t>5</w:t>
      </w:r>
      <w:r>
        <w:t xml:space="preserve"> GP practices in Falkirk.</w:t>
      </w:r>
      <w:r w:rsidR="00EA1EE5">
        <w:t xml:space="preserve"> This compares to </w:t>
      </w:r>
      <w:r w:rsidR="008953DF">
        <w:t xml:space="preserve">a headcount of 129 GPs in Falkirk in 2012. While this does represent an increase over the past </w:t>
      </w:r>
      <w:r w:rsidR="00E42E36">
        <w:t xml:space="preserve">decade, the </w:t>
      </w:r>
      <w:r w:rsidR="0084529D">
        <w:t xml:space="preserve">available data does not reflect the </w:t>
      </w:r>
      <w:r w:rsidR="00CB590D">
        <w:t xml:space="preserve">whole time equivalent of the registered GPs in Falkirk, so we cannot account for </w:t>
      </w:r>
      <w:r w:rsidR="00775033">
        <w:t xml:space="preserve">how many are working on a part time basis. </w:t>
      </w:r>
    </w:p>
    <w:p w14:paraId="32614E64" w14:textId="77777777" w:rsidR="00267421" w:rsidRDefault="00267421" w:rsidP="000A224B"/>
    <w:p w14:paraId="4F4765E1" w14:textId="011C3671" w:rsidR="00267421" w:rsidRDefault="0017459F" w:rsidP="000A224B">
      <w:r>
        <w:t>Another consideration is that</w:t>
      </w:r>
      <w:r w:rsidR="002B4807">
        <w:t xml:space="preserve"> population changes over time can have an impact on the work</w:t>
      </w:r>
      <w:r w:rsidR="0095021A">
        <w:t xml:space="preserve">load for general practice. For example, between 2011 and 2021 the 65+ patient population in Scotland increased by 21% </w:t>
      </w:r>
      <w:r w:rsidR="00EC5655">
        <w:t xml:space="preserve">and as </w:t>
      </w:r>
      <w:r w:rsidR="008969FD">
        <w:t>alluded</w:t>
      </w:r>
      <w:r w:rsidR="00EC5655">
        <w:t xml:space="preserve"> to in the population section of this needs assessment the projections are that Falkirk will see a substan</w:t>
      </w:r>
      <w:r w:rsidR="00481990">
        <w:t xml:space="preserve">tial increase in the 75+ population. </w:t>
      </w:r>
      <w:r w:rsidR="008969FD">
        <w:t>With increasing age comes increasing multimorbidity an</w:t>
      </w:r>
      <w:r w:rsidR="00FB5FC7">
        <w:t>d therefore reliance o</w:t>
      </w:r>
      <w:r w:rsidR="00D873B8">
        <w:t xml:space="preserve">n general practice services. </w:t>
      </w:r>
      <w:r w:rsidR="00522DD1">
        <w:br/>
      </w:r>
    </w:p>
    <w:p w14:paraId="7F092CB3" w14:textId="6EDDD529" w:rsidR="0017459F" w:rsidRDefault="00522DD1" w:rsidP="000A224B">
      <w:r>
        <w:t xml:space="preserve">It is possible that GP numbers are not increasing sufficiently proportionate to the </w:t>
      </w:r>
      <w:r w:rsidR="00413366">
        <w:t>increasing demand.</w:t>
      </w:r>
    </w:p>
    <w:p w14:paraId="4DEAF12F" w14:textId="77777777" w:rsidR="001A7D38" w:rsidRDefault="001A7D38" w:rsidP="000A224B"/>
    <w:p w14:paraId="554CD3B0" w14:textId="5A0914CA" w:rsidR="001A7D38" w:rsidRPr="008F27A5" w:rsidRDefault="00217276" w:rsidP="00217276">
      <w:pPr>
        <w:pStyle w:val="Heading2"/>
        <w:rPr>
          <w:rFonts w:ascii="Montserrat" w:hAnsi="Montserrat"/>
        </w:rPr>
      </w:pPr>
      <w:bookmarkStart w:id="131" w:name="_Toc134026617"/>
      <w:r>
        <w:t>1</w:t>
      </w:r>
      <w:r w:rsidR="00DA4140">
        <w:t>3</w:t>
      </w:r>
      <w:r>
        <w:t xml:space="preserve">.3 </w:t>
      </w:r>
      <w:r w:rsidR="008F27A5">
        <w:t>cOMMUNITY lINK wORKERS</w:t>
      </w:r>
      <w:bookmarkEnd w:id="131"/>
    </w:p>
    <w:p w14:paraId="550BBF80" w14:textId="77777777" w:rsidR="0084177E" w:rsidRDefault="0084177E" w:rsidP="0084177E">
      <w:r>
        <w:t>Part of the Forth Valley-wide Primary Care Transformation Programme, the Community Link Workers provide support for wellbeing, economic, and social factors which may be affecting the individual’s quality of life – and in turn, their health. As the link workers are integrated within GP Practices, the model also allows GPs to focus more of their time on medical issues.</w:t>
      </w:r>
    </w:p>
    <w:p w14:paraId="3EBE790D" w14:textId="77777777" w:rsidR="0084177E" w:rsidRDefault="0084177E" w:rsidP="0084177E"/>
    <w:p w14:paraId="596CB66C" w14:textId="2C36C29D" w:rsidR="000C347F" w:rsidRDefault="0084177E" w:rsidP="0084177E">
      <w:r>
        <w:t>Link workers take a ‘holistic’ approach to supporting people, using social prescribing to offer non-medical options to improve people’s health and wellbeing, including their mental health. Social prescribing is an approach used to support self-management.</w:t>
      </w:r>
    </w:p>
    <w:p w14:paraId="5096D66B" w14:textId="77777777" w:rsidR="00932105" w:rsidRDefault="00932105" w:rsidP="0084177E"/>
    <w:p w14:paraId="0967C5C3" w14:textId="7AFB0EC3" w:rsidR="00932105" w:rsidRDefault="000B5CF5" w:rsidP="0084177E">
      <w:r>
        <w:t xml:space="preserve">At this time </w:t>
      </w:r>
      <w:r w:rsidR="00932105">
        <w:t xml:space="preserve">Falkirk has a total </w:t>
      </w:r>
      <w:r w:rsidR="00932105" w:rsidRPr="000B5CF5">
        <w:t xml:space="preserve">of </w:t>
      </w:r>
      <w:r>
        <w:t>3</w:t>
      </w:r>
      <w:r w:rsidR="00932105" w:rsidRPr="000B5CF5">
        <w:t xml:space="preserve"> link</w:t>
      </w:r>
      <w:r w:rsidR="00932105">
        <w:t xml:space="preserve"> workers in post across the 3 localities with </w:t>
      </w:r>
      <w:r w:rsidR="00DC07FE">
        <w:t>e</w:t>
      </w:r>
      <w:r w:rsidR="00055F35" w:rsidRPr="00055F35">
        <w:t>ach Link Worker hosted by a third sector organisation an</w:t>
      </w:r>
      <w:r w:rsidR="00DC07FE">
        <w:t>d</w:t>
      </w:r>
      <w:r w:rsidR="00055F35" w:rsidRPr="00055F35">
        <w:t xml:space="preserve"> aligned to GP Practices serving populations with highest levels of deprivation</w:t>
      </w:r>
      <w:r>
        <w:t xml:space="preserve">. This is due to expand in the coming year to </w:t>
      </w:r>
      <w:r w:rsidR="00761FBA">
        <w:t xml:space="preserve">provide a service to all GP practices in </w:t>
      </w:r>
      <w:r w:rsidR="001216B0">
        <w:t>Falkirk.</w:t>
      </w:r>
    </w:p>
    <w:p w14:paraId="6ACD8EE2" w14:textId="77777777" w:rsidR="001A7D38" w:rsidRDefault="001A7D38" w:rsidP="000A224B"/>
    <w:p w14:paraId="5AF04ABD" w14:textId="38AA6D0F" w:rsidR="003C5C94" w:rsidRDefault="00217276" w:rsidP="00DC07FE">
      <w:pPr>
        <w:pStyle w:val="Heading2"/>
        <w:rPr>
          <w:lang w:eastAsia="en-GB"/>
        </w:rPr>
      </w:pPr>
      <w:bookmarkStart w:id="132" w:name="_Toc134026618"/>
      <w:r>
        <w:rPr>
          <w:lang w:eastAsia="en-GB"/>
        </w:rPr>
        <w:t>1</w:t>
      </w:r>
      <w:r w:rsidR="00DA4140">
        <w:rPr>
          <w:lang w:eastAsia="en-GB"/>
        </w:rPr>
        <w:t>3</w:t>
      </w:r>
      <w:r>
        <w:rPr>
          <w:lang w:eastAsia="en-GB"/>
        </w:rPr>
        <w:t xml:space="preserve">.4 </w:t>
      </w:r>
      <w:r w:rsidR="003C5C94">
        <w:rPr>
          <w:lang w:eastAsia="en-GB"/>
        </w:rPr>
        <w:t>Social Care Workforce</w:t>
      </w:r>
      <w:bookmarkEnd w:id="132"/>
    </w:p>
    <w:p w14:paraId="5B214196" w14:textId="66F91712" w:rsidR="008D4EBE" w:rsidRDefault="00682A6C" w:rsidP="008D4EBE">
      <w:pPr>
        <w:rPr>
          <w:lang w:eastAsia="en-GB"/>
        </w:rPr>
      </w:pPr>
      <w:r>
        <w:rPr>
          <w:lang w:eastAsia="en-GB"/>
        </w:rPr>
        <w:t>The Scottish Social Services Council collect and publish information on</w:t>
      </w:r>
      <w:r w:rsidR="00DD67E8">
        <w:rPr>
          <w:lang w:eastAsia="en-GB"/>
        </w:rPr>
        <w:t xml:space="preserve"> the social</w:t>
      </w:r>
      <w:r w:rsidR="00CD430C">
        <w:rPr>
          <w:lang w:eastAsia="en-GB"/>
        </w:rPr>
        <w:t xml:space="preserve"> service sector workforce.</w:t>
      </w:r>
      <w:r w:rsidR="00A27D4D">
        <w:rPr>
          <w:lang w:eastAsia="en-GB"/>
        </w:rPr>
        <w:t xml:space="preserve">  Data comes from an annual return from all registered care services and an annual census of local authority social work staff.  </w:t>
      </w:r>
      <w:r w:rsidR="005930F7">
        <w:rPr>
          <w:lang w:eastAsia="en-GB"/>
        </w:rPr>
        <w:t xml:space="preserve">It includes information on all </w:t>
      </w:r>
      <w:r w:rsidR="000B263E">
        <w:rPr>
          <w:lang w:eastAsia="en-GB"/>
        </w:rPr>
        <w:t>sectors</w:t>
      </w:r>
      <w:r w:rsidR="00D474DE">
        <w:rPr>
          <w:lang w:eastAsia="en-GB"/>
        </w:rPr>
        <w:t xml:space="preserve"> and this section will provide an overview of information on</w:t>
      </w:r>
      <w:r w:rsidR="00206218">
        <w:rPr>
          <w:lang w:eastAsia="en-GB"/>
        </w:rPr>
        <w:t xml:space="preserve"> the workforce in two sectors – Care </w:t>
      </w:r>
      <w:r w:rsidR="000357C2">
        <w:rPr>
          <w:lang w:eastAsia="en-GB"/>
        </w:rPr>
        <w:t>H</w:t>
      </w:r>
      <w:r w:rsidR="00206218">
        <w:rPr>
          <w:lang w:eastAsia="en-GB"/>
        </w:rPr>
        <w:t xml:space="preserve">omes for </w:t>
      </w:r>
      <w:r w:rsidR="000357C2">
        <w:rPr>
          <w:lang w:eastAsia="en-GB"/>
        </w:rPr>
        <w:t>A</w:t>
      </w:r>
      <w:r w:rsidR="00206218">
        <w:rPr>
          <w:lang w:eastAsia="en-GB"/>
        </w:rPr>
        <w:t xml:space="preserve">dults and Housing </w:t>
      </w:r>
      <w:r w:rsidR="000357C2">
        <w:rPr>
          <w:lang w:eastAsia="en-GB"/>
        </w:rPr>
        <w:t>S</w:t>
      </w:r>
      <w:r w:rsidR="00206218">
        <w:rPr>
          <w:lang w:eastAsia="en-GB"/>
        </w:rPr>
        <w:t>upport/</w:t>
      </w:r>
      <w:r w:rsidR="000357C2">
        <w:rPr>
          <w:lang w:eastAsia="en-GB"/>
        </w:rPr>
        <w:t>C</w:t>
      </w:r>
      <w:r w:rsidR="00206218">
        <w:rPr>
          <w:lang w:eastAsia="en-GB"/>
        </w:rPr>
        <w:t xml:space="preserve">are at </w:t>
      </w:r>
      <w:r w:rsidR="000357C2">
        <w:rPr>
          <w:lang w:eastAsia="en-GB"/>
        </w:rPr>
        <w:t xml:space="preserve">Home.  </w:t>
      </w:r>
      <w:r w:rsidR="4716A39F" w:rsidRPr="12657134">
        <w:rPr>
          <w:lang w:eastAsia="en-GB"/>
        </w:rPr>
        <w:t xml:space="preserve">Numbers are </w:t>
      </w:r>
      <w:r w:rsidR="323D4D6A" w:rsidRPr="12657134">
        <w:rPr>
          <w:lang w:eastAsia="en-GB"/>
        </w:rPr>
        <w:t xml:space="preserve">rounded to the nearest ten, </w:t>
      </w:r>
      <w:r w:rsidR="73AABF05" w:rsidRPr="12657134">
        <w:rPr>
          <w:lang w:eastAsia="en-GB"/>
        </w:rPr>
        <w:t>count</w:t>
      </w:r>
      <w:r w:rsidR="499C1E5E" w:rsidRPr="12657134">
        <w:rPr>
          <w:lang w:eastAsia="en-GB"/>
        </w:rPr>
        <w:t>s</w:t>
      </w:r>
      <w:r w:rsidR="73AABF05" w:rsidRPr="12657134">
        <w:rPr>
          <w:lang w:eastAsia="en-GB"/>
        </w:rPr>
        <w:t xml:space="preserve"> of </w:t>
      </w:r>
      <w:r w:rsidR="323D4D6A" w:rsidRPr="12657134">
        <w:rPr>
          <w:lang w:eastAsia="en-GB"/>
        </w:rPr>
        <w:t xml:space="preserve">five and below </w:t>
      </w:r>
      <w:r w:rsidR="44ACB8BA" w:rsidRPr="12657134">
        <w:rPr>
          <w:lang w:eastAsia="en-GB"/>
        </w:rPr>
        <w:t xml:space="preserve">appear as 0 and percentages are calculated on the aggregated total </w:t>
      </w:r>
      <w:r w:rsidR="6565C931" w:rsidRPr="12657134">
        <w:rPr>
          <w:lang w:eastAsia="en-GB"/>
        </w:rPr>
        <w:t>of</w:t>
      </w:r>
      <w:r w:rsidR="655B1475" w:rsidRPr="12657134">
        <w:rPr>
          <w:lang w:eastAsia="en-GB"/>
        </w:rPr>
        <w:t xml:space="preserve"> that area rather than the overall total</w:t>
      </w:r>
      <w:r w:rsidR="6565C931" w:rsidRPr="12657134">
        <w:rPr>
          <w:lang w:eastAsia="en-GB"/>
        </w:rPr>
        <w:t xml:space="preserve">. </w:t>
      </w:r>
    </w:p>
    <w:p w14:paraId="2938F4E5" w14:textId="7C617E1D" w:rsidR="00842A4A" w:rsidRDefault="00842A4A" w:rsidP="008D4EBE">
      <w:pPr>
        <w:rPr>
          <w:lang w:eastAsia="en-GB"/>
        </w:rPr>
      </w:pPr>
    </w:p>
    <w:p w14:paraId="2B3D38E5" w14:textId="23DBCE5F" w:rsidR="4EEEB4F2" w:rsidRDefault="4EEEB4F2" w:rsidP="78C9ED02">
      <w:pPr>
        <w:rPr>
          <w:rFonts w:eastAsia="Montserrat Light" w:cs="Montserrat Light"/>
          <w:szCs w:val="24"/>
        </w:rPr>
      </w:pPr>
      <w:r w:rsidRPr="78C9ED02">
        <w:rPr>
          <w:rFonts w:eastAsia="Montserrat Light" w:cs="Montserrat Light"/>
          <w:szCs w:val="24"/>
        </w:rPr>
        <w:t xml:space="preserve">As </w:t>
      </w:r>
      <w:proofErr w:type="gramStart"/>
      <w:r w:rsidRPr="78C9ED02">
        <w:rPr>
          <w:rFonts w:eastAsia="Montserrat Light" w:cs="Montserrat Light"/>
          <w:szCs w:val="24"/>
        </w:rPr>
        <w:t>at</w:t>
      </w:r>
      <w:proofErr w:type="gramEnd"/>
      <w:r w:rsidRPr="78C9ED02">
        <w:rPr>
          <w:rFonts w:eastAsia="Montserrat Light" w:cs="Montserrat Light"/>
          <w:szCs w:val="24"/>
        </w:rPr>
        <w:t xml:space="preserve"> December 2021, there were 1,380 people working in Care Homes for Adults, a 9% decrease from 1,510 in 2020.  From 2017-2020 the workforce had </w:t>
      </w:r>
      <w:r w:rsidRPr="78C9ED02">
        <w:rPr>
          <w:rFonts w:eastAsia="Montserrat Light" w:cs="Montserrat Light"/>
          <w:szCs w:val="24"/>
        </w:rPr>
        <w:lastRenderedPageBreak/>
        <w:t>been relatively stable. The workforce is predominately female (88%</w:t>
      </w:r>
      <w:r w:rsidR="006E7549" w:rsidRPr="78C9ED02">
        <w:rPr>
          <w:rFonts w:eastAsia="Montserrat Light" w:cs="Montserrat Light"/>
          <w:szCs w:val="24"/>
        </w:rPr>
        <w:t>),</w:t>
      </w:r>
      <w:r w:rsidRPr="78C9ED02">
        <w:rPr>
          <w:rFonts w:eastAsia="Montserrat Light" w:cs="Montserrat Light"/>
          <w:szCs w:val="24"/>
        </w:rPr>
        <w:t xml:space="preserve"> and the biggest employer was the Private Sector (80%).  Over a quarter of staff were aged 55 and over and a large proportion worked part time (40%).   Over half were considered a Class 2 Care Worker</w:t>
      </w:r>
      <w:r w:rsidRPr="00347F52">
        <w:rPr>
          <w:rFonts w:eastAsia="Montserrat Light" w:cs="Montserrat Light"/>
          <w:szCs w:val="24"/>
        </w:rPr>
        <w:t xml:space="preserve">. </w:t>
      </w:r>
      <w:r w:rsidRPr="78C9ED02">
        <w:rPr>
          <w:rFonts w:eastAsia="Montserrat Light" w:cs="Montserrat Light"/>
          <w:szCs w:val="24"/>
        </w:rPr>
        <w:t xml:space="preserve"> Care Homes for Adults is the second biggest sector, 27% of the overall social service sector workforce.   </w:t>
      </w:r>
    </w:p>
    <w:p w14:paraId="6EE82E53" w14:textId="0E76DB3D" w:rsidR="78C9ED02" w:rsidRDefault="78C9ED02" w:rsidP="78C9ED02">
      <w:pPr>
        <w:rPr>
          <w:rFonts w:ascii="Times New Roman" w:eastAsia="Times New Roman" w:hAnsi="Times New Roman" w:cs="Times New Roman"/>
          <w:szCs w:val="24"/>
        </w:rPr>
      </w:pPr>
    </w:p>
    <w:p w14:paraId="667F6738" w14:textId="3DBD87EA" w:rsidR="4EEEB4F2" w:rsidRDefault="4EEEB4F2" w:rsidP="00FD4CA7">
      <w:pPr>
        <w:pStyle w:val="NoSpacing"/>
      </w:pPr>
      <w:r w:rsidRPr="78C9ED02">
        <w:t xml:space="preserve">Figure 13.2 – Care Home for Adults Workforce Age structure 2021, Falkirk  </w:t>
      </w:r>
    </w:p>
    <w:p w14:paraId="5EBB50CA" w14:textId="38CE29B5" w:rsidR="4EEEB4F2" w:rsidRDefault="4EEEB4F2" w:rsidP="78C9ED02">
      <w:r>
        <w:rPr>
          <w:noProof/>
        </w:rPr>
        <w:drawing>
          <wp:inline distT="0" distB="0" distL="0" distR="0" wp14:anchorId="7431C3E8" wp14:editId="4C74279B">
            <wp:extent cx="4055165" cy="1975388"/>
            <wp:effectExtent l="0" t="0" r="2540" b="6350"/>
            <wp:docPr id="1357244629" name="Picture 1357244629" descr="Chart showing Care Home for Adults Workforce Age stru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44629" name="Picture 1357244629" descr="Chart showing Care Home for Adults Workforce Age structure 2021"/>
                    <pic:cNvPicPr/>
                  </pic:nvPicPr>
                  <pic:blipFill>
                    <a:blip r:embed="rId109">
                      <a:extLst>
                        <a:ext uri="{28A0092B-C50C-407E-A947-70E740481C1C}">
                          <a14:useLocalDpi xmlns:a14="http://schemas.microsoft.com/office/drawing/2010/main" val="0"/>
                        </a:ext>
                      </a:extLst>
                    </a:blip>
                    <a:stretch>
                      <a:fillRect/>
                    </a:stretch>
                  </pic:blipFill>
                  <pic:spPr>
                    <a:xfrm>
                      <a:off x="0" y="0"/>
                      <a:ext cx="4164603" cy="2028699"/>
                    </a:xfrm>
                    <a:prstGeom prst="rect">
                      <a:avLst/>
                    </a:prstGeom>
                  </pic:spPr>
                </pic:pic>
              </a:graphicData>
            </a:graphic>
          </wp:inline>
        </w:drawing>
      </w:r>
      <w:r w:rsidRPr="78C9ED02">
        <w:rPr>
          <w:rFonts w:ascii="Times New Roman" w:eastAsia="Times New Roman" w:hAnsi="Times New Roman" w:cs="Times New Roman"/>
          <w:szCs w:val="24"/>
        </w:rPr>
        <w:t xml:space="preserve"> </w:t>
      </w:r>
    </w:p>
    <w:p w14:paraId="3E3CF081" w14:textId="7F179862" w:rsidR="4EEEB4F2" w:rsidRDefault="4EEEB4F2">
      <w:r w:rsidRPr="78C9ED02">
        <w:rPr>
          <w:rFonts w:eastAsia="Montserrat Light" w:cs="Montserrat Light"/>
          <w:color w:val="FF0000"/>
          <w:szCs w:val="24"/>
        </w:rPr>
        <w:t xml:space="preserve"> </w:t>
      </w:r>
      <w:r w:rsidRPr="78C9ED02">
        <w:rPr>
          <w:rFonts w:eastAsia="Montserrat Light" w:cs="Montserrat Light"/>
          <w:szCs w:val="24"/>
        </w:rPr>
        <w:t xml:space="preserve">Source: Scottish Social Services Council </w:t>
      </w:r>
    </w:p>
    <w:p w14:paraId="1BD4C2DB" w14:textId="14FEA56E" w:rsidR="78C9ED02" w:rsidRDefault="78C9ED02" w:rsidP="78C9ED02">
      <w:pPr>
        <w:rPr>
          <w:rFonts w:ascii="Times New Roman" w:eastAsia="Times New Roman" w:hAnsi="Times New Roman" w:cs="Times New Roman"/>
          <w:szCs w:val="24"/>
        </w:rPr>
      </w:pPr>
    </w:p>
    <w:p w14:paraId="35E457E6" w14:textId="3C56941A" w:rsidR="4EEEB4F2" w:rsidRDefault="4EEEB4F2" w:rsidP="78C9ED02">
      <w:pPr>
        <w:rPr>
          <w:rFonts w:eastAsia="Montserrat Light" w:cs="Montserrat Light"/>
          <w:szCs w:val="24"/>
        </w:rPr>
      </w:pPr>
      <w:r w:rsidRPr="78C9ED02">
        <w:rPr>
          <w:rFonts w:eastAsia="Montserrat Light" w:cs="Montserrat Light"/>
          <w:szCs w:val="24"/>
        </w:rPr>
        <w:t xml:space="preserve">In December 2021, there were 1,630 people working in the Housing Support/Care at Home sector, a 25% decrease from 2,170 in 2020.  Housing Support and Care at Home information is presented combined.  The chart below shows that in the past few years the number of </w:t>
      </w:r>
      <w:r w:rsidR="266268C7" w:rsidRPr="78C9ED02">
        <w:rPr>
          <w:rFonts w:eastAsia="Montserrat Light" w:cs="Montserrat Light"/>
          <w:szCs w:val="24"/>
        </w:rPr>
        <w:t>registered s</w:t>
      </w:r>
      <w:r w:rsidRPr="78C9ED02">
        <w:rPr>
          <w:rFonts w:eastAsia="Montserrat Light" w:cs="Montserrat Light"/>
          <w:szCs w:val="24"/>
        </w:rPr>
        <w:t xml:space="preserve">ervices and staff had been growing.  However, in 2021 while there were only 2 services less the number of staff has decreased considerably.  The workforce is predominately female (87%) and around a third are employed in each of the three sectors (Public 32%, Private </w:t>
      </w:r>
      <w:proofErr w:type="gramStart"/>
      <w:r w:rsidRPr="78C9ED02">
        <w:rPr>
          <w:rFonts w:eastAsia="Montserrat Light" w:cs="Montserrat Light"/>
          <w:szCs w:val="24"/>
        </w:rPr>
        <w:t>34%</w:t>
      </w:r>
      <w:proofErr w:type="gramEnd"/>
      <w:r w:rsidRPr="78C9ED02">
        <w:rPr>
          <w:rFonts w:eastAsia="Montserrat Light" w:cs="Montserrat Light"/>
          <w:szCs w:val="24"/>
        </w:rPr>
        <w:t xml:space="preserve"> and Voluntary 34%).   The number of staff working across the sectors has changed over the past few years.  From 2019 to 2020 there was an increase in the number of staff in both the Private and Voluntary sectors and a decrease in the Public Sector.   From 2020 to 2021 there has been a decrease in the number of staff in both the Private and Voluntary sectors and an increase in the Public Sector.    Three out of ten staff were aged 55 and over and more people worked part-time than full-time (53%).  </w:t>
      </w:r>
      <w:proofErr w:type="gramStart"/>
      <w:r w:rsidRPr="78C9ED02">
        <w:rPr>
          <w:rFonts w:eastAsia="Montserrat Light" w:cs="Montserrat Light"/>
          <w:szCs w:val="24"/>
        </w:rPr>
        <w:t>The majority of</w:t>
      </w:r>
      <w:proofErr w:type="gramEnd"/>
      <w:r w:rsidRPr="78C9ED02">
        <w:rPr>
          <w:rFonts w:eastAsia="Montserrat Light" w:cs="Montserrat Light"/>
          <w:szCs w:val="24"/>
        </w:rPr>
        <w:t xml:space="preserve"> staff were considered a Class 2 Care Worker (78%).   Housing Support/Care at Home is the largest sector, 32% of the overall social service sector workforce.   </w:t>
      </w:r>
    </w:p>
    <w:p w14:paraId="58233B0F" w14:textId="7A0510B7" w:rsidR="78C9ED02" w:rsidRDefault="78C9ED02" w:rsidP="78C9ED02">
      <w:pPr>
        <w:rPr>
          <w:lang w:eastAsia="en-GB"/>
        </w:rPr>
      </w:pPr>
    </w:p>
    <w:p w14:paraId="06002657" w14:textId="77777777" w:rsidR="008A456A" w:rsidRDefault="008A456A">
      <w:pPr>
        <w:spacing w:after="160" w:line="259" w:lineRule="auto"/>
        <w:rPr>
          <w:rFonts w:ascii="Montserrat SemiBold" w:eastAsia="Montserrat SemiBold" w:hAnsi="Montserrat SemiBold" w:cs="Montserrat SemiBold"/>
          <w:szCs w:val="24"/>
        </w:rPr>
      </w:pPr>
      <w:r>
        <w:rPr>
          <w:rFonts w:ascii="Montserrat SemiBold" w:eastAsia="Montserrat SemiBold" w:hAnsi="Montserrat SemiBold" w:cs="Montserrat SemiBold"/>
          <w:szCs w:val="24"/>
        </w:rPr>
        <w:br w:type="page"/>
      </w:r>
    </w:p>
    <w:p w14:paraId="488AA4F3" w14:textId="3CC5A964" w:rsidR="4EEEB4F2" w:rsidRDefault="4EEEB4F2">
      <w:r w:rsidRPr="78C9ED02">
        <w:rPr>
          <w:rFonts w:ascii="Montserrat SemiBold" w:eastAsia="Montserrat SemiBold" w:hAnsi="Montserrat SemiBold" w:cs="Montserrat SemiBold"/>
          <w:szCs w:val="24"/>
        </w:rPr>
        <w:lastRenderedPageBreak/>
        <w:t>Figure 13.3 - Housing Support/Care at Home Workforce Age structure 2021, Falkirk</w:t>
      </w:r>
      <w:r w:rsidRPr="78C9ED02">
        <w:rPr>
          <w:rFonts w:ascii="Times New Roman" w:eastAsia="Times New Roman" w:hAnsi="Times New Roman" w:cs="Times New Roman"/>
          <w:szCs w:val="24"/>
        </w:rPr>
        <w:t xml:space="preserve"> </w:t>
      </w:r>
      <w:r w:rsidRPr="78C9ED02">
        <w:rPr>
          <w:rFonts w:ascii="Montserrat SemiBold" w:eastAsia="Montserrat SemiBold" w:hAnsi="Montserrat SemiBold" w:cs="Montserrat SemiBold"/>
          <w:szCs w:val="24"/>
        </w:rPr>
        <w:t xml:space="preserve"> </w:t>
      </w:r>
    </w:p>
    <w:p w14:paraId="40792729" w14:textId="6ADCA896" w:rsidR="407ABF8D" w:rsidRDefault="407ABF8D" w:rsidP="78C9ED02">
      <w:r>
        <w:rPr>
          <w:noProof/>
        </w:rPr>
        <w:drawing>
          <wp:inline distT="0" distB="0" distL="0" distR="0" wp14:anchorId="45DAB1BD" wp14:editId="738F7EF7">
            <wp:extent cx="3872125" cy="2361538"/>
            <wp:effectExtent l="0" t="0" r="0" b="1270"/>
            <wp:docPr id="2141709678" name="Picture 2141709678" descr="Chart showing Housing Support/Care at Home Workforce Ag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09678" name="Picture 2141709678" descr="Chart showing Housing Support/Care at Home Workforce Age structure"/>
                    <pic:cNvPicPr/>
                  </pic:nvPicPr>
                  <pic:blipFill>
                    <a:blip r:embed="rId110">
                      <a:extLst>
                        <a:ext uri="{28A0092B-C50C-407E-A947-70E740481C1C}">
                          <a14:useLocalDpi xmlns:a14="http://schemas.microsoft.com/office/drawing/2010/main" val="0"/>
                        </a:ext>
                      </a:extLst>
                    </a:blip>
                    <a:stretch>
                      <a:fillRect/>
                    </a:stretch>
                  </pic:blipFill>
                  <pic:spPr>
                    <a:xfrm>
                      <a:off x="0" y="0"/>
                      <a:ext cx="3890451" cy="2372715"/>
                    </a:xfrm>
                    <a:prstGeom prst="rect">
                      <a:avLst/>
                    </a:prstGeom>
                  </pic:spPr>
                </pic:pic>
              </a:graphicData>
            </a:graphic>
          </wp:inline>
        </w:drawing>
      </w:r>
    </w:p>
    <w:p w14:paraId="7650C472" w14:textId="0B18E538" w:rsidR="000D50F0" w:rsidRDefault="000D50F0" w:rsidP="000D50F0">
      <w:r w:rsidRPr="78C9ED02">
        <w:rPr>
          <w:rFonts w:eastAsia="Montserrat Light" w:cs="Montserrat Light"/>
          <w:szCs w:val="24"/>
        </w:rPr>
        <w:t>Source: Scottish Social Services Council</w:t>
      </w:r>
    </w:p>
    <w:p w14:paraId="734FC307" w14:textId="77777777" w:rsidR="008A456A" w:rsidRDefault="008A456A">
      <w:pPr>
        <w:rPr>
          <w:rFonts w:ascii="Montserrat SemiBold" w:eastAsia="Montserrat SemiBold" w:hAnsi="Montserrat SemiBold" w:cs="Montserrat SemiBold"/>
          <w:szCs w:val="24"/>
        </w:rPr>
      </w:pPr>
    </w:p>
    <w:p w14:paraId="5397A5FB" w14:textId="4ECB963F" w:rsidR="407ABF8D" w:rsidRDefault="407ABF8D">
      <w:r w:rsidRPr="78C9ED02">
        <w:rPr>
          <w:rFonts w:ascii="Montserrat SemiBold" w:eastAsia="Montserrat SemiBold" w:hAnsi="Montserrat SemiBold" w:cs="Montserrat SemiBold"/>
          <w:szCs w:val="24"/>
        </w:rPr>
        <w:t>Figure 13.4 - Housing Support/Care at Home Headcount and Number of Services, Falkirk, 2010-2021</w:t>
      </w:r>
    </w:p>
    <w:p w14:paraId="612D5AF2" w14:textId="751AE480" w:rsidR="407ABF8D" w:rsidRDefault="407ABF8D" w:rsidP="78C9ED02">
      <w:r>
        <w:rPr>
          <w:noProof/>
        </w:rPr>
        <w:drawing>
          <wp:inline distT="0" distB="0" distL="0" distR="0" wp14:anchorId="0648829F" wp14:editId="433EAE0D">
            <wp:extent cx="5666095" cy="2631882"/>
            <wp:effectExtent l="0" t="0" r="0" b="0"/>
            <wp:docPr id="865663164" name="Picture 865663164" descr="Chart showing Housing Support/Care at Home Headcount and Number of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63164" name="Picture 865663164" descr="Chart showing Housing Support/Care at Home Headcount and Number of Services"/>
                    <pic:cNvPicPr/>
                  </pic:nvPicPr>
                  <pic:blipFill>
                    <a:blip r:embed="rId111">
                      <a:extLst>
                        <a:ext uri="{28A0092B-C50C-407E-A947-70E740481C1C}">
                          <a14:useLocalDpi xmlns:a14="http://schemas.microsoft.com/office/drawing/2010/main" val="0"/>
                        </a:ext>
                      </a:extLst>
                    </a:blip>
                    <a:stretch>
                      <a:fillRect/>
                    </a:stretch>
                  </pic:blipFill>
                  <pic:spPr>
                    <a:xfrm>
                      <a:off x="0" y="0"/>
                      <a:ext cx="5697651" cy="2646539"/>
                    </a:xfrm>
                    <a:prstGeom prst="rect">
                      <a:avLst/>
                    </a:prstGeom>
                  </pic:spPr>
                </pic:pic>
              </a:graphicData>
            </a:graphic>
          </wp:inline>
        </w:drawing>
      </w:r>
    </w:p>
    <w:p w14:paraId="7C54D8E9" w14:textId="6FEA59F0" w:rsidR="407ABF8D" w:rsidRDefault="407ABF8D">
      <w:r w:rsidRPr="78C9ED02">
        <w:rPr>
          <w:rFonts w:eastAsia="Montserrat Light" w:cs="Montserrat Light"/>
          <w:szCs w:val="24"/>
        </w:rPr>
        <w:t>Source: Scottish Social Services Council</w:t>
      </w:r>
    </w:p>
    <w:p w14:paraId="656FC559" w14:textId="692DD27E" w:rsidR="78C9ED02" w:rsidRDefault="78C9ED02" w:rsidP="78C9ED02">
      <w:pPr>
        <w:rPr>
          <w:rFonts w:ascii="Times New Roman" w:eastAsia="Times New Roman" w:hAnsi="Times New Roman" w:cs="Times New Roman"/>
          <w:szCs w:val="24"/>
        </w:rPr>
      </w:pPr>
    </w:p>
    <w:p w14:paraId="4BF988BE" w14:textId="706CA680" w:rsidR="407ABF8D" w:rsidRDefault="407ABF8D" w:rsidP="78C9ED02">
      <w:pPr>
        <w:rPr>
          <w:rFonts w:eastAsia="Montserrat Light" w:cs="Montserrat Light"/>
          <w:szCs w:val="24"/>
        </w:rPr>
      </w:pPr>
      <w:r w:rsidRPr="78C9ED02">
        <w:rPr>
          <w:rFonts w:eastAsia="Montserrat Light" w:cs="Montserrat Light"/>
          <w:szCs w:val="24"/>
        </w:rPr>
        <w:t xml:space="preserve">Both Care at Home/Housing Support and Adult Care Home staff are predominately female and employed by Private/Voluntary agencies.  The COVID-19 pandemic has had a significant impact on staff in both sectors which a snapshot view does not fully reflect.  Care at home teams have faced shifts in service delivery, consistent staff shortages, changes in personal circumstances and unprecedented levels of demand.   Care home staff have faced similar challenges and it is unsurprising that staff health and wellbeing has been impacted.  The latest SSSC workforce publication shows that while staffing levels in both services has </w:t>
      </w:r>
      <w:r w:rsidR="006E7549" w:rsidRPr="78C9ED02">
        <w:rPr>
          <w:rFonts w:eastAsia="Montserrat Light" w:cs="Montserrat Light"/>
          <w:szCs w:val="24"/>
        </w:rPr>
        <w:t>decreased,</w:t>
      </w:r>
      <w:r w:rsidRPr="78C9ED02">
        <w:rPr>
          <w:rFonts w:eastAsia="Montserrat Light" w:cs="Montserrat Light"/>
          <w:szCs w:val="24"/>
        </w:rPr>
        <w:t xml:space="preserve"> they have decreased considerably for the Housing Support/Care at Home Service.  As there has only been a small decrease in the number of services this may indicate the significant staffing, </w:t>
      </w:r>
      <w:proofErr w:type="gramStart"/>
      <w:r w:rsidRPr="78C9ED02">
        <w:rPr>
          <w:rFonts w:eastAsia="Montserrat Light" w:cs="Montserrat Light"/>
          <w:szCs w:val="24"/>
        </w:rPr>
        <w:t>retention</w:t>
      </w:r>
      <w:proofErr w:type="gramEnd"/>
      <w:r w:rsidRPr="78C9ED02">
        <w:rPr>
          <w:rFonts w:eastAsia="Montserrat Light" w:cs="Montserrat Light"/>
          <w:szCs w:val="24"/>
        </w:rPr>
        <w:t xml:space="preserve"> and recruitment challenges that this service has faced.  </w:t>
      </w:r>
    </w:p>
    <w:p w14:paraId="1BDE7459" w14:textId="6CFB097E" w:rsidR="407ABF8D" w:rsidRDefault="407ABF8D" w:rsidP="78C9ED02">
      <w:pPr>
        <w:rPr>
          <w:rFonts w:eastAsia="Montserrat Light" w:cs="Montserrat Light"/>
          <w:color w:val="FF0000"/>
          <w:szCs w:val="24"/>
        </w:rPr>
      </w:pPr>
      <w:r w:rsidRPr="78C9ED02">
        <w:rPr>
          <w:rFonts w:eastAsia="Montserrat Light" w:cs="Montserrat Light"/>
          <w:color w:val="FF0000"/>
          <w:szCs w:val="24"/>
        </w:rPr>
        <w:t xml:space="preserve"> </w:t>
      </w:r>
    </w:p>
    <w:p w14:paraId="0182A393" w14:textId="4D9D8150" w:rsidR="407ABF8D" w:rsidRDefault="407ABF8D" w:rsidP="78C9ED02">
      <w:pPr>
        <w:rPr>
          <w:rFonts w:eastAsia="Montserrat Light" w:cs="Montserrat Light"/>
          <w:szCs w:val="24"/>
        </w:rPr>
      </w:pPr>
      <w:r w:rsidRPr="78C9ED02">
        <w:rPr>
          <w:rFonts w:eastAsia="Montserrat Light" w:cs="Montserrat Light"/>
          <w:szCs w:val="24"/>
        </w:rPr>
        <w:lastRenderedPageBreak/>
        <w:t xml:space="preserve">There is no recent information specifically restricted exclusively to staff employed by the Falkirk health and social care partnership however the Falkirk Council Equalities Outcome and Mainstreaming Report in 2021 looked at the overall council workforce structure and this is presented in the table below. </w:t>
      </w:r>
    </w:p>
    <w:p w14:paraId="53DDC007" w14:textId="1AE96F6C" w:rsidR="407ABF8D" w:rsidRDefault="407ABF8D" w:rsidP="78C9ED02">
      <w:pPr>
        <w:pStyle w:val="NoSpacing"/>
      </w:pPr>
      <w:r w:rsidRPr="78C9ED02">
        <w:rPr>
          <w:rFonts w:ascii="Times New Roman" w:eastAsia="Times New Roman" w:hAnsi="Times New Roman" w:cs="Times New Roman"/>
          <w:szCs w:val="24"/>
        </w:rPr>
        <w:t xml:space="preserve"> </w:t>
      </w:r>
    </w:p>
    <w:p w14:paraId="26DF7C4A" w14:textId="5A175F51" w:rsidR="407ABF8D" w:rsidRDefault="407ABF8D" w:rsidP="78C9ED02">
      <w:pPr>
        <w:pStyle w:val="NoSpacing"/>
      </w:pPr>
      <w:r w:rsidRPr="78C9ED02">
        <w:rPr>
          <w:rFonts w:eastAsia="Montserrat SemiBold" w:cs="Montserrat SemiBold"/>
          <w:szCs w:val="24"/>
        </w:rPr>
        <w:t>Table 13.1 - Workforce Age structure, Falkirk council</w:t>
      </w:r>
    </w:p>
    <w:tbl>
      <w:tblPr>
        <w:tblStyle w:val="PlainTable1"/>
        <w:tblW w:w="0" w:type="auto"/>
        <w:tblLayout w:type="fixed"/>
        <w:tblLook w:val="04A0" w:firstRow="1" w:lastRow="0" w:firstColumn="1" w:lastColumn="0" w:noHBand="0" w:noVBand="1"/>
      </w:tblPr>
      <w:tblGrid>
        <w:gridCol w:w="5466"/>
        <w:gridCol w:w="969"/>
        <w:gridCol w:w="969"/>
        <w:gridCol w:w="969"/>
        <w:gridCol w:w="969"/>
      </w:tblGrid>
      <w:tr w:rsidR="00065023" w:rsidRPr="00065023" w14:paraId="26ACBCF0" w14:textId="77777777" w:rsidTr="001326B2">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466" w:type="dxa"/>
            <w:shd w:val="clear" w:color="auto" w:fill="2CA9BB"/>
          </w:tcPr>
          <w:p w14:paraId="77229918" w14:textId="05F3060A" w:rsidR="78C9ED02" w:rsidRPr="00267421" w:rsidRDefault="78C9ED02">
            <w:pPr>
              <w:rPr>
                <w:rFonts w:ascii="Montserrat SemiBold" w:hAnsi="Montserrat SemiBold"/>
              </w:rPr>
            </w:pPr>
            <w:r w:rsidRPr="00267421">
              <w:rPr>
                <w:rFonts w:ascii="Montserrat SemiBold" w:eastAsia="Microsoft JhengHei Light" w:hAnsi="Montserrat SemiBold" w:cs="Microsoft JhengHei Light"/>
                <w:sz w:val="22"/>
              </w:rPr>
              <w:t>Indicator</w:t>
            </w:r>
          </w:p>
        </w:tc>
        <w:tc>
          <w:tcPr>
            <w:tcW w:w="969" w:type="dxa"/>
            <w:shd w:val="clear" w:color="auto" w:fill="2CA9BB"/>
          </w:tcPr>
          <w:p w14:paraId="2565819B" w14:textId="0798F17F" w:rsidR="78C9ED02" w:rsidRPr="00267421" w:rsidRDefault="78C9ED02" w:rsidP="78C9ED0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267421">
              <w:rPr>
                <w:rFonts w:ascii="Montserrat SemiBold" w:eastAsia="Microsoft JhengHei Light" w:hAnsi="Montserrat SemiBold" w:cs="Microsoft JhengHei Light"/>
                <w:sz w:val="22"/>
              </w:rPr>
              <w:t>2017</w:t>
            </w:r>
          </w:p>
        </w:tc>
        <w:tc>
          <w:tcPr>
            <w:tcW w:w="969" w:type="dxa"/>
            <w:shd w:val="clear" w:color="auto" w:fill="2CA9BB"/>
          </w:tcPr>
          <w:p w14:paraId="5CB2C7B5" w14:textId="6ED8CE6F" w:rsidR="78C9ED02" w:rsidRPr="00267421" w:rsidRDefault="78C9ED02" w:rsidP="78C9ED0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267421">
              <w:rPr>
                <w:rFonts w:ascii="Montserrat SemiBold" w:eastAsia="Microsoft JhengHei Light" w:hAnsi="Montserrat SemiBold" w:cs="Microsoft JhengHei Light"/>
                <w:sz w:val="22"/>
              </w:rPr>
              <w:t>2018</w:t>
            </w:r>
          </w:p>
        </w:tc>
        <w:tc>
          <w:tcPr>
            <w:tcW w:w="969" w:type="dxa"/>
            <w:shd w:val="clear" w:color="auto" w:fill="2CA9BB"/>
          </w:tcPr>
          <w:p w14:paraId="53155A5B" w14:textId="2EA95A19" w:rsidR="78C9ED02" w:rsidRPr="00267421" w:rsidRDefault="78C9ED02" w:rsidP="78C9ED0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267421">
              <w:rPr>
                <w:rFonts w:ascii="Montserrat SemiBold" w:eastAsia="Microsoft JhengHei Light" w:hAnsi="Montserrat SemiBold" w:cs="Microsoft JhengHei Light"/>
                <w:sz w:val="22"/>
              </w:rPr>
              <w:t>2019</w:t>
            </w:r>
          </w:p>
        </w:tc>
        <w:tc>
          <w:tcPr>
            <w:tcW w:w="969" w:type="dxa"/>
            <w:shd w:val="clear" w:color="auto" w:fill="2CA9BB"/>
          </w:tcPr>
          <w:p w14:paraId="5E97E756" w14:textId="10AD770E" w:rsidR="78C9ED02" w:rsidRPr="00267421" w:rsidRDefault="78C9ED02" w:rsidP="78C9ED0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267421">
              <w:rPr>
                <w:rFonts w:ascii="Montserrat SemiBold" w:eastAsia="Microsoft JhengHei Light" w:hAnsi="Montserrat SemiBold" w:cs="Microsoft JhengHei Light"/>
                <w:sz w:val="22"/>
              </w:rPr>
              <w:t>2020</w:t>
            </w:r>
          </w:p>
        </w:tc>
      </w:tr>
      <w:tr w:rsidR="00065023" w:rsidRPr="00065023" w14:paraId="79E68944" w14:textId="77777777" w:rsidTr="001326B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466" w:type="dxa"/>
            <w:shd w:val="clear" w:color="auto" w:fill="auto"/>
          </w:tcPr>
          <w:p w14:paraId="419FD024" w14:textId="2370CE5C" w:rsidR="78C9ED02" w:rsidRPr="00267421" w:rsidRDefault="78C9ED02">
            <w:r w:rsidRPr="00267421">
              <w:rPr>
                <w:rFonts w:eastAsia="Microsoft JhengHei Light" w:cs="Microsoft JhengHei Light"/>
                <w:sz w:val="22"/>
              </w:rPr>
              <w:t>Percentage of workforce who are 16-24 years</w:t>
            </w:r>
          </w:p>
        </w:tc>
        <w:tc>
          <w:tcPr>
            <w:tcW w:w="969" w:type="dxa"/>
            <w:shd w:val="clear" w:color="auto" w:fill="auto"/>
          </w:tcPr>
          <w:p w14:paraId="62BC6333" w14:textId="39D19948"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4.3%</w:t>
            </w:r>
          </w:p>
        </w:tc>
        <w:tc>
          <w:tcPr>
            <w:tcW w:w="969" w:type="dxa"/>
            <w:shd w:val="clear" w:color="auto" w:fill="auto"/>
          </w:tcPr>
          <w:p w14:paraId="1F6A567C" w14:textId="08C6E7CF"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4.9%</w:t>
            </w:r>
          </w:p>
        </w:tc>
        <w:tc>
          <w:tcPr>
            <w:tcW w:w="969" w:type="dxa"/>
            <w:shd w:val="clear" w:color="auto" w:fill="auto"/>
          </w:tcPr>
          <w:p w14:paraId="2CE53452" w14:textId="28FBA9CC"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5.3%</w:t>
            </w:r>
          </w:p>
        </w:tc>
        <w:tc>
          <w:tcPr>
            <w:tcW w:w="969" w:type="dxa"/>
            <w:shd w:val="clear" w:color="auto" w:fill="auto"/>
          </w:tcPr>
          <w:p w14:paraId="27158BBF" w14:textId="5CFF2CD5"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5.7%</w:t>
            </w:r>
          </w:p>
        </w:tc>
      </w:tr>
      <w:tr w:rsidR="00065023" w:rsidRPr="00065023" w14:paraId="69537B6C" w14:textId="77777777" w:rsidTr="001326B2">
        <w:trPr>
          <w:trHeight w:val="319"/>
        </w:trPr>
        <w:tc>
          <w:tcPr>
            <w:cnfStyle w:val="001000000000" w:firstRow="0" w:lastRow="0" w:firstColumn="1" w:lastColumn="0" w:oddVBand="0" w:evenVBand="0" w:oddHBand="0" w:evenHBand="0" w:firstRowFirstColumn="0" w:firstRowLastColumn="0" w:lastRowFirstColumn="0" w:lastRowLastColumn="0"/>
            <w:tcW w:w="5466" w:type="dxa"/>
            <w:shd w:val="clear" w:color="auto" w:fill="auto"/>
          </w:tcPr>
          <w:p w14:paraId="77D78549" w14:textId="467B34B4" w:rsidR="78C9ED02" w:rsidRPr="00267421" w:rsidRDefault="78C9ED02">
            <w:r w:rsidRPr="00267421">
              <w:rPr>
                <w:rFonts w:eastAsia="Microsoft JhengHei Light" w:cs="Microsoft JhengHei Light"/>
                <w:sz w:val="22"/>
              </w:rPr>
              <w:t>Percentage of workforce who are 25-34 years</w:t>
            </w:r>
          </w:p>
        </w:tc>
        <w:tc>
          <w:tcPr>
            <w:tcW w:w="969" w:type="dxa"/>
            <w:shd w:val="clear" w:color="auto" w:fill="auto"/>
          </w:tcPr>
          <w:p w14:paraId="25AD10DD" w14:textId="0640C00A"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18.1%</w:t>
            </w:r>
          </w:p>
        </w:tc>
        <w:tc>
          <w:tcPr>
            <w:tcW w:w="969" w:type="dxa"/>
            <w:shd w:val="clear" w:color="auto" w:fill="auto"/>
          </w:tcPr>
          <w:p w14:paraId="7B750361" w14:textId="25B33EDA"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18.1%</w:t>
            </w:r>
          </w:p>
        </w:tc>
        <w:tc>
          <w:tcPr>
            <w:tcW w:w="969" w:type="dxa"/>
            <w:shd w:val="clear" w:color="auto" w:fill="auto"/>
          </w:tcPr>
          <w:p w14:paraId="1D5C2D6D" w14:textId="4A440EB7"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19.1%</w:t>
            </w:r>
          </w:p>
        </w:tc>
        <w:tc>
          <w:tcPr>
            <w:tcW w:w="969" w:type="dxa"/>
            <w:shd w:val="clear" w:color="auto" w:fill="auto"/>
          </w:tcPr>
          <w:p w14:paraId="38EC53DD" w14:textId="49E3EE8A"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19.3%</w:t>
            </w:r>
          </w:p>
        </w:tc>
      </w:tr>
      <w:tr w:rsidR="00065023" w:rsidRPr="00065023" w14:paraId="724D86C6" w14:textId="77777777" w:rsidTr="001326B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466" w:type="dxa"/>
            <w:shd w:val="clear" w:color="auto" w:fill="auto"/>
          </w:tcPr>
          <w:p w14:paraId="0439945A" w14:textId="253E8197" w:rsidR="78C9ED02" w:rsidRPr="00267421" w:rsidRDefault="78C9ED02">
            <w:r w:rsidRPr="00267421">
              <w:rPr>
                <w:rFonts w:eastAsia="Microsoft JhengHei Light" w:cs="Microsoft JhengHei Light"/>
                <w:sz w:val="22"/>
              </w:rPr>
              <w:t>Percentage of workforce who are 35-44 years</w:t>
            </w:r>
          </w:p>
        </w:tc>
        <w:tc>
          <w:tcPr>
            <w:tcW w:w="969" w:type="dxa"/>
            <w:shd w:val="clear" w:color="auto" w:fill="auto"/>
          </w:tcPr>
          <w:p w14:paraId="27AEF67F" w14:textId="4AD34039"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21.5%</w:t>
            </w:r>
          </w:p>
        </w:tc>
        <w:tc>
          <w:tcPr>
            <w:tcW w:w="969" w:type="dxa"/>
            <w:shd w:val="clear" w:color="auto" w:fill="auto"/>
          </w:tcPr>
          <w:p w14:paraId="68FE77F2" w14:textId="10C7DFFD"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21.2%</w:t>
            </w:r>
          </w:p>
        </w:tc>
        <w:tc>
          <w:tcPr>
            <w:tcW w:w="969" w:type="dxa"/>
            <w:shd w:val="clear" w:color="auto" w:fill="auto"/>
          </w:tcPr>
          <w:p w14:paraId="36D2CB38" w14:textId="5358F0BF"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20.9%</w:t>
            </w:r>
          </w:p>
        </w:tc>
        <w:tc>
          <w:tcPr>
            <w:tcW w:w="969" w:type="dxa"/>
            <w:shd w:val="clear" w:color="auto" w:fill="auto"/>
          </w:tcPr>
          <w:p w14:paraId="703FD8AF" w14:textId="12A23732"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21.5%</w:t>
            </w:r>
          </w:p>
        </w:tc>
      </w:tr>
      <w:tr w:rsidR="00065023" w:rsidRPr="00065023" w14:paraId="47B3D3B9" w14:textId="77777777" w:rsidTr="001326B2">
        <w:trPr>
          <w:trHeight w:val="319"/>
        </w:trPr>
        <w:tc>
          <w:tcPr>
            <w:cnfStyle w:val="001000000000" w:firstRow="0" w:lastRow="0" w:firstColumn="1" w:lastColumn="0" w:oddVBand="0" w:evenVBand="0" w:oddHBand="0" w:evenHBand="0" w:firstRowFirstColumn="0" w:firstRowLastColumn="0" w:lastRowFirstColumn="0" w:lastRowLastColumn="0"/>
            <w:tcW w:w="5466" w:type="dxa"/>
            <w:shd w:val="clear" w:color="auto" w:fill="auto"/>
          </w:tcPr>
          <w:p w14:paraId="333A6BF6" w14:textId="418D4F81" w:rsidR="78C9ED02" w:rsidRPr="00267421" w:rsidRDefault="78C9ED02">
            <w:r w:rsidRPr="00267421">
              <w:rPr>
                <w:rFonts w:eastAsia="Microsoft JhengHei Light" w:cs="Microsoft JhengHei Light"/>
                <w:sz w:val="22"/>
              </w:rPr>
              <w:t>Percentage of workforce who are 45-54 years</w:t>
            </w:r>
          </w:p>
        </w:tc>
        <w:tc>
          <w:tcPr>
            <w:tcW w:w="969" w:type="dxa"/>
            <w:shd w:val="clear" w:color="auto" w:fill="auto"/>
          </w:tcPr>
          <w:p w14:paraId="1701DE64" w14:textId="25CAF18E"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30.3%</w:t>
            </w:r>
          </w:p>
        </w:tc>
        <w:tc>
          <w:tcPr>
            <w:tcW w:w="969" w:type="dxa"/>
            <w:shd w:val="clear" w:color="auto" w:fill="auto"/>
          </w:tcPr>
          <w:p w14:paraId="0E780317" w14:textId="4196797F"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29.7%</w:t>
            </w:r>
          </w:p>
        </w:tc>
        <w:tc>
          <w:tcPr>
            <w:tcW w:w="969" w:type="dxa"/>
            <w:shd w:val="clear" w:color="auto" w:fill="auto"/>
          </w:tcPr>
          <w:p w14:paraId="10C6D576" w14:textId="102D4ECC"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28.4%</w:t>
            </w:r>
          </w:p>
        </w:tc>
        <w:tc>
          <w:tcPr>
            <w:tcW w:w="969" w:type="dxa"/>
            <w:shd w:val="clear" w:color="auto" w:fill="auto"/>
          </w:tcPr>
          <w:p w14:paraId="0AA672C4" w14:textId="392669E4"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27.1%</w:t>
            </w:r>
          </w:p>
        </w:tc>
      </w:tr>
      <w:tr w:rsidR="00065023" w:rsidRPr="00065023" w14:paraId="1F9DAE55" w14:textId="77777777" w:rsidTr="001326B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466" w:type="dxa"/>
            <w:shd w:val="clear" w:color="auto" w:fill="auto"/>
          </w:tcPr>
          <w:p w14:paraId="6A19DDFE" w14:textId="7DEA5B1C" w:rsidR="78C9ED02" w:rsidRPr="00267421" w:rsidRDefault="78C9ED02">
            <w:r w:rsidRPr="00267421">
              <w:rPr>
                <w:rFonts w:eastAsia="Microsoft JhengHei Light" w:cs="Microsoft JhengHei Light"/>
                <w:sz w:val="22"/>
              </w:rPr>
              <w:t>Percentage of workforce who are 55-64 years</w:t>
            </w:r>
          </w:p>
        </w:tc>
        <w:tc>
          <w:tcPr>
            <w:tcW w:w="969" w:type="dxa"/>
            <w:shd w:val="clear" w:color="auto" w:fill="auto"/>
          </w:tcPr>
          <w:p w14:paraId="791442A7" w14:textId="1842A1F3"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23.3%</w:t>
            </w:r>
          </w:p>
        </w:tc>
        <w:tc>
          <w:tcPr>
            <w:tcW w:w="969" w:type="dxa"/>
            <w:shd w:val="clear" w:color="auto" w:fill="auto"/>
          </w:tcPr>
          <w:p w14:paraId="127D183F" w14:textId="0F88256F"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23.6%</w:t>
            </w:r>
          </w:p>
        </w:tc>
        <w:tc>
          <w:tcPr>
            <w:tcW w:w="969" w:type="dxa"/>
            <w:shd w:val="clear" w:color="auto" w:fill="auto"/>
          </w:tcPr>
          <w:p w14:paraId="318341DB" w14:textId="142E5E84"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23.6%</w:t>
            </w:r>
          </w:p>
        </w:tc>
        <w:tc>
          <w:tcPr>
            <w:tcW w:w="969" w:type="dxa"/>
            <w:shd w:val="clear" w:color="auto" w:fill="auto"/>
          </w:tcPr>
          <w:p w14:paraId="2C3DEC7B" w14:textId="31F248F1"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23.3%</w:t>
            </w:r>
          </w:p>
        </w:tc>
      </w:tr>
      <w:tr w:rsidR="00065023" w:rsidRPr="00065023" w14:paraId="4B63B927" w14:textId="77777777" w:rsidTr="001326B2">
        <w:trPr>
          <w:trHeight w:val="319"/>
        </w:trPr>
        <w:tc>
          <w:tcPr>
            <w:cnfStyle w:val="001000000000" w:firstRow="0" w:lastRow="0" w:firstColumn="1" w:lastColumn="0" w:oddVBand="0" w:evenVBand="0" w:oddHBand="0" w:evenHBand="0" w:firstRowFirstColumn="0" w:firstRowLastColumn="0" w:lastRowFirstColumn="0" w:lastRowLastColumn="0"/>
            <w:tcW w:w="5466" w:type="dxa"/>
            <w:shd w:val="clear" w:color="auto" w:fill="auto"/>
          </w:tcPr>
          <w:p w14:paraId="65D0B4AF" w14:textId="0EAE723B" w:rsidR="78C9ED02" w:rsidRPr="00267421" w:rsidRDefault="78C9ED02">
            <w:r w:rsidRPr="00267421">
              <w:rPr>
                <w:rFonts w:eastAsia="Microsoft JhengHei Light" w:cs="Microsoft JhengHei Light"/>
                <w:sz w:val="22"/>
              </w:rPr>
              <w:t>Percentage of workforce who are 65-74 years</w:t>
            </w:r>
          </w:p>
        </w:tc>
        <w:tc>
          <w:tcPr>
            <w:tcW w:w="969" w:type="dxa"/>
            <w:shd w:val="clear" w:color="auto" w:fill="auto"/>
          </w:tcPr>
          <w:p w14:paraId="3F6FEF80" w14:textId="33555A36"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2.4%</w:t>
            </w:r>
          </w:p>
        </w:tc>
        <w:tc>
          <w:tcPr>
            <w:tcW w:w="969" w:type="dxa"/>
            <w:shd w:val="clear" w:color="auto" w:fill="auto"/>
          </w:tcPr>
          <w:p w14:paraId="59794568" w14:textId="619C4BAF"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2.4%</w:t>
            </w:r>
          </w:p>
        </w:tc>
        <w:tc>
          <w:tcPr>
            <w:tcW w:w="969" w:type="dxa"/>
            <w:shd w:val="clear" w:color="auto" w:fill="auto"/>
          </w:tcPr>
          <w:p w14:paraId="5B92D2C7" w14:textId="2FDE97B7"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2.5%</w:t>
            </w:r>
          </w:p>
        </w:tc>
        <w:tc>
          <w:tcPr>
            <w:tcW w:w="969" w:type="dxa"/>
            <w:shd w:val="clear" w:color="auto" w:fill="auto"/>
          </w:tcPr>
          <w:p w14:paraId="1CC82777" w14:textId="26A9A5BA"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2.7%</w:t>
            </w:r>
          </w:p>
        </w:tc>
      </w:tr>
      <w:tr w:rsidR="00065023" w:rsidRPr="00065023" w14:paraId="34A304C1" w14:textId="77777777" w:rsidTr="001326B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466" w:type="dxa"/>
            <w:shd w:val="clear" w:color="auto" w:fill="auto"/>
          </w:tcPr>
          <w:p w14:paraId="16539E32" w14:textId="38AB8D3F" w:rsidR="78C9ED02" w:rsidRPr="00267421" w:rsidRDefault="78C9ED02">
            <w:r w:rsidRPr="00267421">
              <w:rPr>
                <w:rFonts w:eastAsia="Microsoft JhengHei Light" w:cs="Microsoft JhengHei Light"/>
                <w:sz w:val="22"/>
              </w:rPr>
              <w:t>Percentage of workforce who are 75+</w:t>
            </w:r>
          </w:p>
        </w:tc>
        <w:tc>
          <w:tcPr>
            <w:tcW w:w="969" w:type="dxa"/>
            <w:shd w:val="clear" w:color="auto" w:fill="auto"/>
          </w:tcPr>
          <w:p w14:paraId="609D7807" w14:textId="44A4D026"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0.1%</w:t>
            </w:r>
          </w:p>
        </w:tc>
        <w:tc>
          <w:tcPr>
            <w:tcW w:w="969" w:type="dxa"/>
            <w:shd w:val="clear" w:color="auto" w:fill="auto"/>
          </w:tcPr>
          <w:p w14:paraId="24E898AB" w14:textId="051A5080"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0.1%</w:t>
            </w:r>
          </w:p>
        </w:tc>
        <w:tc>
          <w:tcPr>
            <w:tcW w:w="969" w:type="dxa"/>
            <w:shd w:val="clear" w:color="auto" w:fill="auto"/>
          </w:tcPr>
          <w:p w14:paraId="29F29281" w14:textId="06FBB869"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0.2%</w:t>
            </w:r>
          </w:p>
        </w:tc>
        <w:tc>
          <w:tcPr>
            <w:tcW w:w="969" w:type="dxa"/>
            <w:shd w:val="clear" w:color="auto" w:fill="auto"/>
          </w:tcPr>
          <w:p w14:paraId="1C35FBDF" w14:textId="59CFD076"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0.2%</w:t>
            </w:r>
          </w:p>
        </w:tc>
      </w:tr>
    </w:tbl>
    <w:p w14:paraId="1B95CC24" w14:textId="61C04F1D" w:rsidR="78C9ED02" w:rsidRDefault="78C9ED02" w:rsidP="78C9ED02">
      <w:pPr>
        <w:pStyle w:val="NoSpacing"/>
        <w:rPr>
          <w:rFonts w:ascii="Times New Roman" w:eastAsia="Times New Roman" w:hAnsi="Times New Roman" w:cs="Times New Roman"/>
          <w:szCs w:val="24"/>
        </w:rPr>
      </w:pPr>
    </w:p>
    <w:p w14:paraId="46078426" w14:textId="5437F1E8" w:rsidR="21FF35A1" w:rsidRDefault="21FF35A1">
      <w:r w:rsidRPr="12657134">
        <w:rPr>
          <w:rFonts w:eastAsia="Montserrat Light" w:cs="Montserrat Light"/>
        </w:rPr>
        <w:t>The table below shows the Falkirk council workforce split by Gender and this reveals some clear trends. The percentage of female employees has been increasing since 2018 and in 2020 3 in every 4 Falkirk council employees were female. Conversely the percentage of males in the workforce has been decreasing and only a quarter of the workforce was male in 2020</w:t>
      </w:r>
      <w:r w:rsidRPr="12657134">
        <w:rPr>
          <w:rFonts w:ascii="Times New Roman" w:eastAsia="Times New Roman" w:hAnsi="Times New Roman" w:cs="Times New Roman"/>
        </w:rPr>
        <w:t xml:space="preserve">. </w:t>
      </w:r>
      <w:r w:rsidRPr="12657134">
        <w:rPr>
          <w:rFonts w:eastAsia="Montserrat Light" w:cs="Montserrat Light"/>
        </w:rPr>
        <w:t xml:space="preserve"> </w:t>
      </w:r>
    </w:p>
    <w:p w14:paraId="461AD054" w14:textId="6BCE891D" w:rsidR="12657134" w:rsidRDefault="12657134" w:rsidP="12657134">
      <w:pPr>
        <w:pStyle w:val="NoSpacing"/>
        <w:rPr>
          <w:rFonts w:ascii="Times New Roman" w:eastAsia="Times New Roman" w:hAnsi="Times New Roman" w:cs="Times New Roman"/>
        </w:rPr>
      </w:pPr>
    </w:p>
    <w:p w14:paraId="7D3BC4A9" w14:textId="3FAF8236" w:rsidR="407ABF8D" w:rsidRDefault="3A8EBAEC" w:rsidP="12657134">
      <w:pPr>
        <w:pStyle w:val="NoSpacing"/>
        <w:rPr>
          <w:rFonts w:ascii="Times New Roman" w:eastAsia="Times New Roman" w:hAnsi="Times New Roman" w:cs="Times New Roman"/>
        </w:rPr>
      </w:pPr>
      <w:r w:rsidRPr="12657134">
        <w:rPr>
          <w:rFonts w:eastAsia="Montserrat SemiBold" w:cs="Montserrat SemiBold"/>
        </w:rPr>
        <w:t xml:space="preserve">Table 13.2 - Workforce Gender Breakdown, Falkirk Council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5"/>
        <w:gridCol w:w="1200"/>
        <w:gridCol w:w="960"/>
        <w:gridCol w:w="960"/>
        <w:gridCol w:w="960"/>
      </w:tblGrid>
      <w:tr w:rsidR="00065023" w:rsidRPr="00065023" w14:paraId="5D512D11" w14:textId="77777777" w:rsidTr="0026742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25" w:type="dxa"/>
            <w:shd w:val="clear" w:color="auto" w:fill="2CA9BB"/>
          </w:tcPr>
          <w:p w14:paraId="0E8F5B2B" w14:textId="75BD9F7D" w:rsidR="78C9ED02" w:rsidRPr="00267421" w:rsidRDefault="78C9ED02">
            <w:r w:rsidRPr="00267421">
              <w:rPr>
                <w:rFonts w:eastAsia="Microsoft JhengHei Light" w:cs="Microsoft JhengHei Light"/>
                <w:sz w:val="22"/>
              </w:rPr>
              <w:t>Gender breakdown of overall workforce</w:t>
            </w:r>
          </w:p>
        </w:tc>
        <w:tc>
          <w:tcPr>
            <w:tcW w:w="1200" w:type="dxa"/>
            <w:tcBorders>
              <w:top w:val="nil"/>
              <w:right w:val="nil"/>
            </w:tcBorders>
            <w:shd w:val="clear" w:color="auto" w:fill="auto"/>
          </w:tcPr>
          <w:p w14:paraId="282905ED" w14:textId="4133217E" w:rsidR="78C9ED02" w:rsidRPr="00267421" w:rsidRDefault="78C9ED02" w:rsidP="78C9ED02">
            <w:pPr>
              <w:jc w:val="center"/>
              <w:cnfStyle w:val="100000000000" w:firstRow="1"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 xml:space="preserve"> </w:t>
            </w:r>
          </w:p>
        </w:tc>
        <w:tc>
          <w:tcPr>
            <w:tcW w:w="960" w:type="dxa"/>
            <w:tcBorders>
              <w:top w:val="nil"/>
              <w:left w:val="nil"/>
              <w:right w:val="nil"/>
            </w:tcBorders>
            <w:shd w:val="clear" w:color="auto" w:fill="auto"/>
          </w:tcPr>
          <w:p w14:paraId="700F1185" w14:textId="1071892F" w:rsidR="78C9ED02" w:rsidRPr="00267421" w:rsidRDefault="78C9ED02">
            <w:pPr>
              <w:cnfStyle w:val="100000000000" w:firstRow="1" w:lastRow="0" w:firstColumn="0" w:lastColumn="0" w:oddVBand="0" w:evenVBand="0" w:oddHBand="0" w:evenHBand="0" w:firstRowFirstColumn="0" w:firstRowLastColumn="0" w:lastRowFirstColumn="0" w:lastRowLastColumn="0"/>
            </w:pPr>
            <w:r w:rsidRPr="00267421">
              <w:rPr>
                <w:rFonts w:eastAsia="Calibri" w:cs="Calibri"/>
                <w:sz w:val="22"/>
              </w:rPr>
              <w:t xml:space="preserve"> </w:t>
            </w:r>
          </w:p>
        </w:tc>
        <w:tc>
          <w:tcPr>
            <w:tcW w:w="960" w:type="dxa"/>
            <w:tcBorders>
              <w:top w:val="nil"/>
              <w:left w:val="nil"/>
              <w:right w:val="nil"/>
            </w:tcBorders>
            <w:shd w:val="clear" w:color="auto" w:fill="auto"/>
          </w:tcPr>
          <w:p w14:paraId="492986A5" w14:textId="0CB2013E" w:rsidR="78C9ED02" w:rsidRPr="00267421" w:rsidRDefault="78C9ED02">
            <w:pPr>
              <w:cnfStyle w:val="100000000000" w:firstRow="1" w:lastRow="0" w:firstColumn="0" w:lastColumn="0" w:oddVBand="0" w:evenVBand="0" w:oddHBand="0" w:evenHBand="0" w:firstRowFirstColumn="0" w:firstRowLastColumn="0" w:lastRowFirstColumn="0" w:lastRowLastColumn="0"/>
            </w:pPr>
            <w:r w:rsidRPr="00267421">
              <w:rPr>
                <w:rFonts w:eastAsia="Calibri" w:cs="Calibri"/>
                <w:sz w:val="22"/>
              </w:rPr>
              <w:t xml:space="preserve"> </w:t>
            </w:r>
          </w:p>
        </w:tc>
        <w:tc>
          <w:tcPr>
            <w:tcW w:w="960" w:type="dxa"/>
            <w:tcBorders>
              <w:top w:val="nil"/>
              <w:left w:val="nil"/>
              <w:right w:val="nil"/>
            </w:tcBorders>
            <w:shd w:val="clear" w:color="auto" w:fill="auto"/>
          </w:tcPr>
          <w:p w14:paraId="1DD2EDF7" w14:textId="2CF6D48D" w:rsidR="78C9ED02" w:rsidRPr="00267421" w:rsidRDefault="78C9ED02">
            <w:pPr>
              <w:cnfStyle w:val="100000000000" w:firstRow="1" w:lastRow="0" w:firstColumn="0" w:lastColumn="0" w:oddVBand="0" w:evenVBand="0" w:oddHBand="0" w:evenHBand="0" w:firstRowFirstColumn="0" w:firstRowLastColumn="0" w:lastRowFirstColumn="0" w:lastRowLastColumn="0"/>
            </w:pPr>
            <w:r w:rsidRPr="00267421">
              <w:rPr>
                <w:rFonts w:eastAsia="Calibri" w:cs="Calibri"/>
                <w:sz w:val="22"/>
              </w:rPr>
              <w:t xml:space="preserve"> </w:t>
            </w:r>
          </w:p>
        </w:tc>
      </w:tr>
      <w:tr w:rsidR="00065023" w:rsidRPr="00065023" w14:paraId="1845EBC8" w14:textId="77777777" w:rsidTr="0026742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25" w:type="dxa"/>
            <w:shd w:val="clear" w:color="auto" w:fill="2CA9BB"/>
          </w:tcPr>
          <w:p w14:paraId="6334D212" w14:textId="39F2F0DB" w:rsidR="78C9ED02" w:rsidRPr="00267421" w:rsidRDefault="78C9ED02">
            <w:r w:rsidRPr="00267421">
              <w:rPr>
                <w:rFonts w:eastAsia="Microsoft JhengHei Light" w:cs="Microsoft JhengHei Light"/>
                <w:sz w:val="22"/>
              </w:rPr>
              <w:t>Indicator</w:t>
            </w:r>
          </w:p>
        </w:tc>
        <w:tc>
          <w:tcPr>
            <w:tcW w:w="1200" w:type="dxa"/>
            <w:shd w:val="clear" w:color="auto" w:fill="2CA9BB"/>
          </w:tcPr>
          <w:p w14:paraId="52A83620" w14:textId="2026BB6B"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b/>
                <w:bCs/>
                <w:sz w:val="22"/>
              </w:rPr>
              <w:t>2017</w:t>
            </w:r>
          </w:p>
        </w:tc>
        <w:tc>
          <w:tcPr>
            <w:tcW w:w="960" w:type="dxa"/>
            <w:shd w:val="clear" w:color="auto" w:fill="2CA9BB"/>
          </w:tcPr>
          <w:p w14:paraId="20042152" w14:textId="23F7DDF6"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b/>
                <w:bCs/>
                <w:sz w:val="22"/>
              </w:rPr>
              <w:t>2018</w:t>
            </w:r>
          </w:p>
        </w:tc>
        <w:tc>
          <w:tcPr>
            <w:tcW w:w="960" w:type="dxa"/>
            <w:shd w:val="clear" w:color="auto" w:fill="2CA9BB"/>
          </w:tcPr>
          <w:p w14:paraId="0ADE7058" w14:textId="262255F6"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b/>
                <w:bCs/>
                <w:sz w:val="22"/>
              </w:rPr>
              <w:t>2019</w:t>
            </w:r>
          </w:p>
        </w:tc>
        <w:tc>
          <w:tcPr>
            <w:tcW w:w="960" w:type="dxa"/>
            <w:shd w:val="clear" w:color="auto" w:fill="2CA9BB"/>
          </w:tcPr>
          <w:p w14:paraId="1E109743" w14:textId="36D03E86"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b/>
                <w:bCs/>
                <w:sz w:val="22"/>
              </w:rPr>
              <w:t>2020</w:t>
            </w:r>
          </w:p>
        </w:tc>
      </w:tr>
      <w:tr w:rsidR="00065023" w:rsidRPr="00065023" w14:paraId="7BAEBE7D" w14:textId="77777777" w:rsidTr="00267421">
        <w:trPr>
          <w:trHeight w:val="585"/>
        </w:trPr>
        <w:tc>
          <w:tcPr>
            <w:cnfStyle w:val="001000000000" w:firstRow="0" w:lastRow="0" w:firstColumn="1" w:lastColumn="0" w:oddVBand="0" w:evenVBand="0" w:oddHBand="0" w:evenHBand="0" w:firstRowFirstColumn="0" w:firstRowLastColumn="0" w:lastRowFirstColumn="0" w:lastRowLastColumn="0"/>
            <w:tcW w:w="5325" w:type="dxa"/>
            <w:shd w:val="clear" w:color="auto" w:fill="auto"/>
          </w:tcPr>
          <w:p w14:paraId="77C94F6E" w14:textId="1D2EF1B3" w:rsidR="78C9ED02" w:rsidRPr="00267421" w:rsidRDefault="78C9ED02">
            <w:r w:rsidRPr="00267421">
              <w:rPr>
                <w:rFonts w:eastAsia="Microsoft JhengHei Light" w:cs="Microsoft JhengHei Light"/>
                <w:sz w:val="22"/>
              </w:rPr>
              <w:t>The percentage of employees in the workforce who are female</w:t>
            </w:r>
          </w:p>
        </w:tc>
        <w:tc>
          <w:tcPr>
            <w:tcW w:w="1200" w:type="dxa"/>
            <w:shd w:val="clear" w:color="auto" w:fill="auto"/>
          </w:tcPr>
          <w:p w14:paraId="3D35CF0C" w14:textId="558D78D9"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73%</w:t>
            </w:r>
          </w:p>
        </w:tc>
        <w:tc>
          <w:tcPr>
            <w:tcW w:w="960" w:type="dxa"/>
            <w:shd w:val="clear" w:color="auto" w:fill="auto"/>
          </w:tcPr>
          <w:p w14:paraId="21E3117A" w14:textId="44C63E7A"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73.5%</w:t>
            </w:r>
          </w:p>
        </w:tc>
        <w:tc>
          <w:tcPr>
            <w:tcW w:w="960" w:type="dxa"/>
            <w:shd w:val="clear" w:color="auto" w:fill="auto"/>
          </w:tcPr>
          <w:p w14:paraId="75721AF6" w14:textId="40C71A88"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75%</w:t>
            </w:r>
          </w:p>
        </w:tc>
        <w:tc>
          <w:tcPr>
            <w:tcW w:w="960" w:type="dxa"/>
            <w:shd w:val="clear" w:color="auto" w:fill="auto"/>
          </w:tcPr>
          <w:p w14:paraId="5B092536" w14:textId="654EFA59" w:rsidR="78C9ED02" w:rsidRPr="00267421" w:rsidRDefault="78C9ED02" w:rsidP="78C9ED02">
            <w:pPr>
              <w:jc w:val="center"/>
              <w:cnfStyle w:val="000000000000" w:firstRow="0" w:lastRow="0" w:firstColumn="0" w:lastColumn="0" w:oddVBand="0" w:evenVBand="0" w:oddHBand="0" w:evenHBand="0" w:firstRowFirstColumn="0" w:firstRowLastColumn="0" w:lastRowFirstColumn="0" w:lastRowLastColumn="0"/>
            </w:pPr>
            <w:r w:rsidRPr="00267421">
              <w:rPr>
                <w:rFonts w:eastAsia="Microsoft JhengHei Light" w:cs="Microsoft JhengHei Light"/>
                <w:sz w:val="22"/>
              </w:rPr>
              <w:t>75.1%</w:t>
            </w:r>
          </w:p>
        </w:tc>
      </w:tr>
      <w:tr w:rsidR="00065023" w:rsidRPr="00065023" w14:paraId="58FF0376" w14:textId="77777777" w:rsidTr="00267421">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325" w:type="dxa"/>
            <w:shd w:val="clear" w:color="auto" w:fill="auto"/>
          </w:tcPr>
          <w:p w14:paraId="21C4C719" w14:textId="5A1DC1DE" w:rsidR="78C9ED02" w:rsidRPr="00267421" w:rsidRDefault="78C9ED02">
            <w:r w:rsidRPr="00267421">
              <w:rPr>
                <w:rFonts w:eastAsia="Microsoft JhengHei Light" w:cs="Microsoft JhengHei Light"/>
                <w:sz w:val="22"/>
              </w:rPr>
              <w:t>The percentage of employees in the workforce who are male</w:t>
            </w:r>
          </w:p>
        </w:tc>
        <w:tc>
          <w:tcPr>
            <w:tcW w:w="1200" w:type="dxa"/>
            <w:shd w:val="clear" w:color="auto" w:fill="auto"/>
          </w:tcPr>
          <w:p w14:paraId="7E161A7A" w14:textId="70BE75F2"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27.0%</w:t>
            </w:r>
          </w:p>
        </w:tc>
        <w:tc>
          <w:tcPr>
            <w:tcW w:w="960" w:type="dxa"/>
            <w:shd w:val="clear" w:color="auto" w:fill="auto"/>
          </w:tcPr>
          <w:p w14:paraId="73F3448A" w14:textId="7F4A1887"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26.5%</w:t>
            </w:r>
          </w:p>
        </w:tc>
        <w:tc>
          <w:tcPr>
            <w:tcW w:w="960" w:type="dxa"/>
            <w:shd w:val="clear" w:color="auto" w:fill="auto"/>
          </w:tcPr>
          <w:p w14:paraId="54958314" w14:textId="24ED1801"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26%</w:t>
            </w:r>
          </w:p>
        </w:tc>
        <w:tc>
          <w:tcPr>
            <w:tcW w:w="960" w:type="dxa"/>
            <w:shd w:val="clear" w:color="auto" w:fill="auto"/>
          </w:tcPr>
          <w:p w14:paraId="1923AB08" w14:textId="68B575C0" w:rsidR="78C9ED02" w:rsidRPr="00267421" w:rsidRDefault="78C9ED02" w:rsidP="78C9ED02">
            <w:pPr>
              <w:jc w:val="center"/>
              <w:cnfStyle w:val="000000100000" w:firstRow="0" w:lastRow="0" w:firstColumn="0" w:lastColumn="0" w:oddVBand="0" w:evenVBand="0" w:oddHBand="1" w:evenHBand="0" w:firstRowFirstColumn="0" w:firstRowLastColumn="0" w:lastRowFirstColumn="0" w:lastRowLastColumn="0"/>
            </w:pPr>
            <w:r w:rsidRPr="00267421">
              <w:rPr>
                <w:rFonts w:eastAsia="Microsoft JhengHei Light" w:cs="Microsoft JhengHei Light"/>
                <w:sz w:val="22"/>
              </w:rPr>
              <w:t>24.9%</w:t>
            </w:r>
          </w:p>
        </w:tc>
      </w:tr>
    </w:tbl>
    <w:p w14:paraId="76EE1200" w14:textId="06579558" w:rsidR="3A8EBAEC" w:rsidRDefault="3A8EBAEC" w:rsidP="78C9ED02">
      <w:r w:rsidRPr="78C9ED02">
        <w:rPr>
          <w:rFonts w:ascii="Times New Roman" w:eastAsia="Times New Roman" w:hAnsi="Times New Roman" w:cs="Times New Roman"/>
          <w:szCs w:val="24"/>
        </w:rPr>
        <w:t xml:space="preserve"> </w:t>
      </w:r>
      <w:r w:rsidRPr="78C9ED02">
        <w:rPr>
          <w:rFonts w:ascii="Montserrat SemiBold" w:eastAsia="Montserrat SemiBold" w:hAnsi="Montserrat SemiBold" w:cs="Montserrat SemiBold"/>
          <w:szCs w:val="24"/>
        </w:rPr>
        <w:t xml:space="preserve"> </w:t>
      </w:r>
    </w:p>
    <w:p w14:paraId="352649C5" w14:textId="1386A619" w:rsidR="7B05652F" w:rsidRDefault="00C905E8">
      <w:hyperlink r:id="rId112">
        <w:r w:rsidR="7B05652F" w:rsidRPr="78C9ED02">
          <w:rPr>
            <w:rStyle w:val="Hyperlink"/>
            <w:rFonts w:eastAsia="Montserrat Light" w:cs="Montserrat Light"/>
            <w:szCs w:val="24"/>
          </w:rPr>
          <w:t>https://www.falkirk.gov.uk/services/council-democracy/policies-strategies/docs/equality/Equality%20Outcomes%20and%20Mainstreaming%20Report.pdf?v=201505061017</w:t>
        </w:r>
      </w:hyperlink>
      <w:r w:rsidR="7B05652F" w:rsidRPr="78C9ED02">
        <w:rPr>
          <w:rFonts w:eastAsia="Montserrat Light" w:cs="Montserrat Light"/>
          <w:szCs w:val="24"/>
        </w:rPr>
        <w:t xml:space="preserve">  </w:t>
      </w:r>
    </w:p>
    <w:p w14:paraId="72180BA6" w14:textId="5E8DA363" w:rsidR="78C9ED02" w:rsidRDefault="78C9ED02" w:rsidP="78C9ED02">
      <w:pPr>
        <w:rPr>
          <w:rFonts w:ascii="Montserrat SemiBold" w:eastAsia="Montserrat SemiBold" w:hAnsi="Montserrat SemiBold" w:cs="Montserrat SemiBold"/>
          <w:szCs w:val="24"/>
        </w:rPr>
      </w:pPr>
    </w:p>
    <w:p w14:paraId="46114B2E" w14:textId="34F58CEB" w:rsidR="001A7D38" w:rsidRDefault="00083D76" w:rsidP="00083D76">
      <w:pPr>
        <w:pStyle w:val="Heading2"/>
      </w:pPr>
      <w:bookmarkStart w:id="133" w:name="_Toc134026619"/>
      <w:r>
        <w:t>1</w:t>
      </w:r>
      <w:r w:rsidR="00DA4140">
        <w:t>3</w:t>
      </w:r>
      <w:r>
        <w:t xml:space="preserve">.5 </w:t>
      </w:r>
      <w:r w:rsidR="00DD3815">
        <w:t xml:space="preserve">Social Care staff </w:t>
      </w:r>
      <w:r w:rsidR="004D0E61">
        <w:t>Recruitment and Retention challenges</w:t>
      </w:r>
      <w:bookmarkEnd w:id="133"/>
    </w:p>
    <w:p w14:paraId="678ED594" w14:textId="37A817E5" w:rsidR="00DD3815" w:rsidRDefault="00DD3815" w:rsidP="000A224B">
      <w:r>
        <w:t>Falkirk, like many areas of Scotland is struggling to maintain levels of care staff</w:t>
      </w:r>
      <w:r w:rsidR="005F29E0">
        <w:t xml:space="preserve">. </w:t>
      </w:r>
      <w:r w:rsidR="007E4865">
        <w:t>Several</w:t>
      </w:r>
      <w:r w:rsidR="006620A1">
        <w:t xml:space="preserve"> challenges exist in terms of recruiting and retaining people in social care worker roles.</w:t>
      </w:r>
    </w:p>
    <w:p w14:paraId="694C8CF0" w14:textId="77777777" w:rsidR="007E4865" w:rsidRDefault="007E4865" w:rsidP="000A224B"/>
    <w:p w14:paraId="77A6DBE2" w14:textId="4E663B4B" w:rsidR="000045C1" w:rsidRDefault="004B4C62" w:rsidP="000A224B">
      <w:r w:rsidRPr="00EF6498">
        <w:rPr>
          <w:b/>
          <w:bCs/>
        </w:rPr>
        <w:t>Competition</w:t>
      </w:r>
      <w:r>
        <w:t xml:space="preserve"> – the minimum wage </w:t>
      </w:r>
      <w:r w:rsidR="001972B8">
        <w:t xml:space="preserve">for care workers (December 2021) is £10.02 per hour, but </w:t>
      </w:r>
      <w:r w:rsidR="005262EA">
        <w:t xml:space="preserve">job opportunities in </w:t>
      </w:r>
      <w:r w:rsidR="000045C1">
        <w:t>sectors such as supermarkets in the area are often preferable due to nature of work and higher wages.</w:t>
      </w:r>
      <w:r w:rsidR="00EF6498">
        <w:t xml:space="preserve"> Cost of living increases in 2021/2022 are </w:t>
      </w:r>
      <w:r w:rsidR="002506F1">
        <w:t>only likely to exacerbate the impact on social care services.</w:t>
      </w:r>
    </w:p>
    <w:p w14:paraId="3C3C74CC" w14:textId="77777777" w:rsidR="000045C1" w:rsidRDefault="000045C1" w:rsidP="000A224B"/>
    <w:p w14:paraId="61C9936B" w14:textId="593994FF" w:rsidR="000045C1" w:rsidRDefault="009F2458" w:rsidP="000A224B">
      <w:r>
        <w:rPr>
          <w:b/>
          <w:bCs/>
        </w:rPr>
        <w:lastRenderedPageBreak/>
        <w:t>Fuel</w:t>
      </w:r>
      <w:r w:rsidR="008B59B0" w:rsidRPr="009F2458">
        <w:rPr>
          <w:b/>
          <w:bCs/>
        </w:rPr>
        <w:t xml:space="preserve"> costs</w:t>
      </w:r>
      <w:r w:rsidR="008B59B0">
        <w:t xml:space="preserve"> – </w:t>
      </w:r>
      <w:r w:rsidR="00611D28">
        <w:t>unprecedented</w:t>
      </w:r>
      <w:r w:rsidR="008B59B0">
        <w:t xml:space="preserve"> increases in the price of fuel combined with </w:t>
      </w:r>
      <w:r w:rsidR="00D456C3">
        <w:t>low wages means the job is not sustainable for some.</w:t>
      </w:r>
    </w:p>
    <w:p w14:paraId="45233F8A" w14:textId="77777777" w:rsidR="00D456C3" w:rsidRDefault="00D456C3" w:rsidP="000A224B"/>
    <w:p w14:paraId="3D777CB4" w14:textId="5CE31ED1" w:rsidR="00D456C3" w:rsidRDefault="009F2458" w:rsidP="000A224B">
      <w:r w:rsidRPr="009F2458">
        <w:rPr>
          <w:b/>
          <w:bCs/>
        </w:rPr>
        <w:t>Change of circumstances</w:t>
      </w:r>
      <w:r>
        <w:t xml:space="preserve"> - </w:t>
      </w:r>
      <w:r w:rsidR="00AC7315">
        <w:t>People who were</w:t>
      </w:r>
      <w:r w:rsidR="009E796A">
        <w:t xml:space="preserve"> employed</w:t>
      </w:r>
      <w:r w:rsidR="00AC7315">
        <w:t xml:space="preserve"> in the care sector before the pandemic may have had to shield </w:t>
      </w:r>
      <w:r w:rsidR="00B16111">
        <w:t>during 2020 and perhaps changed to a non-</w:t>
      </w:r>
      <w:proofErr w:type="gramStart"/>
      <w:r w:rsidR="00B16111">
        <w:t>front line</w:t>
      </w:r>
      <w:proofErr w:type="gramEnd"/>
      <w:r w:rsidR="00B16111">
        <w:t xml:space="preserve"> role that enabled home working. In these </w:t>
      </w:r>
      <w:proofErr w:type="gramStart"/>
      <w:r w:rsidR="00B16111">
        <w:t>cases</w:t>
      </w:r>
      <w:proofErr w:type="gramEnd"/>
      <w:r w:rsidR="00B16111">
        <w:t xml:space="preserve"> people may have chosen not to return to the front line role. </w:t>
      </w:r>
    </w:p>
    <w:p w14:paraId="0D7B6933" w14:textId="77777777" w:rsidR="003C654C" w:rsidRDefault="003C654C" w:rsidP="000A224B"/>
    <w:p w14:paraId="00333DCE" w14:textId="51603CAF" w:rsidR="003C654C" w:rsidRDefault="008B0926" w:rsidP="000A224B">
      <w:r w:rsidRPr="008B0926">
        <w:rPr>
          <w:b/>
          <w:bCs/>
        </w:rPr>
        <w:t>Working demands</w:t>
      </w:r>
      <w:r>
        <w:rPr>
          <w:b/>
          <w:bCs/>
        </w:rPr>
        <w:t xml:space="preserve"> –</w:t>
      </w:r>
      <w:r>
        <w:t xml:space="preserve"> with many services short staffed </w:t>
      </w:r>
      <w:r w:rsidR="0042629B">
        <w:t>new staff will be subjected to considerable and perhaps stressful levels of demand</w:t>
      </w:r>
      <w:r w:rsidR="002330A3">
        <w:t xml:space="preserve"> which undoubtedly will impact on staff retention.</w:t>
      </w:r>
    </w:p>
    <w:p w14:paraId="7BB94321" w14:textId="77777777" w:rsidR="002330A3" w:rsidRDefault="002330A3" w:rsidP="000A224B"/>
    <w:p w14:paraId="0465D80C" w14:textId="6A0E3F30" w:rsidR="002330A3" w:rsidRPr="008B0926" w:rsidRDefault="002330A3" w:rsidP="000A224B">
      <w:r>
        <w:t xml:space="preserve">While there is a multitude of factors </w:t>
      </w:r>
      <w:r w:rsidR="00721341">
        <w:t>affecting the recruitment and retention of care staff, the crucial role tha</w:t>
      </w:r>
      <w:r w:rsidR="00A31A66">
        <w:t xml:space="preserve">t care staff play in keeping people supported </w:t>
      </w:r>
      <w:r w:rsidR="0045656D">
        <w:t xml:space="preserve">in the community cannot be underestimated </w:t>
      </w:r>
      <w:r w:rsidR="00704CFD">
        <w:t xml:space="preserve">and </w:t>
      </w:r>
      <w:r w:rsidR="00D95E59">
        <w:t xml:space="preserve">a sustainable care </w:t>
      </w:r>
      <w:r w:rsidR="0079536E">
        <w:t>workforce</w:t>
      </w:r>
      <w:r w:rsidR="00704CFD">
        <w:t xml:space="preserve"> should be carefully considered in</w:t>
      </w:r>
      <w:r w:rsidR="0079536E">
        <w:t xml:space="preserve"> the strategic plan.</w:t>
      </w:r>
      <w:r w:rsidR="00704CFD">
        <w:t xml:space="preserve"> </w:t>
      </w:r>
    </w:p>
    <w:p w14:paraId="19E29983" w14:textId="77777777" w:rsidR="001A7D38" w:rsidRDefault="001A7D38" w:rsidP="000A224B"/>
    <w:p w14:paraId="3A5FF1A8" w14:textId="196DE3DF" w:rsidR="001A7D38" w:rsidRDefault="006563D4" w:rsidP="000A224B">
      <w:r w:rsidRPr="3711A266">
        <w:rPr>
          <w:rStyle w:val="Heading5Char"/>
        </w:rPr>
        <w:t>COVID-19 impact</w:t>
      </w:r>
      <w:r w:rsidRPr="001555EC">
        <w:rPr>
          <w:rStyle w:val="Heading5Char"/>
        </w:rPr>
        <w:t>:</w:t>
      </w:r>
      <w:r w:rsidRPr="001555EC">
        <w:rPr>
          <w:color w:val="C8370E"/>
        </w:rPr>
        <w:t xml:space="preserve"> </w:t>
      </w:r>
      <w:r w:rsidRPr="3711A266">
        <w:t>T</w:t>
      </w:r>
      <w:r>
        <w:t xml:space="preserve">he pandemic </w:t>
      </w:r>
      <w:r w:rsidR="00FB29C5">
        <w:t>has undoubtedly had an impact o</w:t>
      </w:r>
      <w:r w:rsidR="00C563E7">
        <w:t>n</w:t>
      </w:r>
      <w:r w:rsidR="00FB29C5">
        <w:t xml:space="preserve"> the wellbeing </w:t>
      </w:r>
      <w:r w:rsidR="00C563E7">
        <w:t xml:space="preserve">of much of the population but </w:t>
      </w:r>
      <w:r w:rsidR="004E0FE1">
        <w:t>will have had a</w:t>
      </w:r>
      <w:r w:rsidR="00C563E7">
        <w:t xml:space="preserve"> particular </w:t>
      </w:r>
      <w:r w:rsidR="004E0FE1">
        <w:t xml:space="preserve">impact on </w:t>
      </w:r>
      <w:r w:rsidR="00C563E7">
        <w:t xml:space="preserve">the </w:t>
      </w:r>
      <w:proofErr w:type="gramStart"/>
      <w:r w:rsidR="00C563E7">
        <w:t>front line</w:t>
      </w:r>
      <w:proofErr w:type="gramEnd"/>
      <w:r w:rsidR="00C563E7">
        <w:t xml:space="preserve"> health and social care staff who ha</w:t>
      </w:r>
      <w:r w:rsidR="00D652F1">
        <w:t>d</w:t>
      </w:r>
      <w:r w:rsidR="00646C45">
        <w:t xml:space="preserve"> to continue to deliver essential services throughout.</w:t>
      </w:r>
      <w:r w:rsidR="00B74834">
        <w:t xml:space="preserve"> </w:t>
      </w:r>
      <w:r w:rsidR="002F0E57">
        <w:t xml:space="preserve">Many services will have will have had to introduce new safety measures for COVID-19 and </w:t>
      </w:r>
      <w:r w:rsidR="00354B10">
        <w:t>change their ways of working, while managing unprecedented</w:t>
      </w:r>
      <w:r w:rsidR="00DB3D78">
        <w:t xml:space="preserve"> demand</w:t>
      </w:r>
      <w:r w:rsidR="00E867AF">
        <w:t>.</w:t>
      </w:r>
      <w:r w:rsidR="00354B10">
        <w:t xml:space="preserve"> </w:t>
      </w:r>
    </w:p>
    <w:p w14:paraId="13802214" w14:textId="77777777" w:rsidR="001A7D38" w:rsidRDefault="001A7D38" w:rsidP="000A224B"/>
    <w:p w14:paraId="60E673A4" w14:textId="085C2B3B" w:rsidR="002E3AF3" w:rsidRDefault="002E3AF3" w:rsidP="000A224B">
      <w:proofErr w:type="gramStart"/>
      <w:r>
        <w:t>A number of</w:t>
      </w:r>
      <w:proofErr w:type="gramEnd"/>
      <w:r>
        <w:t xml:space="preserve"> s</w:t>
      </w:r>
      <w:r w:rsidR="001267F7">
        <w:t>urveys</w:t>
      </w:r>
      <w:r>
        <w:t xml:space="preserve"> carried out in 2021 </w:t>
      </w:r>
      <w:r w:rsidR="003A68F9">
        <w:t xml:space="preserve">provide useful insight into </w:t>
      </w:r>
      <w:r w:rsidR="00313C77">
        <w:t>what impact has been felt by health and care staff</w:t>
      </w:r>
    </w:p>
    <w:p w14:paraId="429965A2" w14:textId="77777777" w:rsidR="002E3AF3" w:rsidRDefault="002E3AF3" w:rsidP="000A224B"/>
    <w:p w14:paraId="4E3CE86F" w14:textId="570E77B0" w:rsidR="00C90A2B" w:rsidRDefault="00C90A2B" w:rsidP="002E3AF3">
      <w:pPr>
        <w:pStyle w:val="NoSpacing"/>
      </w:pPr>
      <w:r>
        <w:t xml:space="preserve">Changes in personal circumstances </w:t>
      </w:r>
    </w:p>
    <w:p w14:paraId="0CB4CA17" w14:textId="7F1573E6" w:rsidR="006A3EB3" w:rsidRDefault="002E3AF3" w:rsidP="000A224B">
      <w:r>
        <w:t xml:space="preserve">The </w:t>
      </w:r>
      <w:proofErr w:type="spellStart"/>
      <w:r>
        <w:t>iMatter</w:t>
      </w:r>
      <w:proofErr w:type="spellEnd"/>
      <w:r>
        <w:t xml:space="preserve"> 2021 NHS Staff Survey</w:t>
      </w:r>
      <w:r w:rsidR="009C2F86">
        <w:t xml:space="preserve"> looked at whether staff have experienced changes in personal circumstances over the pandemic. </w:t>
      </w:r>
    </w:p>
    <w:p w14:paraId="007152FA" w14:textId="0D371221" w:rsidR="006A3EB3" w:rsidRDefault="00CB4107" w:rsidP="000A224B">
      <w:r>
        <w:t xml:space="preserve">Of note </w:t>
      </w:r>
      <w:r w:rsidR="009C2F86">
        <w:t xml:space="preserve">are the following </w:t>
      </w:r>
      <w:r w:rsidR="001267F7">
        <w:t>increases:</w:t>
      </w:r>
    </w:p>
    <w:p w14:paraId="0C53B74F" w14:textId="46A9794B" w:rsidR="001A7D38" w:rsidRDefault="009407C4" w:rsidP="00A36519">
      <w:pPr>
        <w:pStyle w:val="ListParagraph"/>
        <w:numPr>
          <w:ilvl w:val="0"/>
          <w:numId w:val="26"/>
        </w:numPr>
      </w:pPr>
      <w:r>
        <w:t>School age children at home</w:t>
      </w:r>
      <w:r w:rsidR="00207DDC">
        <w:t xml:space="preserve"> </w:t>
      </w:r>
      <w:r w:rsidR="006A3EB3">
        <w:t xml:space="preserve">- </w:t>
      </w:r>
      <w:r w:rsidR="008A3AFE">
        <w:rPr>
          <w:rFonts w:ascii="Montserrat SemiBold" w:hAnsi="Montserrat SemiBold"/>
        </w:rPr>
        <w:t>increase</w:t>
      </w:r>
      <w:r w:rsidR="006A3EB3">
        <w:rPr>
          <w:rFonts w:ascii="Montserrat SemiBold" w:hAnsi="Montserrat SemiBold"/>
        </w:rPr>
        <w:t xml:space="preserve"> </w:t>
      </w:r>
      <w:r w:rsidR="00207DDC" w:rsidRPr="006A3EB3">
        <w:rPr>
          <w:rFonts w:ascii="Montserrat SemiBold" w:hAnsi="Montserrat SemiBold"/>
          <w:b/>
          <w:bCs/>
        </w:rPr>
        <w:t>21%</w:t>
      </w:r>
      <w:r w:rsidR="001267F7">
        <w:rPr>
          <w:rFonts w:ascii="Montserrat SemiBold" w:hAnsi="Montserrat SemiBold"/>
          <w:b/>
          <w:bCs/>
        </w:rPr>
        <w:t>*</w:t>
      </w:r>
      <w:r w:rsidR="00207DDC">
        <w:t xml:space="preserve"> </w:t>
      </w:r>
    </w:p>
    <w:p w14:paraId="5101AABE" w14:textId="0D981FF2" w:rsidR="009407C4" w:rsidRDefault="009407C4" w:rsidP="00A36519">
      <w:pPr>
        <w:pStyle w:val="ListParagraph"/>
        <w:numPr>
          <w:ilvl w:val="0"/>
          <w:numId w:val="26"/>
        </w:numPr>
      </w:pPr>
      <w:r>
        <w:t>Providing support for a vulnerable relative</w:t>
      </w:r>
      <w:r w:rsidR="006A3EB3">
        <w:t xml:space="preserve"> </w:t>
      </w:r>
      <w:r w:rsidR="008A3AFE">
        <w:rPr>
          <w:rFonts w:ascii="Montserrat SemiBold" w:hAnsi="Montserrat SemiBold"/>
        </w:rPr>
        <w:t>- increase</w:t>
      </w:r>
      <w:r w:rsidR="006A3EB3">
        <w:rPr>
          <w:rFonts w:ascii="Montserrat SemiBold" w:hAnsi="Montserrat SemiBold"/>
        </w:rPr>
        <w:t xml:space="preserve"> </w:t>
      </w:r>
      <w:r w:rsidR="006A3EB3" w:rsidRPr="006A3EB3">
        <w:rPr>
          <w:rFonts w:ascii="Montserrat SemiBold" w:hAnsi="Montserrat SemiBold"/>
          <w:b/>
          <w:bCs/>
        </w:rPr>
        <w:t>21%</w:t>
      </w:r>
      <w:r w:rsidR="001267F7">
        <w:rPr>
          <w:rFonts w:ascii="Montserrat SemiBold" w:hAnsi="Montserrat SemiBold"/>
          <w:b/>
          <w:bCs/>
        </w:rPr>
        <w:t>*</w:t>
      </w:r>
    </w:p>
    <w:p w14:paraId="703B87F0" w14:textId="200E40B0" w:rsidR="001A1257" w:rsidRDefault="00C90A2B" w:rsidP="00A36519">
      <w:pPr>
        <w:pStyle w:val="ListParagraph"/>
        <w:numPr>
          <w:ilvl w:val="0"/>
          <w:numId w:val="26"/>
        </w:numPr>
      </w:pPr>
      <w:r>
        <w:t>Ex</w:t>
      </w:r>
      <w:r w:rsidR="005E4266">
        <w:t xml:space="preserve">perienced </w:t>
      </w:r>
      <w:r w:rsidR="001A1257">
        <w:t>physical or mental ill health (non-covid)</w:t>
      </w:r>
      <w:r w:rsidR="005D2EC7">
        <w:t xml:space="preserve"> -</w:t>
      </w:r>
      <w:r w:rsidR="006A3EB3">
        <w:t xml:space="preserve"> </w:t>
      </w:r>
      <w:r w:rsidR="008A3AFE">
        <w:rPr>
          <w:rFonts w:ascii="Montserrat SemiBold" w:hAnsi="Montserrat SemiBold"/>
        </w:rPr>
        <w:t>increase</w:t>
      </w:r>
      <w:r w:rsidR="006A3EB3">
        <w:rPr>
          <w:rFonts w:ascii="Montserrat SemiBold" w:hAnsi="Montserrat SemiBold"/>
        </w:rPr>
        <w:t xml:space="preserve"> </w:t>
      </w:r>
      <w:r w:rsidR="006A3EB3" w:rsidRPr="006A3EB3">
        <w:rPr>
          <w:rFonts w:ascii="Montserrat SemiBold" w:hAnsi="Montserrat SemiBold"/>
          <w:b/>
          <w:bCs/>
        </w:rPr>
        <w:t>21%</w:t>
      </w:r>
      <w:r w:rsidR="001267F7">
        <w:rPr>
          <w:rFonts w:ascii="Montserrat SemiBold" w:hAnsi="Montserrat SemiBold"/>
          <w:b/>
          <w:bCs/>
        </w:rPr>
        <w:t>*</w:t>
      </w:r>
    </w:p>
    <w:p w14:paraId="6FDF8A57" w14:textId="6E9F0890" w:rsidR="001A1257" w:rsidRDefault="001A1257" w:rsidP="00A36519">
      <w:pPr>
        <w:pStyle w:val="ListParagraph"/>
        <w:numPr>
          <w:ilvl w:val="0"/>
          <w:numId w:val="26"/>
        </w:numPr>
        <w:rPr>
          <w:rFonts w:ascii="Montserrat SemiBold" w:hAnsi="Montserrat SemiBold"/>
          <w:b/>
          <w:bCs/>
        </w:rPr>
      </w:pPr>
      <w:r>
        <w:t>Loss of a friend or relative</w:t>
      </w:r>
      <w:r w:rsidR="005D2EC7">
        <w:t xml:space="preserve"> - </w:t>
      </w:r>
      <w:r w:rsidR="005D2EC7" w:rsidRPr="67087A2A">
        <w:rPr>
          <w:rFonts w:ascii="Montserrat SemiBold" w:hAnsi="Montserrat SemiBold"/>
        </w:rPr>
        <w:t>increase</w:t>
      </w:r>
      <w:r w:rsidR="006A3EB3" w:rsidRPr="67087A2A">
        <w:rPr>
          <w:rFonts w:ascii="Montserrat SemiBold" w:hAnsi="Montserrat SemiBold"/>
        </w:rPr>
        <w:t xml:space="preserve"> </w:t>
      </w:r>
      <w:r w:rsidR="006A3EB3" w:rsidRPr="67087A2A">
        <w:rPr>
          <w:rFonts w:ascii="Montserrat SemiBold" w:hAnsi="Montserrat SemiBold"/>
          <w:b/>
          <w:bCs/>
        </w:rPr>
        <w:t>19%</w:t>
      </w:r>
      <w:r w:rsidR="001267F7" w:rsidRPr="67087A2A">
        <w:rPr>
          <w:rFonts w:ascii="Montserrat SemiBold" w:hAnsi="Montserrat SemiBold"/>
          <w:b/>
          <w:bCs/>
        </w:rPr>
        <w:t>*</w:t>
      </w:r>
    </w:p>
    <w:p w14:paraId="4A64AD4C" w14:textId="35D2F835" w:rsidR="001A1257" w:rsidRDefault="001A1257" w:rsidP="00A36519">
      <w:pPr>
        <w:pStyle w:val="ListParagraph"/>
        <w:numPr>
          <w:ilvl w:val="0"/>
          <w:numId w:val="26"/>
        </w:numPr>
      </w:pPr>
      <w:r>
        <w:t>Other household members furloughed</w:t>
      </w:r>
      <w:r w:rsidR="005D2EC7">
        <w:t xml:space="preserve"> -</w:t>
      </w:r>
      <w:r w:rsidR="006A3EB3">
        <w:t xml:space="preserve"> </w:t>
      </w:r>
      <w:r w:rsidR="005D2EC7">
        <w:rPr>
          <w:rFonts w:ascii="Montserrat SemiBold" w:hAnsi="Montserrat SemiBold"/>
        </w:rPr>
        <w:t>increase</w:t>
      </w:r>
      <w:r w:rsidR="006A3EB3">
        <w:rPr>
          <w:rFonts w:ascii="Montserrat SemiBold" w:hAnsi="Montserrat SemiBold"/>
        </w:rPr>
        <w:t xml:space="preserve"> </w:t>
      </w:r>
      <w:r w:rsidR="006A3EB3">
        <w:rPr>
          <w:rFonts w:ascii="Montserrat SemiBold" w:hAnsi="Montserrat SemiBold"/>
          <w:b/>
          <w:bCs/>
        </w:rPr>
        <w:t>1</w:t>
      </w:r>
      <w:r w:rsidR="006A3EB3" w:rsidRPr="006A3EB3">
        <w:rPr>
          <w:rFonts w:ascii="Montserrat SemiBold" w:hAnsi="Montserrat SemiBold"/>
          <w:b/>
          <w:bCs/>
        </w:rPr>
        <w:t>1%</w:t>
      </w:r>
      <w:r w:rsidR="001267F7">
        <w:rPr>
          <w:rFonts w:ascii="Montserrat SemiBold" w:hAnsi="Montserrat SemiBold"/>
          <w:b/>
          <w:bCs/>
        </w:rPr>
        <w:t>*</w:t>
      </w:r>
    </w:p>
    <w:p w14:paraId="500DC313" w14:textId="7988D095" w:rsidR="001A1257" w:rsidRDefault="007949FF" w:rsidP="00A36519">
      <w:pPr>
        <w:pStyle w:val="ListParagraph"/>
        <w:numPr>
          <w:ilvl w:val="0"/>
          <w:numId w:val="26"/>
        </w:numPr>
      </w:pPr>
      <w:r>
        <w:t>I have tested positive for COVID-19</w:t>
      </w:r>
      <w:r w:rsidR="006A3EB3">
        <w:t xml:space="preserve"> </w:t>
      </w:r>
      <w:r w:rsidR="005D2EC7">
        <w:t xml:space="preserve">- </w:t>
      </w:r>
      <w:r w:rsidR="005D2EC7">
        <w:rPr>
          <w:rFonts w:ascii="Montserrat SemiBold" w:hAnsi="Montserrat SemiBold"/>
        </w:rPr>
        <w:t>increase</w:t>
      </w:r>
      <w:r w:rsidR="006A3EB3">
        <w:rPr>
          <w:rFonts w:ascii="Montserrat SemiBold" w:hAnsi="Montserrat SemiBold"/>
        </w:rPr>
        <w:t xml:space="preserve"> </w:t>
      </w:r>
      <w:r w:rsidR="006A3EB3">
        <w:rPr>
          <w:rFonts w:ascii="Montserrat SemiBold" w:hAnsi="Montserrat SemiBold"/>
          <w:b/>
          <w:bCs/>
        </w:rPr>
        <w:t>1</w:t>
      </w:r>
      <w:r w:rsidR="006A3EB3" w:rsidRPr="006A3EB3">
        <w:rPr>
          <w:rFonts w:ascii="Montserrat SemiBold" w:hAnsi="Montserrat SemiBold"/>
          <w:b/>
          <w:bCs/>
        </w:rPr>
        <w:t>1%</w:t>
      </w:r>
      <w:r w:rsidR="001267F7">
        <w:rPr>
          <w:rFonts w:ascii="Montserrat SemiBold" w:hAnsi="Montserrat SemiBold"/>
          <w:b/>
          <w:bCs/>
        </w:rPr>
        <w:t>*</w:t>
      </w:r>
    </w:p>
    <w:p w14:paraId="3B2933C9" w14:textId="10B6E156" w:rsidR="007949FF" w:rsidRPr="00C53C67" w:rsidRDefault="007949FF" w:rsidP="00A36519">
      <w:pPr>
        <w:pStyle w:val="ListParagraph"/>
        <w:numPr>
          <w:ilvl w:val="0"/>
          <w:numId w:val="26"/>
        </w:numPr>
      </w:pPr>
      <w:r>
        <w:t>Worsening of financial situation</w:t>
      </w:r>
      <w:r w:rsidR="006A3EB3">
        <w:t xml:space="preserve"> </w:t>
      </w:r>
      <w:r w:rsidR="005D2EC7">
        <w:rPr>
          <w:rFonts w:ascii="Montserrat SemiBold" w:hAnsi="Montserrat SemiBold"/>
        </w:rPr>
        <w:t>- increase</w:t>
      </w:r>
      <w:r w:rsidR="006A3EB3">
        <w:rPr>
          <w:rFonts w:ascii="Montserrat SemiBold" w:hAnsi="Montserrat SemiBold"/>
        </w:rPr>
        <w:t xml:space="preserve"> </w:t>
      </w:r>
      <w:r w:rsidR="006A3EB3">
        <w:rPr>
          <w:rFonts w:ascii="Montserrat SemiBold" w:hAnsi="Montserrat SemiBold"/>
          <w:b/>
          <w:bCs/>
        </w:rPr>
        <w:t>1</w:t>
      </w:r>
      <w:r w:rsidR="006A3EB3" w:rsidRPr="006A3EB3">
        <w:rPr>
          <w:rFonts w:ascii="Montserrat SemiBold" w:hAnsi="Montserrat SemiBold"/>
          <w:b/>
          <w:bCs/>
        </w:rPr>
        <w:t>1%</w:t>
      </w:r>
      <w:r w:rsidR="001267F7">
        <w:rPr>
          <w:rFonts w:ascii="Montserrat SemiBold" w:hAnsi="Montserrat SemiBold"/>
          <w:b/>
          <w:bCs/>
        </w:rPr>
        <w:t>*</w:t>
      </w:r>
    </w:p>
    <w:p w14:paraId="391965FB" w14:textId="77777777" w:rsidR="00C53C67" w:rsidRDefault="00C53C67" w:rsidP="00C53C67">
      <w:pPr>
        <w:pStyle w:val="ListParagraph"/>
      </w:pPr>
    </w:p>
    <w:p w14:paraId="4DEC36AB" w14:textId="77777777" w:rsidR="00C46D9F" w:rsidRPr="001267F7" w:rsidRDefault="00C46D9F" w:rsidP="00C46D9F">
      <w:pPr>
        <w:rPr>
          <w:sz w:val="22"/>
          <w:szCs w:val="20"/>
        </w:rPr>
      </w:pPr>
      <w:r>
        <w:rPr>
          <w:sz w:val="22"/>
          <w:szCs w:val="20"/>
        </w:rPr>
        <w:t xml:space="preserve">Source: </w:t>
      </w:r>
      <w:hyperlink r:id="rId113" w:history="1">
        <w:r w:rsidRPr="00C90D5A">
          <w:rPr>
            <w:rStyle w:val="Hyperlink"/>
            <w:sz w:val="22"/>
            <w:szCs w:val="20"/>
          </w:rPr>
          <w:t>https://www.imatter.scot/media/1981/health-social-care-staff-experience-report-2021.pdf</w:t>
        </w:r>
      </w:hyperlink>
      <w:r>
        <w:rPr>
          <w:sz w:val="22"/>
          <w:szCs w:val="20"/>
        </w:rPr>
        <w:t xml:space="preserve"> </w:t>
      </w:r>
    </w:p>
    <w:p w14:paraId="1D7D3371" w14:textId="12AF406C" w:rsidR="001A7D38" w:rsidRDefault="001267F7" w:rsidP="000A224B">
      <w:pPr>
        <w:rPr>
          <w:sz w:val="22"/>
          <w:szCs w:val="20"/>
        </w:rPr>
      </w:pPr>
      <w:r w:rsidRPr="001267F7">
        <w:rPr>
          <w:sz w:val="22"/>
          <w:szCs w:val="20"/>
        </w:rPr>
        <w:t>*Sept 2021 survey vs Sept 2020</w:t>
      </w:r>
    </w:p>
    <w:p w14:paraId="01F879C7" w14:textId="77777777" w:rsidR="001A7D38" w:rsidRDefault="001A7D38" w:rsidP="000A224B"/>
    <w:p w14:paraId="6E89095F" w14:textId="77777777" w:rsidR="008A456A" w:rsidRDefault="008A456A">
      <w:pPr>
        <w:spacing w:after="160" w:line="259" w:lineRule="auto"/>
        <w:rPr>
          <w:rFonts w:ascii="Montserrat SemiBold" w:hAnsi="Montserrat SemiBold"/>
          <w:b/>
          <w:bCs/>
        </w:rPr>
      </w:pPr>
      <w:r>
        <w:rPr>
          <w:rFonts w:ascii="Montserrat SemiBold" w:hAnsi="Montserrat SemiBold"/>
          <w:b/>
          <w:bCs/>
        </w:rPr>
        <w:br w:type="page"/>
      </w:r>
    </w:p>
    <w:p w14:paraId="32E8289A" w14:textId="55F9E312" w:rsidR="001A7D38" w:rsidRPr="000D0C7A" w:rsidRDefault="000D0C7A" w:rsidP="000A224B">
      <w:pPr>
        <w:rPr>
          <w:rFonts w:ascii="Montserrat SemiBold" w:hAnsi="Montserrat SemiBold"/>
          <w:b/>
        </w:rPr>
      </w:pPr>
      <w:r w:rsidRPr="000D0C7A">
        <w:rPr>
          <w:rFonts w:ascii="Montserrat SemiBold" w:hAnsi="Montserrat SemiBold"/>
          <w:b/>
          <w:bCs/>
        </w:rPr>
        <w:lastRenderedPageBreak/>
        <w:t>Social Care staff Burnout</w:t>
      </w:r>
    </w:p>
    <w:p w14:paraId="128E30ED" w14:textId="125EA309" w:rsidR="000D0C7A" w:rsidRDefault="000D0C7A" w:rsidP="000A224B">
      <w:r>
        <w:t xml:space="preserve">A UNISON report released in February 2022 looked at the impact of the pandemic on </w:t>
      </w:r>
      <w:r w:rsidR="00EE248D">
        <w:t xml:space="preserve">social care staff. </w:t>
      </w:r>
      <w:r w:rsidR="009356A5">
        <w:t xml:space="preserve">The key findings of this report highlight the challenges facing social care services </w:t>
      </w:r>
      <w:proofErr w:type="gramStart"/>
      <w:r w:rsidR="009356A5">
        <w:t>at this time</w:t>
      </w:r>
      <w:proofErr w:type="gramEnd"/>
      <w:r w:rsidR="009356A5">
        <w:t>:</w:t>
      </w:r>
    </w:p>
    <w:p w14:paraId="6EE9EE73" w14:textId="6E397846" w:rsidR="009356A5" w:rsidRDefault="009356A5" w:rsidP="00A36519">
      <w:pPr>
        <w:pStyle w:val="ListParagraph"/>
        <w:numPr>
          <w:ilvl w:val="0"/>
          <w:numId w:val="27"/>
        </w:numPr>
      </w:pPr>
      <w:r>
        <w:t>96% of social care staff who participated in the survey said the</w:t>
      </w:r>
      <w:r w:rsidR="00D84266">
        <w:t>ir employer is currently short staffed</w:t>
      </w:r>
    </w:p>
    <w:p w14:paraId="70A211A2" w14:textId="4E7057E4" w:rsidR="00D84266" w:rsidRDefault="00D84266" w:rsidP="00A36519">
      <w:pPr>
        <w:pStyle w:val="ListParagraph"/>
        <w:numPr>
          <w:ilvl w:val="0"/>
          <w:numId w:val="27"/>
        </w:numPr>
      </w:pPr>
      <w:r>
        <w:t>90% said they are concerned about safe staffing levels</w:t>
      </w:r>
    </w:p>
    <w:p w14:paraId="652855F4" w14:textId="55DC6355" w:rsidR="00D84266" w:rsidRDefault="00414FB6" w:rsidP="00A36519">
      <w:pPr>
        <w:pStyle w:val="ListParagraph"/>
        <w:numPr>
          <w:ilvl w:val="0"/>
          <w:numId w:val="27"/>
        </w:numPr>
      </w:pPr>
      <w:r>
        <w:t xml:space="preserve">Participants stated that the main causes of staff shortages are sickness </w:t>
      </w:r>
      <w:r w:rsidR="00A45BD9">
        <w:t>(76%) and low pay (69%)</w:t>
      </w:r>
    </w:p>
    <w:p w14:paraId="3BFB1BF7" w14:textId="2610D584" w:rsidR="00A45BD9" w:rsidRDefault="00A45BD9" w:rsidP="00A36519">
      <w:pPr>
        <w:pStyle w:val="ListParagraph"/>
        <w:numPr>
          <w:ilvl w:val="0"/>
          <w:numId w:val="27"/>
        </w:numPr>
      </w:pPr>
      <w:r>
        <w:t>The main reasons for people being off sick are stress and burnout (</w:t>
      </w:r>
      <w:r w:rsidR="00AA213E">
        <w:t>85% and 72% respectively)</w:t>
      </w:r>
    </w:p>
    <w:p w14:paraId="0880E1A3" w14:textId="1B096CFB" w:rsidR="00AA213E" w:rsidRDefault="00AA213E" w:rsidP="00A36519">
      <w:pPr>
        <w:pStyle w:val="ListParagraph"/>
        <w:numPr>
          <w:ilvl w:val="0"/>
          <w:numId w:val="27"/>
        </w:numPr>
      </w:pPr>
      <w:r>
        <w:t>Nearly a quarter (24%) would consider leaving the care sector if pressures don't ease.</w:t>
      </w:r>
    </w:p>
    <w:p w14:paraId="3C65F269" w14:textId="77777777" w:rsidR="00CA2A36" w:rsidRDefault="00CA2A36" w:rsidP="00CA2A36">
      <w:pPr>
        <w:pStyle w:val="ListParagraph"/>
      </w:pPr>
    </w:p>
    <w:p w14:paraId="2D6F536E" w14:textId="5836743F" w:rsidR="00736CC9" w:rsidRPr="00CA2A36" w:rsidRDefault="00736CC9" w:rsidP="00736CC9">
      <w:pPr>
        <w:rPr>
          <w:sz w:val="22"/>
          <w:szCs w:val="20"/>
        </w:rPr>
      </w:pPr>
      <w:r w:rsidRPr="00CA2A36">
        <w:rPr>
          <w:sz w:val="22"/>
          <w:szCs w:val="20"/>
        </w:rPr>
        <w:t xml:space="preserve">Source – UNISON survey </w:t>
      </w:r>
      <w:hyperlink r:id="rId114" w:history="1">
        <w:r w:rsidR="00220163" w:rsidRPr="00C90D5A">
          <w:rPr>
            <w:rStyle w:val="Hyperlink"/>
            <w:sz w:val="22"/>
            <w:szCs w:val="20"/>
          </w:rPr>
          <w:t>https://unison-scotland.org/wp-content/uploads/14.03.21-The-burnout-pandemic-final.pdf</w:t>
        </w:r>
      </w:hyperlink>
      <w:r w:rsidR="00220163">
        <w:rPr>
          <w:sz w:val="22"/>
          <w:szCs w:val="20"/>
        </w:rPr>
        <w:t xml:space="preserve"> </w:t>
      </w:r>
    </w:p>
    <w:p w14:paraId="026C0F3D" w14:textId="642ADAB9" w:rsidR="008A456A" w:rsidRDefault="008A456A">
      <w:pPr>
        <w:spacing w:after="160" w:line="259" w:lineRule="auto"/>
      </w:pPr>
      <w:r>
        <w:br w:type="page"/>
      </w:r>
    </w:p>
    <w:p w14:paraId="467AAF04" w14:textId="229A9781" w:rsidR="00512AE5" w:rsidRDefault="00512AE5" w:rsidP="00512AE5">
      <w:pPr>
        <w:pStyle w:val="Heading1"/>
      </w:pPr>
      <w:bookmarkStart w:id="134" w:name="_Toc134026620"/>
      <w:r>
        <w:lastRenderedPageBreak/>
        <w:t>Appendix 1</w:t>
      </w:r>
      <w:r w:rsidR="0065659F">
        <w:t xml:space="preserve"> </w:t>
      </w:r>
      <w:r w:rsidR="009C6EA4">
        <w:t>-</w:t>
      </w:r>
      <w:r w:rsidR="0065659F">
        <w:t xml:space="preserve"> Falkirk’s datazone</w:t>
      </w:r>
      <w:r w:rsidR="009E4425">
        <w:t>s</w:t>
      </w:r>
      <w:r w:rsidR="0065659F">
        <w:t xml:space="preserve"> by simd quintile</w:t>
      </w:r>
      <w:bookmarkEnd w:id="134"/>
    </w:p>
    <w:p w14:paraId="2149D840" w14:textId="5A3688F4" w:rsidR="00193B94" w:rsidRDefault="0004702B" w:rsidP="00193B94">
      <w:r>
        <w:rPr>
          <w:noProof/>
          <w:lang w:eastAsia="en-GB"/>
        </w:rPr>
        <mc:AlternateContent>
          <mc:Choice Requires="wps">
            <w:drawing>
              <wp:anchor distT="0" distB="0" distL="114300" distR="114300" simplePos="0" relativeHeight="251655168" behindDoc="0" locked="0" layoutInCell="1" allowOverlap="1" wp14:anchorId="5358BE01" wp14:editId="361EC583">
                <wp:simplePos x="0" y="0"/>
                <wp:positionH relativeFrom="margin">
                  <wp:posOffset>-463632</wp:posOffset>
                </wp:positionH>
                <wp:positionV relativeFrom="paragraph">
                  <wp:posOffset>115985</wp:posOffset>
                </wp:positionV>
                <wp:extent cx="2279176" cy="326004"/>
                <wp:effectExtent l="0" t="0" r="6985" b="0"/>
                <wp:wrapNone/>
                <wp:docPr id="1571911448" name="Text Box 1571911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79176" cy="326004"/>
                        </a:xfrm>
                        <a:prstGeom prst="rect">
                          <a:avLst/>
                        </a:prstGeom>
                        <a:solidFill>
                          <a:schemeClr val="lt1"/>
                        </a:solidFill>
                        <a:ln w="6350">
                          <a:noFill/>
                        </a:ln>
                      </wps:spPr>
                      <wps:txbx>
                        <w:txbxContent>
                          <w:p w14:paraId="53EA921E" w14:textId="77777777" w:rsidR="007A0688" w:rsidRPr="006C1BE0" w:rsidRDefault="007A0688" w:rsidP="007A0688">
                            <w:pPr>
                              <w:jc w:val="center"/>
                              <w:rPr>
                                <w:b/>
                                <w:color w:val="D9D9D9" w:themeColor="background1" w:themeShade="D9"/>
                              </w:rPr>
                            </w:pPr>
                            <w:r>
                              <w:rPr>
                                <w:b/>
                              </w:rPr>
                              <w:t>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8BE01" id="Text Box 1571911448" o:spid="_x0000_s1051" type="#_x0000_t202" alt="&quot;&quot;" style="position:absolute;margin-left:-36.5pt;margin-top:9.15pt;width:179.45pt;height:25.6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" fillcolor="white [3201]" stroked="f" strokeweight=".5pt">
                <v:textbox>
                  <w:txbxContent>
                    <w:p w14:paraId="53EA921E" w14:textId="77777777" w:rsidR="007A0688" w:rsidRPr="006C1BE0" w:rsidRDefault="007A0688" w:rsidP="007A0688">
                      <w:pPr>
                        <w:jc w:val="center"/>
                        <w:rPr>
                          <w:b/>
                          <w:color w:val="D9D9D9" w:themeColor="background1" w:themeShade="D9"/>
                        </w:rPr>
                      </w:pPr>
                      <w:r>
                        <w:rPr>
                          <w:b/>
                        </w:rPr>
                        <w:t>West</w:t>
                      </w:r>
                    </w:p>
                  </w:txbxContent>
                </v:textbox>
                <w10:wrap anchorx="margin"/>
              </v:shape>
            </w:pict>
          </mc:Fallback>
        </mc:AlternateContent>
      </w:r>
    </w:p>
    <w:p w14:paraId="141CE3CD" w14:textId="4843EEC0" w:rsidR="00193B94" w:rsidRDefault="00514F75" w:rsidP="00193B94">
      <w:r>
        <w:rPr>
          <w:noProof/>
          <w:lang w:eastAsia="en-GB"/>
        </w:rPr>
        <mc:AlternateContent>
          <mc:Choice Requires="wps">
            <w:drawing>
              <wp:anchor distT="0" distB="0" distL="114300" distR="114300" simplePos="0" relativeHeight="251655216" behindDoc="0" locked="0" layoutInCell="1" allowOverlap="1" wp14:anchorId="42F77EA5" wp14:editId="558BFD24">
                <wp:simplePos x="0" y="0"/>
                <wp:positionH relativeFrom="margin">
                  <wp:posOffset>-577156</wp:posOffset>
                </wp:positionH>
                <wp:positionV relativeFrom="paragraph">
                  <wp:posOffset>187207</wp:posOffset>
                </wp:positionV>
                <wp:extent cx="2594344" cy="2370455"/>
                <wp:effectExtent l="0" t="0" r="0" b="0"/>
                <wp:wrapNone/>
                <wp:docPr id="1571911451" name="Text Box 1571911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4344" cy="2370455"/>
                        </a:xfrm>
                        <a:prstGeom prst="rect">
                          <a:avLst/>
                        </a:prstGeom>
                        <a:solidFill>
                          <a:schemeClr val="lt1"/>
                        </a:solidFill>
                        <a:ln w="6350">
                          <a:noFill/>
                        </a:ln>
                      </wps:spPr>
                      <wps:txbx>
                        <w:txbxContent>
                          <w:p w14:paraId="0C14DB68" w14:textId="77777777" w:rsidR="00E3054D" w:rsidRDefault="00E3054D" w:rsidP="00E3054D">
                            <w:r>
                              <w:rPr>
                                <w:noProof/>
                                <w:lang w:eastAsia="en-GB"/>
                              </w:rPr>
                              <w:drawing>
                                <wp:inline distT="0" distB="0" distL="0" distR="0" wp14:anchorId="1731E104" wp14:editId="03F0F6CD">
                                  <wp:extent cx="2321560" cy="2226754"/>
                                  <wp:effectExtent l="19050" t="19050" r="21590" b="21590"/>
                                  <wp:docPr id="100" name="Picture" descr="map of FALKIRK’S DATAZONES"/>
                                  <wp:cNvGraphicFramePr/>
                                  <a:graphic xmlns:a="http://schemas.openxmlformats.org/drawingml/2006/main">
                                    <a:graphicData uri="http://schemas.openxmlformats.org/drawingml/2006/picture">
                                      <pic:pic xmlns:pic="http://schemas.openxmlformats.org/drawingml/2006/picture">
                                        <pic:nvPicPr>
                                          <pic:cNvPr id="100" name="Picture" descr="map of FALKIRK’S DATAZONES"/>
                                          <pic:cNvPicPr>
                                            <a:picLocks noChangeAspect="1" noChangeArrowheads="1"/>
                                          </pic:cNvPicPr>
                                        </pic:nvPicPr>
                                        <pic:blipFill rotWithShape="1">
                                          <a:blip r:embed="rId115"/>
                                          <a:srcRect l="10947" t="1948" r="34511" b="6490"/>
                                          <a:stretch/>
                                        </pic:blipFill>
                                        <pic:spPr bwMode="auto">
                                          <a:xfrm>
                                            <a:off x="0" y="0"/>
                                            <a:ext cx="2321560" cy="2226754"/>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77EA5" id="Text Box 1571911451" o:spid="_x0000_s1052" type="#_x0000_t202" alt="&quot;&quot;" style="position:absolute;margin-left:-45.45pt;margin-top:14.75pt;width:204.3pt;height:186.65pt;z-index:25165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" fillcolor="white [3201]" stroked="f" strokeweight=".5pt">
                <v:textbox>
                  <w:txbxContent>
                    <w:p w14:paraId="0C14DB68" w14:textId="77777777" w:rsidR="00E3054D" w:rsidRDefault="00E3054D" w:rsidP="00E3054D">
                      <w:r>
                        <w:rPr>
                          <w:noProof/>
                          <w:lang w:eastAsia="en-GB"/>
                        </w:rPr>
                        <w:drawing>
                          <wp:inline distT="0" distB="0" distL="0" distR="0" wp14:anchorId="1731E104" wp14:editId="03F0F6CD">
                            <wp:extent cx="2321560" cy="2226754"/>
                            <wp:effectExtent l="19050" t="19050" r="21590" b="21590"/>
                            <wp:docPr id="100" name="Picture" descr="map of FALKIRK’S DATAZONES"/>
                            <wp:cNvGraphicFramePr/>
                            <a:graphic xmlns:a="http://schemas.openxmlformats.org/drawingml/2006/main">
                              <a:graphicData uri="http://schemas.openxmlformats.org/drawingml/2006/picture">
                                <pic:pic xmlns:pic="http://schemas.openxmlformats.org/drawingml/2006/picture">
                                  <pic:nvPicPr>
                                    <pic:cNvPr id="100" name="Picture" descr="map of FALKIRK’S DATAZONES"/>
                                    <pic:cNvPicPr>
                                      <a:picLocks noChangeAspect="1" noChangeArrowheads="1"/>
                                    </pic:cNvPicPr>
                                  </pic:nvPicPr>
                                  <pic:blipFill rotWithShape="1">
                                    <a:blip r:embed="rId115"/>
                                    <a:srcRect l="10947" t="1948" r="34511" b="6490"/>
                                    <a:stretch/>
                                  </pic:blipFill>
                                  <pic:spPr bwMode="auto">
                                    <a:xfrm>
                                      <a:off x="0" y="0"/>
                                      <a:ext cx="2321560" cy="2226754"/>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6868E713" w14:textId="7930DC4B" w:rsidR="00193B94" w:rsidRDefault="008724EC" w:rsidP="00193B94">
      <w:r>
        <w:rPr>
          <w:noProof/>
          <w:lang w:eastAsia="en-GB"/>
        </w:rPr>
        <mc:AlternateContent>
          <mc:Choice Requires="wps">
            <w:drawing>
              <wp:anchor distT="0" distB="0" distL="114300" distR="114300" simplePos="0" relativeHeight="251655214" behindDoc="0" locked="0" layoutInCell="1" allowOverlap="1" wp14:anchorId="7AD4360D" wp14:editId="43992D56">
                <wp:simplePos x="0" y="0"/>
                <wp:positionH relativeFrom="column">
                  <wp:posOffset>3945890</wp:posOffset>
                </wp:positionH>
                <wp:positionV relativeFrom="paragraph">
                  <wp:posOffset>64135</wp:posOffset>
                </wp:positionV>
                <wp:extent cx="2590800" cy="266700"/>
                <wp:effectExtent l="0" t="0" r="0" b="0"/>
                <wp:wrapNone/>
                <wp:docPr id="1571911449" name="Text Box 1571911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0" cy="266700"/>
                        </a:xfrm>
                        <a:prstGeom prst="rect">
                          <a:avLst/>
                        </a:prstGeom>
                        <a:solidFill>
                          <a:schemeClr val="lt1"/>
                        </a:solidFill>
                        <a:ln w="6350">
                          <a:noFill/>
                        </a:ln>
                      </wps:spPr>
                      <wps:txbx>
                        <w:txbxContent>
                          <w:p w14:paraId="1C3A0E9D" w14:textId="77777777" w:rsidR="00F27C0C" w:rsidRPr="006C1BE0" w:rsidRDefault="00F27C0C" w:rsidP="00F27C0C">
                            <w:pPr>
                              <w:jc w:val="center"/>
                              <w:rPr>
                                <w:b/>
                                <w:color w:val="D9D9D9" w:themeColor="background1" w:themeShade="D9"/>
                              </w:rPr>
                            </w:pPr>
                            <w:r>
                              <w:rPr>
                                <w:b/>
                              </w:rPr>
                              <w:t>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4360D" id="Text Box 1571911449" o:spid="_x0000_s1053" type="#_x0000_t202" alt="&quot;&quot;" style="position:absolute;margin-left:310.7pt;margin-top:5.05pt;width:204pt;height:21pt;z-index:251655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mCMQIAAFw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" fillcolor="white [3201]" stroked="f" strokeweight=".5pt">
                <v:textbox>
                  <w:txbxContent>
                    <w:p w14:paraId="1C3A0E9D" w14:textId="77777777" w:rsidR="00F27C0C" w:rsidRPr="006C1BE0" w:rsidRDefault="00F27C0C" w:rsidP="00F27C0C">
                      <w:pPr>
                        <w:jc w:val="center"/>
                        <w:rPr>
                          <w:b/>
                          <w:color w:val="D9D9D9" w:themeColor="background1" w:themeShade="D9"/>
                        </w:rPr>
                      </w:pPr>
                      <w:r>
                        <w:rPr>
                          <w:b/>
                        </w:rPr>
                        <w:t>East</w:t>
                      </w:r>
                    </w:p>
                  </w:txbxContent>
                </v:textbox>
              </v:shape>
            </w:pict>
          </mc:Fallback>
        </mc:AlternateContent>
      </w:r>
    </w:p>
    <w:p w14:paraId="0DD789AB" w14:textId="70E8294A" w:rsidR="00193B94" w:rsidRDefault="009C6EA4" w:rsidP="00193B94">
      <w:r>
        <w:rPr>
          <w:noProof/>
          <w:lang w:eastAsia="en-GB"/>
        </w:rPr>
        <mc:AlternateContent>
          <mc:Choice Requires="wps">
            <w:drawing>
              <wp:anchor distT="0" distB="0" distL="114300" distR="114300" simplePos="0" relativeHeight="251655217" behindDoc="0" locked="0" layoutInCell="1" allowOverlap="1" wp14:anchorId="183D0F14" wp14:editId="71ED238B">
                <wp:simplePos x="0" y="0"/>
                <wp:positionH relativeFrom="column">
                  <wp:posOffset>1910328</wp:posOffset>
                </wp:positionH>
                <wp:positionV relativeFrom="paragraph">
                  <wp:posOffset>156376</wp:posOffset>
                </wp:positionV>
                <wp:extent cx="1022985" cy="586740"/>
                <wp:effectExtent l="0" t="0" r="24765" b="22860"/>
                <wp:wrapNone/>
                <wp:docPr id="1571911444" name="Text Box 15719114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22985" cy="586740"/>
                        </a:xfrm>
                        <a:prstGeom prst="rect">
                          <a:avLst/>
                        </a:prstGeom>
                        <a:solidFill>
                          <a:schemeClr val="accent4">
                            <a:lumMod val="20000"/>
                            <a:lumOff val="80000"/>
                            <a:alpha val="99000"/>
                          </a:schemeClr>
                        </a:solidFill>
                        <a:ln w="6350">
                          <a:solidFill>
                            <a:schemeClr val="bg1">
                              <a:lumMod val="85000"/>
                            </a:schemeClr>
                          </a:solidFill>
                        </a:ln>
                      </wps:spPr>
                      <wps:txbx>
                        <w:txbxContent>
                          <w:p w14:paraId="0E761898" w14:textId="77777777" w:rsidR="0075707C" w:rsidRPr="00642B4B" w:rsidRDefault="0075707C" w:rsidP="0075707C">
                            <w:pPr>
                              <w:rPr>
                                <w:b/>
                                <w:color w:val="595959" w:themeColor="text1" w:themeTint="A6"/>
                                <w:sz w:val="18"/>
                                <w:szCs w:val="18"/>
                              </w:rPr>
                            </w:pPr>
                            <w:r w:rsidRPr="00642B4B">
                              <w:rPr>
                                <w:b/>
                                <w:color w:val="595959" w:themeColor="text1" w:themeTint="A6"/>
                                <w:sz w:val="18"/>
                                <w:szCs w:val="18"/>
                              </w:rPr>
                              <w:t>Population:                  7.2% in SIMD 1                                     20% in SIMD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D0F14" id="Text Box 1571911444" o:spid="_x0000_s1054" type="#_x0000_t202" alt="&quot;&quot;" style="position:absolute;margin-left:150.4pt;margin-top:12.3pt;width:80.55pt;height:46.2pt;z-index:251655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" fillcolor="#fff2cc [663]" strokecolor="#d8d8d8 [2732]" strokeweight=".5pt">
                <v:fill opacity="64764f"/>
                <v:textbox>
                  <w:txbxContent>
                    <w:p w14:paraId="0E761898" w14:textId="77777777" w:rsidR="0075707C" w:rsidRPr="00642B4B" w:rsidRDefault="0075707C" w:rsidP="0075707C">
                      <w:pPr>
                        <w:rPr>
                          <w:b/>
                          <w:color w:val="595959" w:themeColor="text1" w:themeTint="A6"/>
                          <w:sz w:val="18"/>
                          <w:szCs w:val="18"/>
                        </w:rPr>
                      </w:pPr>
                      <w:r w:rsidRPr="00642B4B">
                        <w:rPr>
                          <w:b/>
                          <w:color w:val="595959" w:themeColor="text1" w:themeTint="A6"/>
                          <w:sz w:val="18"/>
                          <w:szCs w:val="18"/>
                        </w:rPr>
                        <w:t>Population:                  7.2% in SIMD 1                                     20% in SIMD 5</w:t>
                      </w:r>
                    </w:p>
                  </w:txbxContent>
                </v:textbox>
              </v:shape>
            </w:pict>
          </mc:Fallback>
        </mc:AlternateContent>
      </w:r>
    </w:p>
    <w:p w14:paraId="5E319235" w14:textId="32A7EF0F" w:rsidR="00193B94" w:rsidRDefault="008724EC" w:rsidP="00193B94">
      <w:r>
        <w:rPr>
          <w:noProof/>
          <w:lang w:eastAsia="en-GB"/>
        </w:rPr>
        <mc:AlternateContent>
          <mc:Choice Requires="wps">
            <w:drawing>
              <wp:anchor distT="0" distB="0" distL="114300" distR="114300" simplePos="0" relativeHeight="251655218" behindDoc="0" locked="0" layoutInCell="1" allowOverlap="1" wp14:anchorId="676AB511" wp14:editId="31798076">
                <wp:simplePos x="0" y="0"/>
                <wp:positionH relativeFrom="margin">
                  <wp:posOffset>3985260</wp:posOffset>
                </wp:positionH>
                <wp:positionV relativeFrom="paragraph">
                  <wp:posOffset>13335</wp:posOffset>
                </wp:positionV>
                <wp:extent cx="2510790" cy="2306320"/>
                <wp:effectExtent l="0" t="0" r="22860" b="17780"/>
                <wp:wrapNone/>
                <wp:docPr id="1571911452" name="Text Box 1571911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10790" cy="2306320"/>
                        </a:xfrm>
                        <a:prstGeom prst="rect">
                          <a:avLst/>
                        </a:prstGeom>
                        <a:solidFill>
                          <a:schemeClr val="lt1"/>
                        </a:solidFill>
                        <a:ln w="6350">
                          <a:solidFill>
                            <a:schemeClr val="bg1">
                              <a:lumMod val="85000"/>
                            </a:schemeClr>
                          </a:solidFill>
                        </a:ln>
                      </wps:spPr>
                      <wps:txbx>
                        <w:txbxContent>
                          <w:p w14:paraId="6A1475B6" w14:textId="77777777" w:rsidR="008724EC" w:rsidRDefault="008724EC" w:rsidP="008724EC">
                            <w:r>
                              <w:rPr>
                                <w:noProof/>
                                <w:lang w:eastAsia="en-GB"/>
                              </w:rPr>
                              <w:drawing>
                                <wp:inline distT="0" distB="0" distL="0" distR="0" wp14:anchorId="2DF4C91F" wp14:editId="7088A0E8">
                                  <wp:extent cx="2321560" cy="2095528"/>
                                  <wp:effectExtent l="0" t="0" r="2540" b="0"/>
                                  <wp:docPr id="101" name="Picture" descr="map of FALKIRK’S DATAZONES"/>
                                  <wp:cNvGraphicFramePr/>
                                  <a:graphic xmlns:a="http://schemas.openxmlformats.org/drawingml/2006/main">
                                    <a:graphicData uri="http://schemas.openxmlformats.org/drawingml/2006/picture">
                                      <pic:pic xmlns:pic="http://schemas.openxmlformats.org/drawingml/2006/picture">
                                        <pic:nvPicPr>
                                          <pic:cNvPr id="101" name="Picture" descr="map of FALKIRK’S DATAZONES"/>
                                          <pic:cNvPicPr>
                                            <a:picLocks noChangeAspect="1" noChangeArrowheads="1"/>
                                          </pic:cNvPicPr>
                                        </pic:nvPicPr>
                                        <pic:blipFill rotWithShape="1">
                                          <a:blip r:embed="rId116"/>
                                          <a:srcRect l="7793" t="2923" r="35069" b="6814"/>
                                          <a:stretch/>
                                        </pic:blipFill>
                                        <pic:spPr bwMode="auto">
                                          <a:xfrm>
                                            <a:off x="0" y="0"/>
                                            <a:ext cx="2321560" cy="20955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AB511" id="Text Box 1571911452" o:spid="_x0000_s1055" type="#_x0000_t202" alt="&quot;&quot;" style="position:absolute;margin-left:313.8pt;margin-top:1.05pt;width:197.7pt;height:181.6pt;z-index:25165521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" fillcolor="white [3201]" strokecolor="#d8d8d8 [2732]" strokeweight=".5pt">
                <v:textbox>
                  <w:txbxContent>
                    <w:p w14:paraId="6A1475B6" w14:textId="77777777" w:rsidR="008724EC" w:rsidRDefault="008724EC" w:rsidP="008724EC">
                      <w:r>
                        <w:rPr>
                          <w:noProof/>
                          <w:lang w:eastAsia="en-GB"/>
                        </w:rPr>
                        <w:drawing>
                          <wp:inline distT="0" distB="0" distL="0" distR="0" wp14:anchorId="2DF4C91F" wp14:editId="7088A0E8">
                            <wp:extent cx="2321560" cy="2095528"/>
                            <wp:effectExtent l="0" t="0" r="2540" b="0"/>
                            <wp:docPr id="101" name="Picture" descr="map of FALKIRK’S DATAZONES"/>
                            <wp:cNvGraphicFramePr/>
                            <a:graphic xmlns:a="http://schemas.openxmlformats.org/drawingml/2006/main">
                              <a:graphicData uri="http://schemas.openxmlformats.org/drawingml/2006/picture">
                                <pic:pic xmlns:pic="http://schemas.openxmlformats.org/drawingml/2006/picture">
                                  <pic:nvPicPr>
                                    <pic:cNvPr id="101" name="Picture" descr="map of FALKIRK’S DATAZONES"/>
                                    <pic:cNvPicPr>
                                      <a:picLocks noChangeAspect="1" noChangeArrowheads="1"/>
                                    </pic:cNvPicPr>
                                  </pic:nvPicPr>
                                  <pic:blipFill rotWithShape="1">
                                    <a:blip r:embed="rId116"/>
                                    <a:srcRect l="7793" t="2923" r="35069" b="6814"/>
                                    <a:stretch/>
                                  </pic:blipFill>
                                  <pic:spPr bwMode="auto">
                                    <a:xfrm>
                                      <a:off x="0" y="0"/>
                                      <a:ext cx="2321560" cy="20955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080D7680" w14:textId="1B463EE9" w:rsidR="00193B94" w:rsidRDefault="00193B94" w:rsidP="00193B94"/>
    <w:p w14:paraId="186F9AD2" w14:textId="3C23F718" w:rsidR="00F94B58" w:rsidRPr="00193B94" w:rsidRDefault="00F94B58" w:rsidP="00193B94"/>
    <w:p w14:paraId="6B438C1E" w14:textId="6E99D6C1" w:rsidR="00CC1B2B" w:rsidRDefault="00CC1B2B" w:rsidP="00CC1B2B"/>
    <w:p w14:paraId="5CE3505F" w14:textId="7C7272BB" w:rsidR="009953A7" w:rsidRPr="00CC1B2B" w:rsidRDefault="003A0FCA" w:rsidP="00CC1B2B">
      <w:r w:rsidRPr="00BE3ABB">
        <w:rPr>
          <w:noProof/>
          <w:color w:val="FF0000"/>
          <w:lang w:eastAsia="en-GB"/>
        </w:rPr>
        <mc:AlternateContent>
          <mc:Choice Requires="wps">
            <w:drawing>
              <wp:anchor distT="0" distB="0" distL="114300" distR="114300" simplePos="0" relativeHeight="251655222" behindDoc="0" locked="0" layoutInCell="1" allowOverlap="1" wp14:anchorId="1D99EBCB" wp14:editId="3BABEB28">
                <wp:simplePos x="0" y="0"/>
                <wp:positionH relativeFrom="column">
                  <wp:posOffset>3294297</wp:posOffset>
                </wp:positionH>
                <wp:positionV relativeFrom="paragraph">
                  <wp:posOffset>1384383</wp:posOffset>
                </wp:positionV>
                <wp:extent cx="1088225" cy="1933823"/>
                <wp:effectExtent l="19050" t="38100" r="55245" b="9525"/>
                <wp:wrapNone/>
                <wp:docPr id="1571911459" name="Straight Arrow Connector 1571911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88225" cy="193382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11AA46" id="_x0000_t32" coordsize="21600,21600" o:spt="32" o:oned="t" path="m,l21600,21600e" filled="f">
                <v:path arrowok="t" fillok="f" o:connecttype="none"/>
                <o:lock v:ext="edit" shapetype="t"/>
              </v:shapetype>
              <v:shape id="Straight Arrow Connector 1571911459" o:spid="_x0000_s1026" type="#_x0000_t32" alt="&quot;&quot;" style="position:absolute;margin-left:259.4pt;margin-top:109pt;width:85.7pt;height:152.25pt;flip:y;z-index:251655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" strokecolor="red" strokeweight="3pt">
                <v:stroke endarrow="block" joinstyle="miter"/>
              </v:shape>
            </w:pict>
          </mc:Fallback>
        </mc:AlternateContent>
      </w:r>
      <w:r>
        <w:rPr>
          <w:noProof/>
          <w:lang w:eastAsia="en-GB"/>
        </w:rPr>
        <mc:AlternateContent>
          <mc:Choice Requires="wps">
            <w:drawing>
              <wp:anchor distT="0" distB="0" distL="114300" distR="114300" simplePos="0" relativeHeight="251655223" behindDoc="0" locked="0" layoutInCell="1" allowOverlap="1" wp14:anchorId="1537CDDD" wp14:editId="6154FE30">
                <wp:simplePos x="0" y="0"/>
                <wp:positionH relativeFrom="column">
                  <wp:posOffset>2197017</wp:posOffset>
                </wp:positionH>
                <wp:positionV relativeFrom="paragraph">
                  <wp:posOffset>3079666</wp:posOffset>
                </wp:positionV>
                <wp:extent cx="2006407" cy="1292087"/>
                <wp:effectExtent l="19050" t="19050" r="51435" b="41910"/>
                <wp:wrapNone/>
                <wp:docPr id="1571911460" name="Straight Arrow Connector 1571911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06407" cy="129208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909FF" id="Straight Arrow Connector 1571911460" o:spid="_x0000_s1026" type="#_x0000_t32" alt="&quot;&quot;" style="position:absolute;margin-left:173pt;margin-top:242.5pt;width:158pt;height:101.75pt;z-index:251655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" strokecolor="red" strokeweight="3pt">
                <v:stroke endarrow="block" joinstyle="miter"/>
              </v:shape>
            </w:pict>
          </mc:Fallback>
        </mc:AlternateContent>
      </w:r>
      <w:r w:rsidR="00BF031B">
        <w:rPr>
          <w:noProof/>
          <w:lang w:eastAsia="en-GB"/>
        </w:rPr>
        <mc:AlternateContent>
          <mc:Choice Requires="wps">
            <w:drawing>
              <wp:anchor distT="0" distB="0" distL="114300" distR="114300" simplePos="0" relativeHeight="251655221" behindDoc="0" locked="0" layoutInCell="1" allowOverlap="1" wp14:anchorId="2E3F419F" wp14:editId="1B6159D8">
                <wp:simplePos x="0" y="0"/>
                <wp:positionH relativeFrom="column">
                  <wp:posOffset>1347718</wp:posOffset>
                </wp:positionH>
                <wp:positionV relativeFrom="paragraph">
                  <wp:posOffset>891402</wp:posOffset>
                </wp:positionV>
                <wp:extent cx="85974" cy="1830456"/>
                <wp:effectExtent l="95250" t="38100" r="47625" b="17780"/>
                <wp:wrapNone/>
                <wp:docPr id="1571911458" name="Straight Arrow Connector 15719114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85974" cy="183045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4501A" id="Straight Arrow Connector 1571911458" o:spid="_x0000_s1026" type="#_x0000_t32" alt="&quot;&quot;" style="position:absolute;margin-left:106.1pt;margin-top:70.2pt;width:6.75pt;height:144.15pt;flip:x y;z-index:251655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" strokecolor="red" strokeweight="3pt">
                <v:stroke endarrow="block" joinstyle="miter"/>
              </v:shape>
            </w:pict>
          </mc:Fallback>
        </mc:AlternateContent>
      </w:r>
      <w:r w:rsidR="00E82049">
        <w:rPr>
          <w:noProof/>
          <w:lang w:eastAsia="en-GB"/>
        </w:rPr>
        <mc:AlternateContent>
          <mc:Choice Requires="wps">
            <w:drawing>
              <wp:anchor distT="0" distB="0" distL="114300" distR="114300" simplePos="0" relativeHeight="251655220" behindDoc="0" locked="0" layoutInCell="1" allowOverlap="1" wp14:anchorId="22609A95" wp14:editId="1D41F72D">
                <wp:simplePos x="0" y="0"/>
                <wp:positionH relativeFrom="column">
                  <wp:posOffset>3182979</wp:posOffset>
                </wp:positionH>
                <wp:positionV relativeFrom="paragraph">
                  <wp:posOffset>5001840</wp:posOffset>
                </wp:positionV>
                <wp:extent cx="994410" cy="620395"/>
                <wp:effectExtent l="0" t="0" r="15240" b="27305"/>
                <wp:wrapNone/>
                <wp:docPr id="1571911446" name="Text Box 1571911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94410" cy="620395"/>
                        </a:xfrm>
                        <a:prstGeom prst="rect">
                          <a:avLst/>
                        </a:prstGeom>
                        <a:solidFill>
                          <a:schemeClr val="accent4">
                            <a:lumMod val="20000"/>
                            <a:lumOff val="80000"/>
                          </a:schemeClr>
                        </a:solidFill>
                        <a:ln w="6350">
                          <a:solidFill>
                            <a:schemeClr val="bg1">
                              <a:lumMod val="85000"/>
                            </a:schemeClr>
                          </a:solidFill>
                        </a:ln>
                      </wps:spPr>
                      <wps:txbx>
                        <w:txbxContent>
                          <w:p w14:paraId="597370B5" w14:textId="77777777" w:rsidR="00F03D1F" w:rsidRPr="00642B4B" w:rsidRDefault="00F03D1F" w:rsidP="00F03D1F">
                            <w:pPr>
                              <w:rPr>
                                <w:b/>
                                <w:color w:val="595959" w:themeColor="text1" w:themeTint="A6"/>
                                <w:sz w:val="18"/>
                                <w:szCs w:val="18"/>
                              </w:rPr>
                            </w:pPr>
                            <w:r w:rsidRPr="00642B4B">
                              <w:rPr>
                                <w:b/>
                                <w:color w:val="595959" w:themeColor="text1" w:themeTint="A6"/>
                                <w:sz w:val="18"/>
                                <w:szCs w:val="18"/>
                              </w:rPr>
                              <w:t>Population:                  32% in SIMD 1                                      17% in SIMD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9A95" id="Text Box 1571911446" o:spid="_x0000_s1056" type="#_x0000_t202" alt="&quot;&quot;" style="position:absolute;margin-left:250.65pt;margin-top:393.85pt;width:78.3pt;height:48.85pt;z-index:251655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" fillcolor="#fff2cc [663]" strokecolor="#d8d8d8 [2732]" strokeweight=".5pt">
                <v:textbox>
                  <w:txbxContent>
                    <w:p w14:paraId="597370B5" w14:textId="77777777" w:rsidR="00F03D1F" w:rsidRPr="00642B4B" w:rsidRDefault="00F03D1F" w:rsidP="00F03D1F">
                      <w:pPr>
                        <w:rPr>
                          <w:b/>
                          <w:color w:val="595959" w:themeColor="text1" w:themeTint="A6"/>
                          <w:sz w:val="18"/>
                          <w:szCs w:val="18"/>
                        </w:rPr>
                      </w:pPr>
                      <w:r w:rsidRPr="00642B4B">
                        <w:rPr>
                          <w:b/>
                          <w:color w:val="595959" w:themeColor="text1" w:themeTint="A6"/>
                          <w:sz w:val="18"/>
                          <w:szCs w:val="18"/>
                        </w:rPr>
                        <w:t>Population:                  32% in SIMD 1                                      17% in SIMD 5</w:t>
                      </w:r>
                    </w:p>
                  </w:txbxContent>
                </v:textbox>
              </v:shape>
            </w:pict>
          </mc:Fallback>
        </mc:AlternateContent>
      </w:r>
      <w:r w:rsidR="009C6EA4">
        <w:rPr>
          <w:noProof/>
          <w:lang w:eastAsia="en-GB"/>
        </w:rPr>
        <mc:AlternateContent>
          <mc:Choice Requires="wps">
            <w:drawing>
              <wp:anchor distT="0" distB="0" distL="114300" distR="114300" simplePos="0" relativeHeight="251655227" behindDoc="0" locked="0" layoutInCell="1" allowOverlap="1" wp14:anchorId="581B9E5F" wp14:editId="06B437B1">
                <wp:simplePos x="0" y="0"/>
                <wp:positionH relativeFrom="column">
                  <wp:posOffset>5256503</wp:posOffset>
                </wp:positionH>
                <wp:positionV relativeFrom="paragraph">
                  <wp:posOffset>1369088</wp:posOffset>
                </wp:positionV>
                <wp:extent cx="1008342" cy="620395"/>
                <wp:effectExtent l="0" t="0" r="20955" b="27305"/>
                <wp:wrapNone/>
                <wp:docPr id="1571911445" name="Text Box 15719114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8342" cy="620395"/>
                        </a:xfrm>
                        <a:prstGeom prst="rect">
                          <a:avLst/>
                        </a:prstGeom>
                        <a:solidFill>
                          <a:schemeClr val="accent4">
                            <a:lumMod val="20000"/>
                            <a:lumOff val="80000"/>
                          </a:schemeClr>
                        </a:solidFill>
                        <a:ln w="6350">
                          <a:solidFill>
                            <a:schemeClr val="bg1">
                              <a:lumMod val="85000"/>
                            </a:schemeClr>
                          </a:solidFill>
                        </a:ln>
                      </wps:spPr>
                      <wps:txbx>
                        <w:txbxContent>
                          <w:p w14:paraId="72143C34" w14:textId="77777777" w:rsidR="00C00F28" w:rsidRPr="00642B4B" w:rsidRDefault="00C00F28" w:rsidP="00C00F28">
                            <w:pPr>
                              <w:rPr>
                                <w:b/>
                                <w:color w:val="595959" w:themeColor="text1" w:themeTint="A6"/>
                                <w:sz w:val="18"/>
                                <w:szCs w:val="18"/>
                              </w:rPr>
                            </w:pPr>
                            <w:r w:rsidRPr="00642B4B">
                              <w:rPr>
                                <w:b/>
                                <w:color w:val="595959" w:themeColor="text1" w:themeTint="A6"/>
                                <w:sz w:val="18"/>
                                <w:szCs w:val="18"/>
                              </w:rPr>
                              <w:t>Population:                   12% in SIMD 1                                      20% in SIMD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B9E5F" id="Text Box 1571911445" o:spid="_x0000_s1057" type="#_x0000_t202" alt="&quot;&quot;" style="position:absolute;margin-left:413.9pt;margin-top:107.8pt;width:79.4pt;height:48.85pt;z-index:251655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" fillcolor="#fff2cc [663]" strokecolor="#d8d8d8 [2732]" strokeweight=".5pt">
                <v:textbox>
                  <w:txbxContent>
                    <w:p w14:paraId="72143C34" w14:textId="77777777" w:rsidR="00C00F28" w:rsidRPr="00642B4B" w:rsidRDefault="00C00F28" w:rsidP="00C00F28">
                      <w:pPr>
                        <w:rPr>
                          <w:b/>
                          <w:color w:val="595959" w:themeColor="text1" w:themeTint="A6"/>
                          <w:sz w:val="18"/>
                          <w:szCs w:val="18"/>
                        </w:rPr>
                      </w:pPr>
                      <w:r w:rsidRPr="00642B4B">
                        <w:rPr>
                          <w:b/>
                          <w:color w:val="595959" w:themeColor="text1" w:themeTint="A6"/>
                          <w:sz w:val="18"/>
                          <w:szCs w:val="18"/>
                        </w:rPr>
                        <w:t>Population:                   12% in SIMD 1                                      20% in SIMD 5</w:t>
                      </w:r>
                    </w:p>
                  </w:txbxContent>
                </v:textbox>
              </v:shape>
            </w:pict>
          </mc:Fallback>
        </mc:AlternateContent>
      </w:r>
      <w:r w:rsidR="00A83A8C">
        <w:rPr>
          <w:noProof/>
          <w:lang w:eastAsia="en-GB"/>
        </w:rPr>
        <mc:AlternateContent>
          <mc:Choice Requires="wps">
            <w:drawing>
              <wp:anchor distT="0" distB="0" distL="114300" distR="114300" simplePos="0" relativeHeight="251655215" behindDoc="0" locked="0" layoutInCell="1" allowOverlap="1" wp14:anchorId="05455803" wp14:editId="0F0366B2">
                <wp:simplePos x="0" y="0"/>
                <wp:positionH relativeFrom="margin">
                  <wp:posOffset>4048125</wp:posOffset>
                </wp:positionH>
                <wp:positionV relativeFrom="paragraph">
                  <wp:posOffset>3849479</wp:posOffset>
                </wp:positionV>
                <wp:extent cx="2590800" cy="269875"/>
                <wp:effectExtent l="0" t="0" r="0" b="0"/>
                <wp:wrapNone/>
                <wp:docPr id="1571911450" name="Text Box 1571911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0" cy="269875"/>
                        </a:xfrm>
                        <a:prstGeom prst="rect">
                          <a:avLst/>
                        </a:prstGeom>
                        <a:solidFill>
                          <a:schemeClr val="lt1"/>
                        </a:solidFill>
                        <a:ln w="6350">
                          <a:noFill/>
                        </a:ln>
                      </wps:spPr>
                      <wps:txbx>
                        <w:txbxContent>
                          <w:p w14:paraId="5C629847" w14:textId="77777777" w:rsidR="00687757" w:rsidRPr="006C1BE0" w:rsidRDefault="00687757" w:rsidP="00687757">
                            <w:pPr>
                              <w:jc w:val="center"/>
                              <w:rPr>
                                <w:b/>
                                <w:color w:val="D9D9D9" w:themeColor="background1" w:themeShade="D9"/>
                              </w:rPr>
                            </w:pPr>
                            <w:r>
                              <w:rPr>
                                <w:b/>
                              </w:rPr>
                              <w:t>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55803" id="Text Box 1571911450" o:spid="_x0000_s1058" type="#_x0000_t202" alt="&quot;&quot;" style="position:absolute;margin-left:318.75pt;margin-top:303.1pt;width:204pt;height:21.25pt;z-index:25165521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" fillcolor="white [3201]" stroked="f" strokeweight=".5pt">
                <v:textbox>
                  <w:txbxContent>
                    <w:p w14:paraId="5C629847" w14:textId="77777777" w:rsidR="00687757" w:rsidRPr="006C1BE0" w:rsidRDefault="00687757" w:rsidP="00687757">
                      <w:pPr>
                        <w:jc w:val="center"/>
                        <w:rPr>
                          <w:b/>
                          <w:color w:val="D9D9D9" w:themeColor="background1" w:themeShade="D9"/>
                        </w:rPr>
                      </w:pPr>
                      <w:r>
                        <w:rPr>
                          <w:b/>
                        </w:rPr>
                        <w:t>Central</w:t>
                      </w:r>
                    </w:p>
                  </w:txbxContent>
                </v:textbox>
                <w10:wrap anchorx="margin"/>
              </v:shape>
            </w:pict>
          </mc:Fallback>
        </mc:AlternateContent>
      </w:r>
      <w:r w:rsidR="0007588B">
        <w:rPr>
          <w:noProof/>
          <w:lang w:eastAsia="en-GB"/>
        </w:rPr>
        <mc:AlternateContent>
          <mc:Choice Requires="wps">
            <w:drawing>
              <wp:anchor distT="0" distB="0" distL="114300" distR="114300" simplePos="0" relativeHeight="251655219" behindDoc="0" locked="0" layoutInCell="1" allowOverlap="1" wp14:anchorId="6244D1FF" wp14:editId="24B27FB1">
                <wp:simplePos x="0" y="0"/>
                <wp:positionH relativeFrom="page">
                  <wp:posOffset>4940935</wp:posOffset>
                </wp:positionH>
                <wp:positionV relativeFrom="paragraph">
                  <wp:posOffset>4087495</wp:posOffset>
                </wp:positionV>
                <wp:extent cx="2400935" cy="1935480"/>
                <wp:effectExtent l="0" t="0" r="18415" b="26670"/>
                <wp:wrapNone/>
                <wp:docPr id="1571911456" name="Text Box 1571911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00935" cy="1935480"/>
                        </a:xfrm>
                        <a:prstGeom prst="rect">
                          <a:avLst/>
                        </a:prstGeom>
                        <a:solidFill>
                          <a:schemeClr val="lt1"/>
                        </a:solidFill>
                        <a:ln w="6350">
                          <a:solidFill>
                            <a:schemeClr val="bg1">
                              <a:lumMod val="85000"/>
                            </a:schemeClr>
                          </a:solidFill>
                        </a:ln>
                      </wps:spPr>
                      <wps:txbx>
                        <w:txbxContent>
                          <w:p w14:paraId="20BD17F5" w14:textId="77777777" w:rsidR="00586F84" w:rsidRPr="00BE3ABB" w:rsidRDefault="00586F84" w:rsidP="00586F84">
                            <w:pPr>
                              <w:rPr>
                                <w14:textOutline w14:w="9525" w14:cap="rnd" w14:cmpd="sng" w14:algn="ctr">
                                  <w14:solidFill>
                                    <w14:schemeClr w14:val="bg1">
                                      <w14:lumMod w14:val="85000"/>
                                    </w14:schemeClr>
                                  </w14:solidFill>
                                  <w14:prstDash w14:val="solid"/>
                                  <w14:bevel/>
                                </w14:textOutline>
                              </w:rPr>
                            </w:pPr>
                            <w:r>
                              <w:rPr>
                                <w:noProof/>
                                <w:lang w:eastAsia="en-GB"/>
                              </w:rPr>
                              <w:drawing>
                                <wp:inline distT="0" distB="0" distL="0" distR="0" wp14:anchorId="4E2618F8" wp14:editId="3100D037">
                                  <wp:extent cx="2234095" cy="1844481"/>
                                  <wp:effectExtent l="0" t="0" r="0" b="3810"/>
                                  <wp:docPr id="102" name="Picture" descr="map of FALKIRK’S DATAZONES"/>
                                  <wp:cNvGraphicFramePr/>
                                  <a:graphic xmlns:a="http://schemas.openxmlformats.org/drawingml/2006/main">
                                    <a:graphicData uri="http://schemas.openxmlformats.org/drawingml/2006/picture">
                                      <pic:pic xmlns:pic="http://schemas.openxmlformats.org/drawingml/2006/picture">
                                        <pic:nvPicPr>
                                          <pic:cNvPr id="102" name="Picture" descr="map of FALKIRK’S DATAZONES"/>
                                          <pic:cNvPicPr>
                                            <a:picLocks noChangeAspect="1" noChangeArrowheads="1"/>
                                          </pic:cNvPicPr>
                                        </pic:nvPicPr>
                                        <pic:blipFill rotWithShape="1">
                                          <a:blip r:embed="rId117"/>
                                          <a:srcRect l="11875" t="2274" r="36553" b="8438"/>
                                          <a:stretch/>
                                        </pic:blipFill>
                                        <pic:spPr bwMode="auto">
                                          <a:xfrm>
                                            <a:off x="0" y="0"/>
                                            <a:ext cx="2234095" cy="18444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4D1FF" id="Text Box 1571911456" o:spid="_x0000_s1059" type="#_x0000_t202" alt="&quot;&quot;" style="position:absolute;margin-left:389.05pt;margin-top:321.85pt;width:189.05pt;height:152.4pt;z-index:251655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" fillcolor="white [3201]" strokecolor="#d8d8d8 [2732]" strokeweight=".5pt">
                <v:textbox>
                  <w:txbxContent>
                    <w:p w14:paraId="20BD17F5" w14:textId="77777777" w:rsidR="00586F84" w:rsidRPr="00BE3ABB" w:rsidRDefault="00586F84" w:rsidP="00586F84">
                      <w:pPr>
                        <w:rPr>
                          <w14:textOutline w14:w="9525" w14:cap="rnd" w14:cmpd="sng" w14:algn="ctr">
                            <w14:solidFill>
                              <w14:schemeClr w14:val="bg1">
                                <w14:lumMod w14:val="85000"/>
                              </w14:schemeClr>
                            </w14:solidFill>
                            <w14:prstDash w14:val="solid"/>
                            <w14:bevel/>
                          </w14:textOutline>
                        </w:rPr>
                      </w:pPr>
                      <w:r>
                        <w:rPr>
                          <w:noProof/>
                          <w:lang w:eastAsia="en-GB"/>
                        </w:rPr>
                        <w:drawing>
                          <wp:inline distT="0" distB="0" distL="0" distR="0" wp14:anchorId="4E2618F8" wp14:editId="3100D037">
                            <wp:extent cx="2234095" cy="1844481"/>
                            <wp:effectExtent l="0" t="0" r="0" b="3810"/>
                            <wp:docPr id="102" name="Picture" descr="map of FALKIRK’S DATAZONES"/>
                            <wp:cNvGraphicFramePr/>
                            <a:graphic xmlns:a="http://schemas.openxmlformats.org/drawingml/2006/main">
                              <a:graphicData uri="http://schemas.openxmlformats.org/drawingml/2006/picture">
                                <pic:pic xmlns:pic="http://schemas.openxmlformats.org/drawingml/2006/picture">
                                  <pic:nvPicPr>
                                    <pic:cNvPr id="102" name="Picture" descr="map of FALKIRK’S DATAZONES"/>
                                    <pic:cNvPicPr>
                                      <a:picLocks noChangeAspect="1" noChangeArrowheads="1"/>
                                    </pic:cNvPicPr>
                                  </pic:nvPicPr>
                                  <pic:blipFill rotWithShape="1">
                                    <a:blip r:embed="rId117"/>
                                    <a:srcRect l="11875" t="2274" r="36553" b="8438"/>
                                    <a:stretch/>
                                  </pic:blipFill>
                                  <pic:spPr bwMode="auto">
                                    <a:xfrm>
                                      <a:off x="0" y="0"/>
                                      <a:ext cx="2234095" cy="18444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9953A7">
        <w:rPr>
          <w:noProof/>
          <w:lang w:eastAsia="en-GB"/>
        </w:rPr>
        <w:drawing>
          <wp:inline distT="0" distB="0" distL="0" distR="0" wp14:anchorId="6CA4BB00" wp14:editId="2FD8A850">
            <wp:extent cx="6286500" cy="6276975"/>
            <wp:effectExtent l="0" t="0" r="0" b="9525"/>
            <wp:docPr id="1571911438" name="Picture" descr="Map of FALKIRK’S DATAZONES"/>
            <wp:cNvGraphicFramePr/>
            <a:graphic xmlns:a="http://schemas.openxmlformats.org/drawingml/2006/main">
              <a:graphicData uri="http://schemas.openxmlformats.org/drawingml/2006/picture">
                <pic:pic xmlns:pic="http://schemas.openxmlformats.org/drawingml/2006/picture">
                  <pic:nvPicPr>
                    <pic:cNvPr id="1571911438" name="Picture" descr="Map of FALKIRK’S DATAZONES"/>
                    <pic:cNvPicPr>
                      <a:picLocks noChangeAspect="1" noChangeArrowheads="1"/>
                    </pic:cNvPicPr>
                  </pic:nvPicPr>
                  <pic:blipFill rotWithShape="1">
                    <a:blip r:embed="rId118"/>
                    <a:srcRect t="20002" b="19480"/>
                    <a:stretch/>
                  </pic:blipFill>
                  <pic:spPr bwMode="auto">
                    <a:xfrm>
                      <a:off x="0" y="0"/>
                      <a:ext cx="6296668" cy="6287128"/>
                    </a:xfrm>
                    <a:prstGeom prst="rect">
                      <a:avLst/>
                    </a:prstGeom>
                    <a:solidFill>
                      <a:schemeClr val="accent4">
                        <a:lumMod val="20000"/>
                        <a:lumOff val="80000"/>
                      </a:schemeClr>
                    </a:solidFill>
                    <a:ln>
                      <a:noFill/>
                    </a:ln>
                    <a:extLst>
                      <a:ext uri="{53640926-AAD7-44D8-BBD7-CCE9431645EC}">
                        <a14:shadowObscured xmlns:a14="http://schemas.microsoft.com/office/drawing/2010/main"/>
                      </a:ext>
                    </a:extLst>
                  </pic:spPr>
                </pic:pic>
              </a:graphicData>
            </a:graphic>
          </wp:inline>
        </w:drawing>
      </w:r>
    </w:p>
    <w:p w14:paraId="1A2BE58D" w14:textId="77777777" w:rsidR="007D70AB" w:rsidRDefault="007D70AB" w:rsidP="001A7D38">
      <w:pPr>
        <w:pStyle w:val="Heading1"/>
      </w:pPr>
    </w:p>
    <w:p w14:paraId="61E5B849" w14:textId="2112246C" w:rsidR="001A7D38" w:rsidRDefault="001A7D38" w:rsidP="001A7D38">
      <w:pPr>
        <w:pStyle w:val="Heading1"/>
      </w:pPr>
      <w:bookmarkStart w:id="135" w:name="_Toc134026621"/>
      <w:r>
        <w:lastRenderedPageBreak/>
        <w:t xml:space="preserve">Appendix </w:t>
      </w:r>
      <w:r w:rsidR="00512AE5">
        <w:t>2</w:t>
      </w:r>
      <w:r>
        <w:t xml:space="preserve"> </w:t>
      </w:r>
      <w:r w:rsidR="00E5461F">
        <w:t>health and socio-economic measures by intermediate zone</w:t>
      </w:r>
      <w:bookmarkEnd w:id="135"/>
    </w:p>
    <w:p w14:paraId="32EAD85C" w14:textId="77777777" w:rsidR="00F83EFF" w:rsidRPr="00F83EFF" w:rsidRDefault="00F83EFF" w:rsidP="00F83EFF"/>
    <w:p w14:paraId="7ECD2BF6" w14:textId="7FD49811" w:rsidR="001B4152" w:rsidRDefault="001B4152" w:rsidP="00EA410E">
      <w:pPr>
        <w:ind w:left="1440" w:firstLine="720"/>
        <w:rPr>
          <w:color w:val="4F81BD"/>
        </w:rPr>
      </w:pPr>
    </w:p>
    <w:p w14:paraId="201C71EF" w14:textId="2D318E0B" w:rsidR="001B4152" w:rsidRDefault="00CC7721" w:rsidP="001B4152">
      <w:pPr>
        <w:rPr>
          <w:color w:val="4F81BD"/>
        </w:rPr>
      </w:pPr>
      <w:r>
        <w:rPr>
          <w:noProof/>
          <w:color w:val="4F81BD"/>
        </w:rPr>
        <mc:AlternateContent>
          <mc:Choice Requires="wps">
            <w:drawing>
              <wp:anchor distT="0" distB="0" distL="114300" distR="114300" simplePos="0" relativeHeight="251655188" behindDoc="0" locked="0" layoutInCell="1" allowOverlap="1" wp14:anchorId="0A0AD28A" wp14:editId="65350CB1">
                <wp:simplePos x="0" y="0"/>
                <wp:positionH relativeFrom="page">
                  <wp:posOffset>873760</wp:posOffset>
                </wp:positionH>
                <wp:positionV relativeFrom="paragraph">
                  <wp:posOffset>17145</wp:posOffset>
                </wp:positionV>
                <wp:extent cx="6684010" cy="1828800"/>
                <wp:effectExtent l="0" t="0" r="2540" b="0"/>
                <wp:wrapNone/>
                <wp:docPr id="610595777" name="Text Box 6105957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84010" cy="1828800"/>
                        </a:xfrm>
                        <a:prstGeom prst="rect">
                          <a:avLst/>
                        </a:prstGeom>
                        <a:solidFill>
                          <a:schemeClr val="lt1"/>
                        </a:solidFill>
                        <a:ln w="6350">
                          <a:noFill/>
                        </a:ln>
                      </wps:spPr>
                      <wps:txbx>
                        <w:txbxContent>
                          <w:p w14:paraId="5E96A3F0" w14:textId="715F431A" w:rsidR="00B72FE5" w:rsidRDefault="001B4152" w:rsidP="001B4152">
                            <w:r>
                              <w:t xml:space="preserve">     </w:t>
                            </w:r>
                            <w:r>
                              <w:rPr>
                                <w:noProof/>
                              </w:rPr>
                              <w:drawing>
                                <wp:inline distT="0" distB="0" distL="0" distR="0" wp14:anchorId="7FC5FF5C" wp14:editId="42E1324E">
                                  <wp:extent cx="5003165" cy="1346094"/>
                                  <wp:effectExtent l="0" t="0" r="6985" b="6985"/>
                                  <wp:docPr id="103" name="Picture 103" descr="Chart showing life expectancy by intermediat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hart showing life expectancy by intermediate zone"/>
                                          <pic:cNvPicPr/>
                                        </pic:nvPicPr>
                                        <pic:blipFill>
                                          <a:blip r:embed="rId119"/>
                                          <a:stretch>
                                            <a:fillRect/>
                                          </a:stretch>
                                        </pic:blipFill>
                                        <pic:spPr>
                                          <a:xfrm>
                                            <a:off x="0" y="0"/>
                                            <a:ext cx="5044657" cy="13572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AD28A" id="Text Box 610595777" o:spid="_x0000_s1060" type="#_x0000_t202" alt="&quot;&quot;" style="position:absolute;margin-left:68.8pt;margin-top:1.35pt;width:526.3pt;height:2in;z-index:2516551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" fillcolor="white [3201]" stroked="f" strokeweight=".5pt">
                <v:textbox>
                  <w:txbxContent>
                    <w:p w14:paraId="5E96A3F0" w14:textId="715F431A" w:rsidR="00B72FE5" w:rsidRDefault="001B4152" w:rsidP="001B4152">
                      <w:r>
                        <w:t xml:space="preserve">     </w:t>
                      </w:r>
                      <w:r>
                        <w:rPr>
                          <w:noProof/>
                        </w:rPr>
                        <w:drawing>
                          <wp:inline distT="0" distB="0" distL="0" distR="0" wp14:anchorId="7FC5FF5C" wp14:editId="42E1324E">
                            <wp:extent cx="5003165" cy="1346094"/>
                            <wp:effectExtent l="0" t="0" r="6985" b="6985"/>
                            <wp:docPr id="103" name="Picture 103" descr="Chart showing life expectancy by intermediat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hart showing life expectancy by intermediate zone"/>
                                    <pic:cNvPicPr/>
                                  </pic:nvPicPr>
                                  <pic:blipFill>
                                    <a:blip r:embed="rId119"/>
                                    <a:stretch>
                                      <a:fillRect/>
                                    </a:stretch>
                                  </pic:blipFill>
                                  <pic:spPr>
                                    <a:xfrm>
                                      <a:off x="0" y="0"/>
                                      <a:ext cx="5044657" cy="1357257"/>
                                    </a:xfrm>
                                    <a:prstGeom prst="rect">
                                      <a:avLst/>
                                    </a:prstGeom>
                                  </pic:spPr>
                                </pic:pic>
                              </a:graphicData>
                            </a:graphic>
                          </wp:inline>
                        </w:drawing>
                      </w:r>
                    </w:p>
                  </w:txbxContent>
                </v:textbox>
                <w10:wrap anchorx="page"/>
              </v:shape>
            </w:pict>
          </mc:Fallback>
        </mc:AlternateContent>
      </w:r>
    </w:p>
    <w:p w14:paraId="7E4B9126" w14:textId="685E1211" w:rsidR="001B4152" w:rsidRDefault="000E54AC" w:rsidP="001B4152">
      <w:pPr>
        <w:rPr>
          <w:color w:val="4F81BD"/>
        </w:rPr>
      </w:pPr>
      <w:r w:rsidRPr="00533C3E">
        <w:rPr>
          <w:noProof/>
        </w:rPr>
        <mc:AlternateContent>
          <mc:Choice Requires="wps">
            <w:drawing>
              <wp:anchor distT="0" distB="0" distL="114300" distR="114300" simplePos="0" relativeHeight="251655192" behindDoc="0" locked="0" layoutInCell="1" allowOverlap="1" wp14:anchorId="796F831D" wp14:editId="7DC726CC">
                <wp:simplePos x="0" y="0"/>
                <wp:positionH relativeFrom="leftMargin">
                  <wp:posOffset>-275632</wp:posOffset>
                </wp:positionH>
                <wp:positionV relativeFrom="paragraph">
                  <wp:posOffset>140970</wp:posOffset>
                </wp:positionV>
                <wp:extent cx="1624924" cy="375920"/>
                <wp:effectExtent l="0" t="4445" r="28575" b="28575"/>
                <wp:wrapNone/>
                <wp:docPr id="79" name="Text Box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624924" cy="375920"/>
                        </a:xfrm>
                        <a:prstGeom prst="rect">
                          <a:avLst/>
                        </a:prstGeom>
                        <a:solidFill>
                          <a:srgbClr val="2CA9BB"/>
                        </a:solidFill>
                        <a:ln w="6350">
                          <a:solidFill>
                            <a:prstClr val="black"/>
                          </a:solidFill>
                        </a:ln>
                      </wps:spPr>
                      <wps:txbx>
                        <w:txbxContent>
                          <w:p w14:paraId="2EE102B3" w14:textId="77777777" w:rsidR="001B4152" w:rsidRPr="000E54AC" w:rsidRDefault="001B4152" w:rsidP="001B4152">
                            <w:pPr>
                              <w:jc w:val="center"/>
                              <w:rPr>
                                <w:sz w:val="28"/>
                                <w:szCs w:val="28"/>
                              </w:rPr>
                            </w:pPr>
                            <w:r w:rsidRPr="000E54AC">
                              <w:rPr>
                                <w:sz w:val="28"/>
                                <w:szCs w:val="28"/>
                              </w:rPr>
                              <w:t>Life Expectancy</w:t>
                            </w:r>
                          </w:p>
                          <w:p w14:paraId="09316200" w14:textId="77777777" w:rsidR="001B4152" w:rsidRPr="00EB5087" w:rsidRDefault="001B4152" w:rsidP="001B415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F831D" id="Text Box 79" o:spid="_x0000_s1061" type="#_x0000_t202" alt="&quot;&quot;" style="position:absolute;margin-left:-21.7pt;margin-top:11.1pt;width:127.95pt;height:29.6pt;rotation:-90;z-index:251655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" fillcolor="#2ca9bb" strokeweight=".5pt">
                <v:textbox>
                  <w:txbxContent>
                    <w:p w14:paraId="2EE102B3" w14:textId="77777777" w:rsidR="001B4152" w:rsidRPr="000E54AC" w:rsidRDefault="001B4152" w:rsidP="001B4152">
                      <w:pPr>
                        <w:jc w:val="center"/>
                        <w:rPr>
                          <w:sz w:val="28"/>
                          <w:szCs w:val="28"/>
                        </w:rPr>
                      </w:pPr>
                      <w:r w:rsidRPr="000E54AC">
                        <w:rPr>
                          <w:sz w:val="28"/>
                          <w:szCs w:val="28"/>
                        </w:rPr>
                        <w:t>Life Expectancy</w:t>
                      </w:r>
                    </w:p>
                    <w:p w14:paraId="09316200" w14:textId="77777777" w:rsidR="001B4152" w:rsidRPr="00EB5087" w:rsidRDefault="001B4152" w:rsidP="001B4152">
                      <w:pPr>
                        <w:rPr>
                          <w:color w:val="FFFFFF" w:themeColor="background1"/>
                        </w:rPr>
                      </w:pPr>
                    </w:p>
                  </w:txbxContent>
                </v:textbox>
                <w10:wrap anchorx="margin"/>
              </v:shape>
            </w:pict>
          </mc:Fallback>
        </mc:AlternateContent>
      </w:r>
    </w:p>
    <w:p w14:paraId="340C48E7" w14:textId="39F0DD14" w:rsidR="001B4152" w:rsidRDefault="001B4152" w:rsidP="001B4152">
      <w:pPr>
        <w:rPr>
          <w:color w:val="4F81BD"/>
        </w:rPr>
      </w:pPr>
    </w:p>
    <w:p w14:paraId="5655A78C" w14:textId="30F667C0" w:rsidR="001B4152" w:rsidRDefault="001B4152" w:rsidP="001B4152">
      <w:pPr>
        <w:rPr>
          <w:color w:val="4F81BD"/>
        </w:rPr>
      </w:pPr>
    </w:p>
    <w:p w14:paraId="2F0999B3" w14:textId="2B383D80" w:rsidR="001B4152" w:rsidRDefault="001B4152" w:rsidP="001B4152">
      <w:pPr>
        <w:rPr>
          <w:color w:val="4F81BD"/>
        </w:rPr>
      </w:pPr>
    </w:p>
    <w:p w14:paraId="536F7A93" w14:textId="77777777" w:rsidR="00B72FE5" w:rsidRDefault="00B72FE5" w:rsidP="001B4152">
      <w:pPr>
        <w:rPr>
          <w:color w:val="4F81BD"/>
        </w:rPr>
      </w:pPr>
    </w:p>
    <w:p w14:paraId="7B980DFC" w14:textId="77777777" w:rsidR="00B72FE5" w:rsidRDefault="00B72FE5" w:rsidP="001B4152">
      <w:pPr>
        <w:rPr>
          <w:color w:val="4F81BD"/>
        </w:rPr>
      </w:pPr>
    </w:p>
    <w:p w14:paraId="00EFCCE3" w14:textId="5705C60B" w:rsidR="00B72FE5" w:rsidRDefault="000D07F0" w:rsidP="001B4152">
      <w:pPr>
        <w:rPr>
          <w:color w:val="4F81BD"/>
        </w:rPr>
      </w:pPr>
      <w:r>
        <w:rPr>
          <w:noProof/>
          <w:color w:val="4F81BD"/>
        </w:rPr>
        <mc:AlternateContent>
          <mc:Choice Requires="wps">
            <w:drawing>
              <wp:anchor distT="0" distB="0" distL="114300" distR="114300" simplePos="0" relativeHeight="251655189" behindDoc="0" locked="0" layoutInCell="1" allowOverlap="1" wp14:anchorId="6DC7EC06" wp14:editId="6EBCA33A">
                <wp:simplePos x="0" y="0"/>
                <wp:positionH relativeFrom="margin">
                  <wp:posOffset>-410101</wp:posOffset>
                </wp:positionH>
                <wp:positionV relativeFrom="paragraph">
                  <wp:posOffset>276225</wp:posOffset>
                </wp:positionV>
                <wp:extent cx="6391275" cy="1458595"/>
                <wp:effectExtent l="0" t="0" r="9525" b="8255"/>
                <wp:wrapNone/>
                <wp:docPr id="610595778" name="Text Box 6105957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91275" cy="1458595"/>
                        </a:xfrm>
                        <a:prstGeom prst="rect">
                          <a:avLst/>
                        </a:prstGeom>
                        <a:solidFill>
                          <a:schemeClr val="lt1"/>
                        </a:solidFill>
                        <a:ln w="6350">
                          <a:noFill/>
                        </a:ln>
                      </wps:spPr>
                      <wps:txbx>
                        <w:txbxContent>
                          <w:p w14:paraId="1C51544A" w14:textId="58E4A17A" w:rsidR="001B4152" w:rsidRDefault="001B4152" w:rsidP="001B4152">
                            <w:r>
                              <w:rPr>
                                <w:noProof/>
                              </w:rPr>
                              <w:tab/>
                            </w:r>
                            <w:r>
                              <w:rPr>
                                <w:noProof/>
                              </w:rPr>
                              <w:tab/>
                            </w:r>
                            <w:r w:rsidR="000E54AC">
                              <w:rPr>
                                <w:noProof/>
                              </w:rPr>
                              <w:drawing>
                                <wp:inline distT="0" distB="0" distL="0" distR="0" wp14:anchorId="5613B26A" wp14:editId="4CB07854">
                                  <wp:extent cx="5394291" cy="1245870"/>
                                  <wp:effectExtent l="0" t="0" r="0" b="0"/>
                                  <wp:docPr id="104" name="Picture 104" descr="Chart showing population aged over  65 by intermediat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showing population aged over  65 by intermediate zone"/>
                                          <pic:cNvPicPr/>
                                        </pic:nvPicPr>
                                        <pic:blipFill>
                                          <a:blip r:embed="rId120"/>
                                          <a:stretch>
                                            <a:fillRect/>
                                          </a:stretch>
                                        </pic:blipFill>
                                        <pic:spPr>
                                          <a:xfrm>
                                            <a:off x="0" y="0"/>
                                            <a:ext cx="5458158" cy="1260621"/>
                                          </a:xfrm>
                                          <a:prstGeom prst="rect">
                                            <a:avLst/>
                                          </a:prstGeom>
                                        </pic:spPr>
                                      </pic:pic>
                                    </a:graphicData>
                                  </a:graphic>
                                </wp:inline>
                              </w:drawing>
                            </w:r>
                            <w:r>
                              <w:rPr>
                                <w:noProo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7EC06" id="Text Box 610595778" o:spid="_x0000_s1062" type="#_x0000_t202" alt="&quot;&quot;" style="position:absolute;margin-left:-32.3pt;margin-top:21.75pt;width:503.25pt;height:114.85pt;z-index:251655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" fillcolor="white [3201]" stroked="f" strokeweight=".5pt">
                <v:textbox>
                  <w:txbxContent>
                    <w:p w14:paraId="1C51544A" w14:textId="58E4A17A" w:rsidR="001B4152" w:rsidRDefault="001B4152" w:rsidP="001B4152">
                      <w:r>
                        <w:rPr>
                          <w:noProof/>
                        </w:rPr>
                        <w:tab/>
                      </w:r>
                      <w:r>
                        <w:rPr>
                          <w:noProof/>
                        </w:rPr>
                        <w:tab/>
                      </w:r>
                      <w:r w:rsidR="000E54AC">
                        <w:rPr>
                          <w:noProof/>
                        </w:rPr>
                        <w:drawing>
                          <wp:inline distT="0" distB="0" distL="0" distR="0" wp14:anchorId="5613B26A" wp14:editId="4CB07854">
                            <wp:extent cx="5394291" cy="1245870"/>
                            <wp:effectExtent l="0" t="0" r="0" b="0"/>
                            <wp:docPr id="104" name="Picture 104" descr="Chart showing population aged over  65 by intermediat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showing population aged over  65 by intermediate zone"/>
                                    <pic:cNvPicPr/>
                                  </pic:nvPicPr>
                                  <pic:blipFill>
                                    <a:blip r:embed="rId120"/>
                                    <a:stretch>
                                      <a:fillRect/>
                                    </a:stretch>
                                  </pic:blipFill>
                                  <pic:spPr>
                                    <a:xfrm>
                                      <a:off x="0" y="0"/>
                                      <a:ext cx="5458158" cy="1260621"/>
                                    </a:xfrm>
                                    <a:prstGeom prst="rect">
                                      <a:avLst/>
                                    </a:prstGeom>
                                  </pic:spPr>
                                </pic:pic>
                              </a:graphicData>
                            </a:graphic>
                          </wp:inline>
                        </w:drawing>
                      </w:r>
                      <w:r>
                        <w:rPr>
                          <w:noProof/>
                        </w:rPr>
                        <w:tab/>
                      </w:r>
                    </w:p>
                  </w:txbxContent>
                </v:textbox>
                <w10:wrap anchorx="margin"/>
              </v:shape>
            </w:pict>
          </mc:Fallback>
        </mc:AlternateContent>
      </w:r>
    </w:p>
    <w:p w14:paraId="6198D45B" w14:textId="65FA8679" w:rsidR="00B72FE5" w:rsidRDefault="00B72FE5" w:rsidP="001B4152">
      <w:pPr>
        <w:rPr>
          <w:color w:val="4F81BD"/>
        </w:rPr>
      </w:pPr>
    </w:p>
    <w:p w14:paraId="068F7F7B" w14:textId="562C8600" w:rsidR="001B4152" w:rsidRDefault="001B4152" w:rsidP="001B4152">
      <w:pPr>
        <w:rPr>
          <w:color w:val="4F81BD"/>
        </w:rPr>
      </w:pPr>
    </w:p>
    <w:p w14:paraId="44355241" w14:textId="051D8572" w:rsidR="001B4152" w:rsidRDefault="000E54AC" w:rsidP="001B4152">
      <w:pPr>
        <w:rPr>
          <w:color w:val="4F81BD"/>
        </w:rPr>
      </w:pPr>
      <w:r w:rsidRPr="00533C3E">
        <w:rPr>
          <w:noProof/>
        </w:rPr>
        <mc:AlternateContent>
          <mc:Choice Requires="wps">
            <w:drawing>
              <wp:anchor distT="0" distB="0" distL="114300" distR="114300" simplePos="0" relativeHeight="251655195" behindDoc="0" locked="0" layoutInCell="1" allowOverlap="1" wp14:anchorId="5CDF8E2D" wp14:editId="6E7C0DF1">
                <wp:simplePos x="0" y="0"/>
                <wp:positionH relativeFrom="leftMargin">
                  <wp:posOffset>-163788</wp:posOffset>
                </wp:positionH>
                <wp:positionV relativeFrom="paragraph">
                  <wp:posOffset>177291</wp:posOffset>
                </wp:positionV>
                <wp:extent cx="1446212" cy="374650"/>
                <wp:effectExtent l="2223" t="0" r="23177" b="23178"/>
                <wp:wrapNone/>
                <wp:docPr id="610595780" name="Text Box 610595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446212" cy="374650"/>
                        </a:xfrm>
                        <a:prstGeom prst="rect">
                          <a:avLst/>
                        </a:prstGeom>
                        <a:solidFill>
                          <a:srgbClr val="2CA9BB"/>
                        </a:solidFill>
                        <a:ln w="6350">
                          <a:solidFill>
                            <a:prstClr val="black"/>
                          </a:solidFill>
                        </a:ln>
                      </wps:spPr>
                      <wps:txbx>
                        <w:txbxContent>
                          <w:p w14:paraId="4E5169B4" w14:textId="76FC7F2E" w:rsidR="001B4152" w:rsidRPr="000E54AC" w:rsidRDefault="001B4152" w:rsidP="001B4152">
                            <w:pPr>
                              <w:jc w:val="center"/>
                              <w:rPr>
                                <w:sz w:val="28"/>
                                <w:szCs w:val="28"/>
                              </w:rPr>
                            </w:pPr>
                            <w:r w:rsidRPr="000E54AC">
                              <w:rPr>
                                <w:sz w:val="28"/>
                                <w:szCs w:val="28"/>
                              </w:rPr>
                              <w:t>Population</w:t>
                            </w:r>
                          </w:p>
                          <w:p w14:paraId="2450EB45" w14:textId="77777777" w:rsidR="001B4152" w:rsidRPr="00EB5087" w:rsidRDefault="001B4152" w:rsidP="001B4152">
                            <w:pPr>
                              <w:rPr>
                                <w:color w:val="FFFFFF" w:themeColor="background1"/>
                              </w:rPr>
                            </w:pPr>
                          </w:p>
                          <w:p w14:paraId="134D1DDA" w14:textId="69838E71" w:rsidR="000E54AC" w:rsidRDefault="000E54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F8E2D" id="Text Box 610595780" o:spid="_x0000_s1063" type="#_x0000_t202" alt="&quot;&quot;" style="position:absolute;margin-left:-12.9pt;margin-top:13.95pt;width:113.85pt;height:29.5pt;rotation:-90;z-index:25165519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" fillcolor="#2ca9bb" strokeweight=".5pt">
                <v:textbox>
                  <w:txbxContent>
                    <w:p w14:paraId="4E5169B4" w14:textId="76FC7F2E" w:rsidR="001B4152" w:rsidRPr="000E54AC" w:rsidRDefault="001B4152" w:rsidP="001B4152">
                      <w:pPr>
                        <w:jc w:val="center"/>
                        <w:rPr>
                          <w:sz w:val="28"/>
                          <w:szCs w:val="28"/>
                        </w:rPr>
                      </w:pPr>
                      <w:r w:rsidRPr="000E54AC">
                        <w:rPr>
                          <w:sz w:val="28"/>
                          <w:szCs w:val="28"/>
                        </w:rPr>
                        <w:t>Population</w:t>
                      </w:r>
                    </w:p>
                    <w:p w14:paraId="2450EB45" w14:textId="77777777" w:rsidR="001B4152" w:rsidRPr="00EB5087" w:rsidRDefault="001B4152" w:rsidP="001B4152">
                      <w:pPr>
                        <w:rPr>
                          <w:color w:val="FFFFFF" w:themeColor="background1"/>
                        </w:rPr>
                      </w:pPr>
                    </w:p>
                    <w:p w14:paraId="134D1DDA" w14:textId="69838E71" w:rsidR="000E54AC" w:rsidRDefault="000E54AC"/>
                  </w:txbxContent>
                </v:textbox>
                <w10:wrap anchorx="margin"/>
              </v:shape>
            </w:pict>
          </mc:Fallback>
        </mc:AlternateContent>
      </w:r>
    </w:p>
    <w:p w14:paraId="0232E6D2" w14:textId="764A23D6" w:rsidR="005F4723" w:rsidRDefault="005F4723" w:rsidP="001B4152">
      <w:pPr>
        <w:rPr>
          <w:color w:val="4F81BD"/>
        </w:rPr>
      </w:pPr>
    </w:p>
    <w:p w14:paraId="711CFD36" w14:textId="1628A7A9" w:rsidR="005F4723" w:rsidRDefault="005F4723" w:rsidP="001B4152">
      <w:pPr>
        <w:rPr>
          <w:color w:val="4F81BD"/>
        </w:rPr>
      </w:pPr>
    </w:p>
    <w:p w14:paraId="094A7264" w14:textId="5DDB3E96" w:rsidR="005F4723" w:rsidRDefault="005F4723" w:rsidP="001B4152">
      <w:pPr>
        <w:rPr>
          <w:color w:val="4F81BD"/>
        </w:rPr>
      </w:pPr>
    </w:p>
    <w:p w14:paraId="5AB20960" w14:textId="77777777" w:rsidR="00B72FE5" w:rsidRDefault="00B72FE5" w:rsidP="001B4152">
      <w:pPr>
        <w:rPr>
          <w:color w:val="4F81BD"/>
        </w:rPr>
      </w:pPr>
    </w:p>
    <w:p w14:paraId="5DE729B1" w14:textId="5B74CBDF" w:rsidR="00B72FE5" w:rsidRDefault="00B72FE5" w:rsidP="001B4152">
      <w:pPr>
        <w:rPr>
          <w:color w:val="4F81BD"/>
        </w:rPr>
      </w:pPr>
    </w:p>
    <w:p w14:paraId="4E32E76B" w14:textId="599E1377" w:rsidR="00B72FE5" w:rsidRDefault="00B72FE5" w:rsidP="001B4152">
      <w:pPr>
        <w:rPr>
          <w:color w:val="4F81BD"/>
        </w:rPr>
      </w:pPr>
    </w:p>
    <w:p w14:paraId="4CA16666" w14:textId="48704EE9" w:rsidR="001B4152" w:rsidRDefault="001B4152" w:rsidP="001B4152">
      <w:pPr>
        <w:rPr>
          <w:color w:val="4F81BD"/>
        </w:rPr>
      </w:pPr>
    </w:p>
    <w:p w14:paraId="66E22846" w14:textId="2DE8EC48" w:rsidR="001B4152" w:rsidRDefault="00F83EFF" w:rsidP="001B4152">
      <w:pPr>
        <w:rPr>
          <w:color w:val="4F81BD"/>
        </w:rPr>
      </w:pPr>
      <w:r>
        <w:rPr>
          <w:noProof/>
        </w:rPr>
        <w:drawing>
          <wp:anchor distT="0" distB="0" distL="114300" distR="114300" simplePos="0" relativeHeight="251658307" behindDoc="0" locked="0" layoutInCell="1" allowOverlap="1" wp14:anchorId="10F86725" wp14:editId="6F261838">
            <wp:simplePos x="0" y="0"/>
            <wp:positionH relativeFrom="page">
              <wp:align>center</wp:align>
            </wp:positionH>
            <wp:positionV relativeFrom="paragraph">
              <wp:posOffset>187325</wp:posOffset>
            </wp:positionV>
            <wp:extent cx="5353050" cy="941456"/>
            <wp:effectExtent l="0" t="0" r="0" b="0"/>
            <wp:wrapSquare wrapText="bothSides"/>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pic:nvPicPr>
                  <pic:blipFill>
                    <a:blip r:embed="rId121">
                      <a:extLst>
                        <a:ext uri="{28A0092B-C50C-407E-A947-70E740481C1C}">
                          <a14:useLocalDpi xmlns:a14="http://schemas.microsoft.com/office/drawing/2010/main" val="0"/>
                        </a:ext>
                      </a:extLst>
                    </a:blip>
                    <a:stretch>
                      <a:fillRect/>
                    </a:stretch>
                  </pic:blipFill>
                  <pic:spPr>
                    <a:xfrm>
                      <a:off x="0" y="0"/>
                      <a:ext cx="5353050" cy="941456"/>
                    </a:xfrm>
                    <a:prstGeom prst="rect">
                      <a:avLst/>
                    </a:prstGeom>
                  </pic:spPr>
                </pic:pic>
              </a:graphicData>
            </a:graphic>
          </wp:anchor>
        </w:drawing>
      </w:r>
    </w:p>
    <w:p w14:paraId="29D0565B" w14:textId="51365F0A" w:rsidR="00B72FE5" w:rsidRDefault="00F83EFF" w:rsidP="001B4152">
      <w:pPr>
        <w:rPr>
          <w:color w:val="4F81BD"/>
        </w:rPr>
      </w:pPr>
      <w:r w:rsidRPr="00533C3E">
        <w:rPr>
          <w:noProof/>
        </w:rPr>
        <mc:AlternateContent>
          <mc:Choice Requires="wps">
            <w:drawing>
              <wp:anchor distT="0" distB="0" distL="114300" distR="114300" simplePos="0" relativeHeight="251655196" behindDoc="0" locked="0" layoutInCell="1" allowOverlap="1" wp14:anchorId="42B45DE5" wp14:editId="70382D20">
                <wp:simplePos x="0" y="0"/>
                <wp:positionH relativeFrom="leftMargin">
                  <wp:posOffset>-191534</wp:posOffset>
                </wp:positionH>
                <wp:positionV relativeFrom="paragraph">
                  <wp:posOffset>109703</wp:posOffset>
                </wp:positionV>
                <wp:extent cx="1494790" cy="373063"/>
                <wp:effectExtent l="8572" t="0" r="18733" b="18732"/>
                <wp:wrapNone/>
                <wp:docPr id="610595781" name="Text Box 6105957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494790" cy="373063"/>
                        </a:xfrm>
                        <a:prstGeom prst="rect">
                          <a:avLst/>
                        </a:prstGeom>
                        <a:solidFill>
                          <a:srgbClr val="2CA9BB"/>
                        </a:solidFill>
                        <a:ln w="6350">
                          <a:solidFill>
                            <a:prstClr val="black"/>
                          </a:solidFill>
                        </a:ln>
                      </wps:spPr>
                      <wps:txbx>
                        <w:txbxContent>
                          <w:p w14:paraId="6FBEF9AC" w14:textId="629616C1" w:rsidR="001B4152" w:rsidRPr="000E54AC" w:rsidRDefault="001B4152" w:rsidP="00AC6D41">
                            <w:pPr>
                              <w:jc w:val="center"/>
                            </w:pPr>
                            <w:r w:rsidRPr="000E54AC">
                              <w:rPr>
                                <w:sz w:val="28"/>
                                <w:szCs w:val="28"/>
                              </w:rPr>
                              <w:t>Environmen</w:t>
                            </w:r>
                            <w:r w:rsidR="00F47949" w:rsidRPr="000E54AC">
                              <w:rPr>
                                <w:sz w:val="28"/>
                                <w:szCs w:val="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5DE5" id="Text Box 610595781" o:spid="_x0000_s1064" type="#_x0000_t202" alt="&quot;&quot;" style="position:absolute;margin-left:-15.1pt;margin-top:8.65pt;width:117.7pt;height:29.4pt;rotation:-90;z-index:2516551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" fillcolor="#2ca9bb" strokeweight=".5pt">
                <v:textbox>
                  <w:txbxContent>
                    <w:p w14:paraId="6FBEF9AC" w14:textId="629616C1" w:rsidR="001B4152" w:rsidRPr="000E54AC" w:rsidRDefault="001B4152" w:rsidP="00AC6D41">
                      <w:pPr>
                        <w:jc w:val="center"/>
                      </w:pPr>
                      <w:r w:rsidRPr="000E54AC">
                        <w:rPr>
                          <w:sz w:val="28"/>
                          <w:szCs w:val="28"/>
                        </w:rPr>
                        <w:t>Environmen</w:t>
                      </w:r>
                      <w:r w:rsidR="00F47949" w:rsidRPr="000E54AC">
                        <w:rPr>
                          <w:sz w:val="28"/>
                          <w:szCs w:val="28"/>
                        </w:rPr>
                        <w:t>t</w:t>
                      </w:r>
                    </w:p>
                  </w:txbxContent>
                </v:textbox>
                <w10:wrap anchorx="margin"/>
              </v:shape>
            </w:pict>
          </mc:Fallback>
        </mc:AlternateContent>
      </w:r>
    </w:p>
    <w:p w14:paraId="2BFDCCA1" w14:textId="77777777" w:rsidR="00B72FE5" w:rsidRDefault="00B72FE5" w:rsidP="001B4152">
      <w:pPr>
        <w:rPr>
          <w:color w:val="4F81BD"/>
        </w:rPr>
      </w:pPr>
    </w:p>
    <w:p w14:paraId="12A7E4A3" w14:textId="200ECF7A" w:rsidR="00B72FE5" w:rsidRDefault="00B72FE5" w:rsidP="001B4152">
      <w:pPr>
        <w:rPr>
          <w:color w:val="4F81BD"/>
        </w:rPr>
      </w:pPr>
    </w:p>
    <w:p w14:paraId="338F0DAD" w14:textId="4E82A3BD" w:rsidR="00B72FE5" w:rsidRDefault="00B72FE5" w:rsidP="001B4152">
      <w:pPr>
        <w:rPr>
          <w:color w:val="4F81BD"/>
        </w:rPr>
      </w:pPr>
    </w:p>
    <w:p w14:paraId="05BF7041" w14:textId="2D2FE0D6" w:rsidR="001B4152" w:rsidRDefault="001B4152" w:rsidP="001B4152">
      <w:pPr>
        <w:rPr>
          <w:color w:val="4F81BD"/>
        </w:rPr>
      </w:pPr>
    </w:p>
    <w:p w14:paraId="1C4210C2" w14:textId="1F46CCF8" w:rsidR="001B4152" w:rsidRDefault="001B4152" w:rsidP="001B4152">
      <w:pPr>
        <w:rPr>
          <w:color w:val="4F81BD"/>
        </w:rPr>
      </w:pPr>
    </w:p>
    <w:p w14:paraId="2D899D39" w14:textId="7A31FB71" w:rsidR="001B4152" w:rsidRDefault="000E54AC" w:rsidP="001B4152">
      <w:pPr>
        <w:rPr>
          <w:color w:val="4F81BD"/>
        </w:rPr>
      </w:pPr>
      <w:r>
        <w:rPr>
          <w:noProof/>
        </w:rPr>
        <w:drawing>
          <wp:anchor distT="0" distB="0" distL="114300" distR="114300" simplePos="0" relativeHeight="251658308" behindDoc="0" locked="0" layoutInCell="1" allowOverlap="1" wp14:anchorId="52458538" wp14:editId="6A03B922">
            <wp:simplePos x="0" y="0"/>
            <wp:positionH relativeFrom="margin">
              <wp:posOffset>365125</wp:posOffset>
            </wp:positionH>
            <wp:positionV relativeFrom="paragraph">
              <wp:posOffset>153670</wp:posOffset>
            </wp:positionV>
            <wp:extent cx="5706745" cy="1630045"/>
            <wp:effectExtent l="0" t="0" r="0" b="8255"/>
            <wp:wrapSquare wrapText="bothSides"/>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rotWithShape="1">
                    <a:blip r:embed="rId122">
                      <a:extLst>
                        <a:ext uri="{28A0092B-C50C-407E-A947-70E740481C1C}">
                          <a14:useLocalDpi xmlns:a14="http://schemas.microsoft.com/office/drawing/2010/main" val="0"/>
                        </a:ext>
                      </a:extLst>
                    </a:blip>
                    <a:srcRect r="345" b="2627"/>
                    <a:stretch/>
                  </pic:blipFill>
                  <pic:spPr bwMode="auto">
                    <a:xfrm>
                      <a:off x="0" y="0"/>
                      <a:ext cx="5706745" cy="1630045"/>
                    </a:xfrm>
                    <a:prstGeom prst="rect">
                      <a:avLst/>
                    </a:prstGeom>
                    <a:ln>
                      <a:noFill/>
                    </a:ln>
                    <a:extLst>
                      <a:ext uri="{53640926-AAD7-44D8-BBD7-CCE9431645EC}">
                        <a14:shadowObscured xmlns:a14="http://schemas.microsoft.com/office/drawing/2010/main"/>
                      </a:ext>
                    </a:extLst>
                  </pic:spPr>
                </pic:pic>
              </a:graphicData>
            </a:graphic>
          </wp:anchor>
        </w:drawing>
      </w:r>
    </w:p>
    <w:p w14:paraId="136156C5" w14:textId="4C2CE640" w:rsidR="001B4152" w:rsidRDefault="001B4152" w:rsidP="001B4152">
      <w:pPr>
        <w:rPr>
          <w:color w:val="4F81BD"/>
        </w:rPr>
      </w:pPr>
    </w:p>
    <w:p w14:paraId="184A8CD9" w14:textId="50A5C87A" w:rsidR="001B4152" w:rsidRDefault="000E54AC" w:rsidP="001B4152">
      <w:pPr>
        <w:rPr>
          <w:color w:val="4F81BD"/>
        </w:rPr>
      </w:pPr>
      <w:r w:rsidRPr="00533C3E">
        <w:rPr>
          <w:noProof/>
        </w:rPr>
        <mc:AlternateContent>
          <mc:Choice Requires="wps">
            <w:drawing>
              <wp:anchor distT="0" distB="0" distL="114300" distR="114300" simplePos="0" relativeHeight="251655198" behindDoc="0" locked="0" layoutInCell="1" allowOverlap="1" wp14:anchorId="73A9A922" wp14:editId="68315098">
                <wp:simplePos x="0" y="0"/>
                <wp:positionH relativeFrom="leftMargin">
                  <wp:posOffset>-272416</wp:posOffset>
                </wp:positionH>
                <wp:positionV relativeFrom="paragraph">
                  <wp:posOffset>315208</wp:posOffset>
                </wp:positionV>
                <wp:extent cx="1619250" cy="380200"/>
                <wp:effectExtent l="0" t="8890" r="10160" b="10160"/>
                <wp:wrapNone/>
                <wp:docPr id="610595784" name="Text Box 6105957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619250" cy="380200"/>
                        </a:xfrm>
                        <a:prstGeom prst="rect">
                          <a:avLst/>
                        </a:prstGeom>
                        <a:solidFill>
                          <a:srgbClr val="2CA9BB"/>
                        </a:solidFill>
                        <a:ln w="6350">
                          <a:solidFill>
                            <a:prstClr val="black"/>
                          </a:solidFill>
                        </a:ln>
                      </wps:spPr>
                      <wps:txbx>
                        <w:txbxContent>
                          <w:p w14:paraId="112DD499" w14:textId="77777777" w:rsidR="001B4152" w:rsidRPr="000E54AC" w:rsidRDefault="001B4152" w:rsidP="001B4152">
                            <w:pPr>
                              <w:jc w:val="center"/>
                              <w:rPr>
                                <w:sz w:val="28"/>
                                <w:szCs w:val="28"/>
                              </w:rPr>
                            </w:pPr>
                            <w:r w:rsidRPr="000E54AC">
                              <w:rPr>
                                <w:sz w:val="28"/>
                                <w:szCs w:val="28"/>
                              </w:rPr>
                              <w:t>Economy</w:t>
                            </w:r>
                          </w:p>
                          <w:p w14:paraId="2641B04D" w14:textId="77777777" w:rsidR="001B4152" w:rsidRPr="00EB5087" w:rsidRDefault="001B4152" w:rsidP="001B415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9A922" id="Text Box 610595784" o:spid="_x0000_s1065" type="#_x0000_t202" alt="&quot;&quot;" style="position:absolute;margin-left:-21.45pt;margin-top:24.8pt;width:127.5pt;height:29.95pt;rotation:-90;z-index:25165519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" fillcolor="#2ca9bb" strokeweight=".5pt">
                <v:textbox>
                  <w:txbxContent>
                    <w:p w14:paraId="112DD499" w14:textId="77777777" w:rsidR="001B4152" w:rsidRPr="000E54AC" w:rsidRDefault="001B4152" w:rsidP="001B4152">
                      <w:pPr>
                        <w:jc w:val="center"/>
                        <w:rPr>
                          <w:sz w:val="28"/>
                          <w:szCs w:val="28"/>
                        </w:rPr>
                      </w:pPr>
                      <w:r w:rsidRPr="000E54AC">
                        <w:rPr>
                          <w:sz w:val="28"/>
                          <w:szCs w:val="28"/>
                        </w:rPr>
                        <w:t>Economy</w:t>
                      </w:r>
                    </w:p>
                    <w:p w14:paraId="2641B04D" w14:textId="77777777" w:rsidR="001B4152" w:rsidRPr="00EB5087" w:rsidRDefault="001B4152" w:rsidP="001B4152">
                      <w:pPr>
                        <w:rPr>
                          <w:color w:val="FFFFFF" w:themeColor="background1"/>
                        </w:rPr>
                      </w:pPr>
                    </w:p>
                  </w:txbxContent>
                </v:textbox>
                <w10:wrap anchorx="margin"/>
              </v:shape>
            </w:pict>
          </mc:Fallback>
        </mc:AlternateContent>
      </w:r>
    </w:p>
    <w:p w14:paraId="7F0A2D08" w14:textId="1A29CCE2" w:rsidR="001B4152" w:rsidRDefault="001B4152" w:rsidP="001B4152">
      <w:pPr>
        <w:rPr>
          <w:color w:val="4F81BD"/>
        </w:rPr>
      </w:pPr>
    </w:p>
    <w:p w14:paraId="446E81B2" w14:textId="33185EE5" w:rsidR="001B4152" w:rsidRDefault="001B4152" w:rsidP="001B4152">
      <w:pPr>
        <w:rPr>
          <w:color w:val="4F81BD"/>
        </w:rPr>
      </w:pPr>
    </w:p>
    <w:p w14:paraId="381DD423" w14:textId="37AAF6FB" w:rsidR="00B72FE5" w:rsidRDefault="007B0B10" w:rsidP="001B4152">
      <w:pPr>
        <w:rPr>
          <w:color w:val="4F81BD"/>
        </w:rPr>
      </w:pPr>
      <w:r>
        <w:rPr>
          <w:noProof/>
          <w:color w:val="4F81BD"/>
        </w:rPr>
        <mc:AlternateContent>
          <mc:Choice Requires="wps">
            <w:drawing>
              <wp:anchor distT="0" distB="0" distL="114300" distR="114300" simplePos="0" relativeHeight="251655191" behindDoc="0" locked="0" layoutInCell="1" allowOverlap="1" wp14:anchorId="45658E9E" wp14:editId="57D580E8">
                <wp:simplePos x="0" y="0"/>
                <wp:positionH relativeFrom="margin">
                  <wp:posOffset>-38100</wp:posOffset>
                </wp:positionH>
                <wp:positionV relativeFrom="paragraph">
                  <wp:posOffset>168801</wp:posOffset>
                </wp:positionV>
                <wp:extent cx="6296025" cy="1704975"/>
                <wp:effectExtent l="0" t="0" r="9525" b="9525"/>
                <wp:wrapNone/>
                <wp:docPr id="610595786" name="Text Box 6105957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96025" cy="1704975"/>
                        </a:xfrm>
                        <a:prstGeom prst="rect">
                          <a:avLst/>
                        </a:prstGeom>
                        <a:solidFill>
                          <a:schemeClr val="lt1"/>
                        </a:solidFill>
                        <a:ln w="6350">
                          <a:noFill/>
                        </a:ln>
                      </wps:spPr>
                      <wps:txbx>
                        <w:txbxContent>
                          <w:p w14:paraId="64AE4440" w14:textId="3563FD0A" w:rsidR="001B4152" w:rsidRDefault="001B4152" w:rsidP="001B41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58E9E" id="Text Box 610595786" o:spid="_x0000_s1066" type="#_x0000_t202" alt="&quot;&quot;" style="position:absolute;margin-left:-3pt;margin-top:13.3pt;width:495.75pt;height:134.25pt;z-index:251655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" fillcolor="white [3201]" stroked="f" strokeweight=".5pt">
                <v:textbox>
                  <w:txbxContent>
                    <w:p w14:paraId="64AE4440" w14:textId="3563FD0A" w:rsidR="001B4152" w:rsidRDefault="001B4152" w:rsidP="001B4152"/>
                  </w:txbxContent>
                </v:textbox>
                <w10:wrap anchorx="margin"/>
              </v:shape>
            </w:pict>
          </mc:Fallback>
        </mc:AlternateContent>
      </w:r>
    </w:p>
    <w:p w14:paraId="5E5A261B" w14:textId="57EF3A4E" w:rsidR="00B72FE5" w:rsidRDefault="00F83EFF" w:rsidP="001B4152">
      <w:pPr>
        <w:rPr>
          <w:color w:val="4F81BD"/>
        </w:rPr>
      </w:pPr>
      <w:r>
        <w:rPr>
          <w:noProof/>
        </w:rPr>
        <w:drawing>
          <wp:anchor distT="0" distB="0" distL="114300" distR="114300" simplePos="0" relativeHeight="251658309" behindDoc="0" locked="0" layoutInCell="1" allowOverlap="1" wp14:anchorId="0F9C9BBB" wp14:editId="34BF1A4D">
            <wp:simplePos x="0" y="0"/>
            <wp:positionH relativeFrom="column">
              <wp:posOffset>764540</wp:posOffset>
            </wp:positionH>
            <wp:positionV relativeFrom="paragraph">
              <wp:posOffset>1363345</wp:posOffset>
            </wp:positionV>
            <wp:extent cx="3768090" cy="392339"/>
            <wp:effectExtent l="0" t="0" r="3810" b="8255"/>
            <wp:wrapSquare wrapText="bothSides"/>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pic:nvPicPr>
                  <pic:blipFill>
                    <a:blip r:embed="rId123">
                      <a:extLst>
                        <a:ext uri="{28A0092B-C50C-407E-A947-70E740481C1C}">
                          <a14:useLocalDpi xmlns:a14="http://schemas.microsoft.com/office/drawing/2010/main" val="0"/>
                        </a:ext>
                      </a:extLst>
                    </a:blip>
                    <a:stretch>
                      <a:fillRect/>
                    </a:stretch>
                  </pic:blipFill>
                  <pic:spPr>
                    <a:xfrm>
                      <a:off x="0" y="0"/>
                      <a:ext cx="3768090" cy="392339"/>
                    </a:xfrm>
                    <a:prstGeom prst="rect">
                      <a:avLst/>
                    </a:prstGeom>
                  </pic:spPr>
                </pic:pic>
              </a:graphicData>
            </a:graphic>
          </wp:anchor>
        </w:drawing>
      </w:r>
      <w:r>
        <w:rPr>
          <w:noProof/>
          <w:color w:val="4F81BD"/>
        </w:rPr>
        <mc:AlternateContent>
          <mc:Choice Requires="wps">
            <w:drawing>
              <wp:anchor distT="0" distB="0" distL="114300" distR="114300" simplePos="0" relativeHeight="251655202" behindDoc="0" locked="0" layoutInCell="1" allowOverlap="1" wp14:anchorId="6686D48E" wp14:editId="793339A6">
                <wp:simplePos x="0" y="0"/>
                <wp:positionH relativeFrom="margin">
                  <wp:align>center</wp:align>
                </wp:positionH>
                <wp:positionV relativeFrom="paragraph">
                  <wp:posOffset>916940</wp:posOffset>
                </wp:positionV>
                <wp:extent cx="5139558" cy="258445"/>
                <wp:effectExtent l="0" t="0" r="4445" b="8255"/>
                <wp:wrapNone/>
                <wp:docPr id="65" name="Text Box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139558" cy="258445"/>
                        </a:xfrm>
                        <a:prstGeom prst="rect">
                          <a:avLst/>
                        </a:prstGeom>
                        <a:solidFill>
                          <a:schemeClr val="lt1"/>
                        </a:solidFill>
                        <a:ln w="6350">
                          <a:noFill/>
                        </a:ln>
                      </wps:spPr>
                      <wps:txbx>
                        <w:txbxContent>
                          <w:p w14:paraId="12DBA451" w14:textId="77777777" w:rsidR="001B4152" w:rsidRDefault="001B4152" w:rsidP="001B4152">
                            <w:r>
                              <w:t xml:space="preserve">B&amp;L – Bainsford &amp; </w:t>
                            </w:r>
                            <w:proofErr w:type="spellStart"/>
                            <w:r>
                              <w:t>Langlees</w:t>
                            </w:r>
                            <w:proofErr w:type="spellEnd"/>
                            <w:r>
                              <w:t xml:space="preserve">      L&amp;L - </w:t>
                            </w:r>
                            <w:proofErr w:type="spellStart"/>
                            <w:r w:rsidRPr="00C14740">
                              <w:t>Lochgreen</w:t>
                            </w:r>
                            <w:proofErr w:type="spellEnd"/>
                            <w:r w:rsidRPr="00C14740">
                              <w:t xml:space="preserve"> and </w:t>
                            </w:r>
                            <w:proofErr w:type="spellStart"/>
                            <w:r w:rsidRPr="00C14740">
                              <w:t>Lionthorn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6D48E" id="Text Box 65" o:spid="_x0000_s1067" type="#_x0000_t202" alt="&quot;&quot;" style="position:absolute;margin-left:0;margin-top:72.2pt;width:404.7pt;height:20.35pt;z-index:25165520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" fillcolor="white [3201]" stroked="f" strokeweight=".5pt">
                <v:textbox>
                  <w:txbxContent>
                    <w:p w14:paraId="12DBA451" w14:textId="77777777" w:rsidR="001B4152" w:rsidRDefault="001B4152" w:rsidP="001B4152">
                      <w:r>
                        <w:t xml:space="preserve">B&amp;L – Bainsford &amp; </w:t>
                      </w:r>
                      <w:proofErr w:type="spellStart"/>
                      <w:r>
                        <w:t>Langlees</w:t>
                      </w:r>
                      <w:proofErr w:type="spellEnd"/>
                      <w:r>
                        <w:t xml:space="preserve">      L&amp;L - </w:t>
                      </w:r>
                      <w:proofErr w:type="spellStart"/>
                      <w:r w:rsidRPr="00C14740">
                        <w:t>Lochgreen</w:t>
                      </w:r>
                      <w:proofErr w:type="spellEnd"/>
                      <w:r w:rsidRPr="00C14740">
                        <w:t xml:space="preserve"> and </w:t>
                      </w:r>
                      <w:proofErr w:type="spellStart"/>
                      <w:r w:rsidRPr="00C14740">
                        <w:t>Lionthorn</w:t>
                      </w:r>
                      <w:proofErr w:type="spellEnd"/>
                    </w:p>
                  </w:txbxContent>
                </v:textbox>
                <w10:wrap anchorx="margin"/>
              </v:shape>
            </w:pict>
          </mc:Fallback>
        </mc:AlternateContent>
      </w:r>
    </w:p>
    <w:p w14:paraId="1D197BF4" w14:textId="445442AA" w:rsidR="001B4152" w:rsidRDefault="00233625" w:rsidP="001B4152">
      <w:pPr>
        <w:rPr>
          <w:color w:val="4F81BD"/>
        </w:rPr>
      </w:pPr>
      <w:r w:rsidRPr="00533C3E">
        <w:rPr>
          <w:noProof/>
        </w:rPr>
        <w:lastRenderedPageBreak/>
        <mc:AlternateContent>
          <mc:Choice Requires="wps">
            <w:drawing>
              <wp:anchor distT="0" distB="0" distL="114300" distR="114300" simplePos="0" relativeHeight="251655197" behindDoc="0" locked="0" layoutInCell="1" allowOverlap="1" wp14:anchorId="4B0329D3" wp14:editId="37AED6E6">
                <wp:simplePos x="0" y="0"/>
                <wp:positionH relativeFrom="leftMargin">
                  <wp:posOffset>-364173</wp:posOffset>
                </wp:positionH>
                <wp:positionV relativeFrom="paragraph">
                  <wp:posOffset>558484</wp:posOffset>
                </wp:positionV>
                <wp:extent cx="1810385" cy="354330"/>
                <wp:effectExtent l="4128" t="0" r="22542" b="22543"/>
                <wp:wrapNone/>
                <wp:docPr id="610595799" name="Text Box 6105957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810385" cy="354330"/>
                        </a:xfrm>
                        <a:prstGeom prst="rect">
                          <a:avLst/>
                        </a:prstGeom>
                        <a:solidFill>
                          <a:srgbClr val="2CA9BB"/>
                        </a:solidFill>
                        <a:ln w="6350">
                          <a:solidFill>
                            <a:prstClr val="black"/>
                          </a:solidFill>
                        </a:ln>
                      </wps:spPr>
                      <wps:txbx>
                        <w:txbxContent>
                          <w:p w14:paraId="114BEDE2" w14:textId="77777777" w:rsidR="001B4152" w:rsidRPr="000E54AC" w:rsidRDefault="001B4152" w:rsidP="001B4152">
                            <w:pPr>
                              <w:jc w:val="center"/>
                              <w:rPr>
                                <w:sz w:val="28"/>
                                <w:szCs w:val="28"/>
                              </w:rPr>
                            </w:pPr>
                            <w:r w:rsidRPr="000E54AC">
                              <w:rPr>
                                <w:sz w:val="28"/>
                                <w:szCs w:val="28"/>
                              </w:rPr>
                              <w:t>Housing</w:t>
                            </w:r>
                          </w:p>
                          <w:p w14:paraId="28F1AB1B" w14:textId="77777777" w:rsidR="001B4152" w:rsidRPr="00EB5087" w:rsidRDefault="001B4152" w:rsidP="001B415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329D3" id="Text Box 610595799" o:spid="_x0000_s1068" type="#_x0000_t202" alt="&quot;&quot;" style="position:absolute;margin-left:-28.7pt;margin-top:44pt;width:142.55pt;height:27.9pt;rotation:-90;z-index:25165519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" fillcolor="#2ca9bb" strokeweight=".5pt">
                <v:textbox>
                  <w:txbxContent>
                    <w:p w14:paraId="114BEDE2" w14:textId="77777777" w:rsidR="001B4152" w:rsidRPr="000E54AC" w:rsidRDefault="001B4152" w:rsidP="001B4152">
                      <w:pPr>
                        <w:jc w:val="center"/>
                        <w:rPr>
                          <w:sz w:val="28"/>
                          <w:szCs w:val="28"/>
                        </w:rPr>
                      </w:pPr>
                      <w:r w:rsidRPr="000E54AC">
                        <w:rPr>
                          <w:sz w:val="28"/>
                          <w:szCs w:val="28"/>
                        </w:rPr>
                        <w:t>Housing</w:t>
                      </w:r>
                    </w:p>
                    <w:p w14:paraId="28F1AB1B" w14:textId="77777777" w:rsidR="001B4152" w:rsidRPr="00EB5087" w:rsidRDefault="001B4152" w:rsidP="001B4152">
                      <w:pPr>
                        <w:rPr>
                          <w:color w:val="FFFFFF" w:themeColor="background1"/>
                        </w:rPr>
                      </w:pPr>
                    </w:p>
                  </w:txbxContent>
                </v:textbox>
                <w10:wrap anchorx="margin"/>
              </v:shape>
            </w:pict>
          </mc:Fallback>
        </mc:AlternateContent>
      </w:r>
      <w:r w:rsidR="002654B0">
        <w:rPr>
          <w:noProof/>
        </w:rPr>
        <w:drawing>
          <wp:anchor distT="0" distB="0" distL="114300" distR="114300" simplePos="0" relativeHeight="251658310" behindDoc="0" locked="0" layoutInCell="1" allowOverlap="1" wp14:anchorId="5E3C4D8F" wp14:editId="3AAD2CB5">
            <wp:simplePos x="0" y="0"/>
            <wp:positionH relativeFrom="margin">
              <wp:align>left</wp:align>
            </wp:positionH>
            <wp:positionV relativeFrom="paragraph">
              <wp:posOffset>0</wp:posOffset>
            </wp:positionV>
            <wp:extent cx="5735320" cy="1873885"/>
            <wp:effectExtent l="0" t="0" r="0" b="0"/>
            <wp:wrapSquare wrapText="bothSides"/>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pic:nvPicPr>
                  <pic:blipFill>
                    <a:blip r:embed="rId124">
                      <a:extLst>
                        <a:ext uri="{28A0092B-C50C-407E-A947-70E740481C1C}">
                          <a14:useLocalDpi xmlns:a14="http://schemas.microsoft.com/office/drawing/2010/main" val="0"/>
                        </a:ext>
                      </a:extLst>
                    </a:blip>
                    <a:stretch>
                      <a:fillRect/>
                    </a:stretch>
                  </pic:blipFill>
                  <pic:spPr>
                    <a:xfrm>
                      <a:off x="0" y="0"/>
                      <a:ext cx="5735320" cy="1873885"/>
                    </a:xfrm>
                    <a:prstGeom prst="rect">
                      <a:avLst/>
                    </a:prstGeom>
                  </pic:spPr>
                </pic:pic>
              </a:graphicData>
            </a:graphic>
          </wp:anchor>
        </w:drawing>
      </w:r>
    </w:p>
    <w:p w14:paraId="75B50BEA" w14:textId="2A311789" w:rsidR="001B4152" w:rsidRDefault="001B4152" w:rsidP="001B4152">
      <w:pPr>
        <w:rPr>
          <w:color w:val="4F81BD"/>
        </w:rPr>
      </w:pPr>
      <w:r>
        <w:rPr>
          <w:noProof/>
          <w:color w:val="4F81BD"/>
        </w:rPr>
        <mc:AlternateContent>
          <mc:Choice Requires="wps">
            <w:drawing>
              <wp:anchor distT="0" distB="0" distL="114300" distR="114300" simplePos="0" relativeHeight="251655190" behindDoc="0" locked="0" layoutInCell="1" allowOverlap="1" wp14:anchorId="03A4FBF3" wp14:editId="480ED03F">
                <wp:simplePos x="0" y="0"/>
                <wp:positionH relativeFrom="margin">
                  <wp:posOffset>31531</wp:posOffset>
                </wp:positionH>
                <wp:positionV relativeFrom="paragraph">
                  <wp:posOffset>44932</wp:posOffset>
                </wp:positionV>
                <wp:extent cx="6384969" cy="2279650"/>
                <wp:effectExtent l="0" t="0" r="0" b="6350"/>
                <wp:wrapNone/>
                <wp:docPr id="610595801" name="Text Box 6105958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4969" cy="2279650"/>
                        </a:xfrm>
                        <a:prstGeom prst="rect">
                          <a:avLst/>
                        </a:prstGeom>
                        <a:solidFill>
                          <a:schemeClr val="lt1"/>
                        </a:solidFill>
                        <a:ln w="6350">
                          <a:noFill/>
                        </a:ln>
                      </wps:spPr>
                      <wps:txbx>
                        <w:txbxContent>
                          <w:p w14:paraId="68389DFA" w14:textId="77777777" w:rsidR="001B4152" w:rsidRDefault="001B4152" w:rsidP="001B4152"/>
                          <w:p w14:paraId="5F116678" w14:textId="77777777" w:rsidR="001B4152" w:rsidRDefault="001B4152" w:rsidP="001B4152">
                            <w:r>
                              <w:rPr>
                                <w:noProof/>
                              </w:rPr>
                              <w:drawing>
                                <wp:inline distT="0" distB="0" distL="0" distR="0" wp14:anchorId="24C572DF" wp14:editId="05661C11">
                                  <wp:extent cx="5960110" cy="2181860"/>
                                  <wp:effectExtent l="0" t="0" r="2540" b="8890"/>
                                  <wp:docPr id="83" name="Picture 83" descr="chart showing early death rate by intermediat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hart showing early death rate by intermediate zone"/>
                                          <pic:cNvPicPr/>
                                        </pic:nvPicPr>
                                        <pic:blipFill>
                                          <a:blip r:embed="rId125"/>
                                          <a:stretch>
                                            <a:fillRect/>
                                          </a:stretch>
                                        </pic:blipFill>
                                        <pic:spPr>
                                          <a:xfrm>
                                            <a:off x="0" y="0"/>
                                            <a:ext cx="5960110" cy="2181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4FBF3" id="Text Box 610595801" o:spid="_x0000_s1069" type="#_x0000_t202" alt="&quot;&quot;" style="position:absolute;margin-left:2.5pt;margin-top:3.55pt;width:502.75pt;height:179.5pt;z-index:251655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" fillcolor="white [3201]" stroked="f" strokeweight=".5pt">
                <v:textbox>
                  <w:txbxContent>
                    <w:p w14:paraId="68389DFA" w14:textId="77777777" w:rsidR="001B4152" w:rsidRDefault="001B4152" w:rsidP="001B4152"/>
                    <w:p w14:paraId="5F116678" w14:textId="77777777" w:rsidR="001B4152" w:rsidRDefault="001B4152" w:rsidP="001B4152">
                      <w:r>
                        <w:rPr>
                          <w:noProof/>
                        </w:rPr>
                        <w:drawing>
                          <wp:inline distT="0" distB="0" distL="0" distR="0" wp14:anchorId="24C572DF" wp14:editId="05661C11">
                            <wp:extent cx="5960110" cy="2181860"/>
                            <wp:effectExtent l="0" t="0" r="2540" b="8890"/>
                            <wp:docPr id="83" name="Picture 83" descr="chart showing early death rate by intermediat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hart showing early death rate by intermediate zone"/>
                                    <pic:cNvPicPr/>
                                  </pic:nvPicPr>
                                  <pic:blipFill>
                                    <a:blip r:embed="rId125"/>
                                    <a:stretch>
                                      <a:fillRect/>
                                    </a:stretch>
                                  </pic:blipFill>
                                  <pic:spPr>
                                    <a:xfrm>
                                      <a:off x="0" y="0"/>
                                      <a:ext cx="5960110" cy="2181860"/>
                                    </a:xfrm>
                                    <a:prstGeom prst="rect">
                                      <a:avLst/>
                                    </a:prstGeom>
                                  </pic:spPr>
                                </pic:pic>
                              </a:graphicData>
                            </a:graphic>
                          </wp:inline>
                        </w:drawing>
                      </w:r>
                    </w:p>
                  </w:txbxContent>
                </v:textbox>
                <w10:wrap anchorx="margin"/>
              </v:shape>
            </w:pict>
          </mc:Fallback>
        </mc:AlternateContent>
      </w:r>
    </w:p>
    <w:p w14:paraId="3D970CC4" w14:textId="3C3E603A" w:rsidR="001B4152" w:rsidRDefault="001B4152" w:rsidP="001B4152">
      <w:pPr>
        <w:rPr>
          <w:color w:val="4F81BD"/>
        </w:rPr>
      </w:pPr>
    </w:p>
    <w:p w14:paraId="66D17F50" w14:textId="062712CA" w:rsidR="001B4152" w:rsidRDefault="001B4152" w:rsidP="001B4152">
      <w:pPr>
        <w:rPr>
          <w:color w:val="4F81BD"/>
        </w:rPr>
      </w:pPr>
    </w:p>
    <w:p w14:paraId="0E0DFE2D" w14:textId="0377B0F9" w:rsidR="001B4152" w:rsidRDefault="00347F52" w:rsidP="001B4152">
      <w:pPr>
        <w:rPr>
          <w:color w:val="4F81BD"/>
        </w:rPr>
      </w:pPr>
      <w:r w:rsidRPr="00533C3E">
        <w:rPr>
          <w:noProof/>
        </w:rPr>
        <mc:AlternateContent>
          <mc:Choice Requires="wps">
            <w:drawing>
              <wp:anchor distT="0" distB="0" distL="114300" distR="114300" simplePos="0" relativeHeight="251655199" behindDoc="0" locked="0" layoutInCell="1" allowOverlap="1" wp14:anchorId="3615EF0D" wp14:editId="19DAEB1B">
                <wp:simplePos x="0" y="0"/>
                <wp:positionH relativeFrom="leftMargin">
                  <wp:posOffset>-325728</wp:posOffset>
                </wp:positionH>
                <wp:positionV relativeFrom="paragraph">
                  <wp:posOffset>159468</wp:posOffset>
                </wp:positionV>
                <wp:extent cx="1715466" cy="334645"/>
                <wp:effectExtent l="4445" t="0" r="22860" b="22860"/>
                <wp:wrapNone/>
                <wp:docPr id="610595802" name="Text Box 6105958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715466" cy="334645"/>
                        </a:xfrm>
                        <a:prstGeom prst="rect">
                          <a:avLst/>
                        </a:prstGeom>
                        <a:solidFill>
                          <a:srgbClr val="2CA9BB"/>
                        </a:solidFill>
                        <a:ln w="6350">
                          <a:solidFill>
                            <a:prstClr val="black"/>
                          </a:solidFill>
                        </a:ln>
                      </wps:spPr>
                      <wps:txbx>
                        <w:txbxContent>
                          <w:p w14:paraId="07A15CC6" w14:textId="251457C7" w:rsidR="001B4152" w:rsidRPr="00EB5087" w:rsidRDefault="00E5568A" w:rsidP="007E74FF">
                            <w:pPr>
                              <w:jc w:val="center"/>
                              <w:rPr>
                                <w:b/>
                                <w:bCs/>
                                <w:color w:val="FFFFFF" w:themeColor="background1"/>
                                <w:sz w:val="28"/>
                                <w:szCs w:val="28"/>
                              </w:rPr>
                            </w:pPr>
                            <w:r w:rsidRPr="000E54AC">
                              <w:rPr>
                                <w:sz w:val="28"/>
                                <w:szCs w:val="28"/>
                              </w:rPr>
                              <w:t>Deaths</w:t>
                            </w:r>
                          </w:p>
                          <w:p w14:paraId="5470C376" w14:textId="77777777" w:rsidR="001B4152" w:rsidRPr="00EB5087" w:rsidRDefault="001B4152" w:rsidP="001B4152">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5EF0D" id="Text Box 610595802" o:spid="_x0000_s1070" type="#_x0000_t202" alt="&quot;&quot;" style="position:absolute;margin-left:-25.65pt;margin-top:12.55pt;width:135.1pt;height:26.35pt;rotation:-90;z-index:25165519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" fillcolor="#2ca9bb" strokeweight=".5pt">
                <v:textbox>
                  <w:txbxContent>
                    <w:p w14:paraId="07A15CC6" w14:textId="251457C7" w:rsidR="001B4152" w:rsidRPr="00EB5087" w:rsidRDefault="00E5568A" w:rsidP="007E74FF">
                      <w:pPr>
                        <w:jc w:val="center"/>
                        <w:rPr>
                          <w:b/>
                          <w:bCs/>
                          <w:color w:val="FFFFFF" w:themeColor="background1"/>
                          <w:sz w:val="28"/>
                          <w:szCs w:val="28"/>
                        </w:rPr>
                      </w:pPr>
                      <w:r w:rsidRPr="000E54AC">
                        <w:rPr>
                          <w:sz w:val="28"/>
                          <w:szCs w:val="28"/>
                        </w:rPr>
                        <w:t>Deaths</w:t>
                      </w:r>
                    </w:p>
                    <w:p w14:paraId="5470C376" w14:textId="77777777" w:rsidR="001B4152" w:rsidRPr="00EB5087" w:rsidRDefault="001B4152" w:rsidP="001B4152">
                      <w:pPr>
                        <w:jc w:val="center"/>
                        <w:rPr>
                          <w:b/>
                          <w:bCs/>
                          <w:color w:val="FFFFFF" w:themeColor="background1"/>
                        </w:rPr>
                      </w:pPr>
                    </w:p>
                  </w:txbxContent>
                </v:textbox>
                <w10:wrap anchorx="margin"/>
              </v:shape>
            </w:pict>
          </mc:Fallback>
        </mc:AlternateContent>
      </w:r>
    </w:p>
    <w:p w14:paraId="46ADA681" w14:textId="2BFF7D53" w:rsidR="007B0B10" w:rsidRDefault="007B0B10" w:rsidP="001B4152">
      <w:pPr>
        <w:rPr>
          <w:color w:val="4F81BD"/>
        </w:rPr>
      </w:pPr>
    </w:p>
    <w:p w14:paraId="484CDA2B" w14:textId="20914932" w:rsidR="007B0B10" w:rsidRDefault="007B0B10" w:rsidP="001B4152">
      <w:pPr>
        <w:rPr>
          <w:color w:val="4F81BD"/>
        </w:rPr>
      </w:pPr>
    </w:p>
    <w:p w14:paraId="730DC63F" w14:textId="77777777" w:rsidR="007B0B10" w:rsidRDefault="007B0B10" w:rsidP="001B4152">
      <w:pPr>
        <w:rPr>
          <w:color w:val="4F81BD"/>
        </w:rPr>
      </w:pPr>
    </w:p>
    <w:p w14:paraId="010A51F8" w14:textId="63EB9803" w:rsidR="007B0B10" w:rsidRDefault="007B0B10" w:rsidP="001B4152">
      <w:pPr>
        <w:rPr>
          <w:color w:val="4F81BD"/>
        </w:rPr>
      </w:pPr>
    </w:p>
    <w:p w14:paraId="49DCBD38" w14:textId="77777777" w:rsidR="001B4152" w:rsidRDefault="001B4152" w:rsidP="001B4152">
      <w:pPr>
        <w:rPr>
          <w:color w:val="4F81BD"/>
        </w:rPr>
      </w:pPr>
    </w:p>
    <w:p w14:paraId="3453E204" w14:textId="77777777" w:rsidR="001B4152" w:rsidRDefault="001B4152" w:rsidP="001B4152">
      <w:pPr>
        <w:rPr>
          <w:color w:val="4F81BD"/>
        </w:rPr>
      </w:pPr>
    </w:p>
    <w:p w14:paraId="111270AC" w14:textId="77777777" w:rsidR="001B4152" w:rsidRDefault="001B4152" w:rsidP="001B4152">
      <w:pPr>
        <w:rPr>
          <w:color w:val="4F81BD"/>
        </w:rPr>
      </w:pPr>
    </w:p>
    <w:p w14:paraId="0B793953" w14:textId="66AE65D5" w:rsidR="001B4152" w:rsidRDefault="001B4152" w:rsidP="001B4152">
      <w:pPr>
        <w:rPr>
          <w:color w:val="4F81BD"/>
        </w:rPr>
      </w:pPr>
    </w:p>
    <w:p w14:paraId="4498D987" w14:textId="65BA74B1" w:rsidR="001B4152" w:rsidRDefault="00DF6699" w:rsidP="001B4152">
      <w:pPr>
        <w:rPr>
          <w:color w:val="4F81BD"/>
        </w:rPr>
      </w:pPr>
      <w:r>
        <w:rPr>
          <w:noProof/>
          <w:color w:val="4F81BD"/>
        </w:rPr>
        <mc:AlternateContent>
          <mc:Choice Requires="wps">
            <w:drawing>
              <wp:anchor distT="0" distB="0" distL="114300" distR="114300" simplePos="0" relativeHeight="251655193" behindDoc="0" locked="0" layoutInCell="1" allowOverlap="1" wp14:anchorId="1BE36413" wp14:editId="0605A69D">
                <wp:simplePos x="0" y="0"/>
                <wp:positionH relativeFrom="margin">
                  <wp:posOffset>118110</wp:posOffset>
                </wp:positionH>
                <wp:positionV relativeFrom="paragraph">
                  <wp:posOffset>10160</wp:posOffset>
                </wp:positionV>
                <wp:extent cx="6116955" cy="1331595"/>
                <wp:effectExtent l="0" t="0" r="0" b="1905"/>
                <wp:wrapNone/>
                <wp:docPr id="610595803" name="Text Box 6105958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16955" cy="1331595"/>
                        </a:xfrm>
                        <a:prstGeom prst="rect">
                          <a:avLst/>
                        </a:prstGeom>
                        <a:solidFill>
                          <a:schemeClr val="lt1"/>
                        </a:solidFill>
                        <a:ln w="6350">
                          <a:noFill/>
                        </a:ln>
                      </wps:spPr>
                      <wps:txbx>
                        <w:txbxContent>
                          <w:p w14:paraId="0A003120" w14:textId="25C808DA" w:rsidR="001B4152" w:rsidRDefault="001B4152" w:rsidP="001B4152">
                            <w:r>
                              <w:rPr>
                                <w:noProof/>
                              </w:rPr>
                              <w:drawing>
                                <wp:inline distT="0" distB="0" distL="0" distR="0" wp14:anchorId="14A8097E" wp14:editId="4F86A370">
                                  <wp:extent cx="5200015" cy="1018570"/>
                                  <wp:effectExtent l="0" t="0" r="635" b="0"/>
                                  <wp:docPr id="111" name="Picture 111" descr="chart showing emergency hospitalisations by intermediat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hart showing emergency hospitalisations by intermediate zone"/>
                                          <pic:cNvPicPr/>
                                        </pic:nvPicPr>
                                        <pic:blipFill>
                                          <a:blip r:embed="rId126"/>
                                          <a:stretch>
                                            <a:fillRect/>
                                          </a:stretch>
                                        </pic:blipFill>
                                        <pic:spPr>
                                          <a:xfrm>
                                            <a:off x="0" y="0"/>
                                            <a:ext cx="5250721" cy="10285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36413" id="Text Box 610595803" o:spid="_x0000_s1071" type="#_x0000_t202" alt="&quot;&quot;" style="position:absolute;margin-left:9.3pt;margin-top:.8pt;width:481.65pt;height:104.85pt;z-index:251655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" fillcolor="white [3201]" stroked="f" strokeweight=".5pt">
                <v:textbox>
                  <w:txbxContent>
                    <w:p w14:paraId="0A003120" w14:textId="25C808DA" w:rsidR="001B4152" w:rsidRDefault="001B4152" w:rsidP="001B4152">
                      <w:r>
                        <w:rPr>
                          <w:noProof/>
                        </w:rPr>
                        <w:drawing>
                          <wp:inline distT="0" distB="0" distL="0" distR="0" wp14:anchorId="14A8097E" wp14:editId="4F86A370">
                            <wp:extent cx="5200015" cy="1018570"/>
                            <wp:effectExtent l="0" t="0" r="635" b="0"/>
                            <wp:docPr id="111" name="Picture 111" descr="chart showing emergency hospitalisations by intermediat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hart showing emergency hospitalisations by intermediate zone"/>
                                    <pic:cNvPicPr/>
                                  </pic:nvPicPr>
                                  <pic:blipFill>
                                    <a:blip r:embed="rId126"/>
                                    <a:stretch>
                                      <a:fillRect/>
                                    </a:stretch>
                                  </pic:blipFill>
                                  <pic:spPr>
                                    <a:xfrm>
                                      <a:off x="0" y="0"/>
                                      <a:ext cx="5250721" cy="1028502"/>
                                    </a:xfrm>
                                    <a:prstGeom prst="rect">
                                      <a:avLst/>
                                    </a:prstGeom>
                                  </pic:spPr>
                                </pic:pic>
                              </a:graphicData>
                            </a:graphic>
                          </wp:inline>
                        </w:drawing>
                      </w:r>
                    </w:p>
                  </w:txbxContent>
                </v:textbox>
                <w10:wrap anchorx="margin"/>
              </v:shape>
            </w:pict>
          </mc:Fallback>
        </mc:AlternateContent>
      </w:r>
    </w:p>
    <w:p w14:paraId="36DDE89C" w14:textId="579E0F30" w:rsidR="001B4152" w:rsidRDefault="001B4152" w:rsidP="001B4152">
      <w:pPr>
        <w:rPr>
          <w:color w:val="4F81BD"/>
        </w:rPr>
      </w:pPr>
    </w:p>
    <w:p w14:paraId="7A3176F8" w14:textId="52463294" w:rsidR="001B4152" w:rsidRDefault="001B4152" w:rsidP="001B4152">
      <w:pPr>
        <w:rPr>
          <w:color w:val="FFFFC2"/>
        </w:rPr>
      </w:pPr>
      <w:r w:rsidRPr="004D1E31">
        <w:rPr>
          <w:color w:val="FFFFC2"/>
        </w:rPr>
        <w:t xml:space="preserve"> </w:t>
      </w:r>
    </w:p>
    <w:p w14:paraId="56AE012D" w14:textId="127FB694" w:rsidR="001B4152" w:rsidRDefault="00347F52" w:rsidP="001B4152">
      <w:pPr>
        <w:rPr>
          <w:color w:val="FFFFC2"/>
        </w:rPr>
      </w:pPr>
      <w:r w:rsidRPr="00533C3E">
        <w:rPr>
          <w:noProof/>
        </w:rPr>
        <mc:AlternateContent>
          <mc:Choice Requires="wps">
            <w:drawing>
              <wp:anchor distT="0" distB="0" distL="114300" distR="114300" simplePos="0" relativeHeight="251655200" behindDoc="0" locked="0" layoutInCell="1" allowOverlap="1" wp14:anchorId="205CD81F" wp14:editId="5A83EF1D">
                <wp:simplePos x="0" y="0"/>
                <wp:positionH relativeFrom="leftMargin">
                  <wp:posOffset>-657405</wp:posOffset>
                </wp:positionH>
                <wp:positionV relativeFrom="paragraph">
                  <wp:posOffset>240417</wp:posOffset>
                </wp:positionV>
                <wp:extent cx="2384081" cy="341630"/>
                <wp:effectExtent l="0" t="7620" r="27940" b="27940"/>
                <wp:wrapNone/>
                <wp:docPr id="610595804" name="Text Box 6105958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384081" cy="341630"/>
                        </a:xfrm>
                        <a:prstGeom prst="rect">
                          <a:avLst/>
                        </a:prstGeom>
                        <a:solidFill>
                          <a:srgbClr val="2CA9BB"/>
                        </a:solidFill>
                        <a:ln w="6350">
                          <a:solidFill>
                            <a:prstClr val="black"/>
                          </a:solidFill>
                        </a:ln>
                      </wps:spPr>
                      <wps:txbx>
                        <w:txbxContent>
                          <w:p w14:paraId="268BD508" w14:textId="77777777" w:rsidR="001B4152" w:rsidRPr="000E54AC" w:rsidRDefault="001B4152" w:rsidP="001B4152">
                            <w:pPr>
                              <w:jc w:val="center"/>
                              <w:rPr>
                                <w:sz w:val="28"/>
                                <w:szCs w:val="28"/>
                              </w:rPr>
                            </w:pPr>
                            <w:r w:rsidRPr="000E54AC">
                              <w:rPr>
                                <w:sz w:val="28"/>
                                <w:szCs w:val="28"/>
                              </w:rPr>
                              <w:t>Ill Health and Behaviour</w:t>
                            </w:r>
                          </w:p>
                          <w:p w14:paraId="5D785B16" w14:textId="77777777" w:rsidR="001B4152" w:rsidRPr="00EB5087" w:rsidRDefault="001B4152" w:rsidP="001B4152">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CD81F" id="Text Box 610595804" o:spid="_x0000_s1072" type="#_x0000_t202" alt="&quot;&quot;" style="position:absolute;margin-left:-51.75pt;margin-top:18.95pt;width:187.7pt;height:26.9pt;rotation:-90;z-index:251655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" fillcolor="#2ca9bb" strokeweight=".5pt">
                <v:textbox>
                  <w:txbxContent>
                    <w:p w14:paraId="268BD508" w14:textId="77777777" w:rsidR="001B4152" w:rsidRPr="000E54AC" w:rsidRDefault="001B4152" w:rsidP="001B4152">
                      <w:pPr>
                        <w:jc w:val="center"/>
                        <w:rPr>
                          <w:sz w:val="28"/>
                          <w:szCs w:val="28"/>
                        </w:rPr>
                      </w:pPr>
                      <w:r w:rsidRPr="000E54AC">
                        <w:rPr>
                          <w:sz w:val="28"/>
                          <w:szCs w:val="28"/>
                        </w:rPr>
                        <w:t>Ill Health and Behaviour</w:t>
                      </w:r>
                    </w:p>
                    <w:p w14:paraId="5D785B16" w14:textId="77777777" w:rsidR="001B4152" w:rsidRPr="00EB5087" w:rsidRDefault="001B4152" w:rsidP="001B4152">
                      <w:pPr>
                        <w:jc w:val="center"/>
                        <w:rPr>
                          <w:b/>
                          <w:bCs/>
                          <w:color w:val="FFFFFF" w:themeColor="background1"/>
                        </w:rPr>
                      </w:pPr>
                    </w:p>
                  </w:txbxContent>
                </v:textbox>
                <w10:wrap anchorx="margin"/>
              </v:shape>
            </w:pict>
          </mc:Fallback>
        </mc:AlternateContent>
      </w:r>
      <w:r w:rsidR="001B4152">
        <w:rPr>
          <w:noProof/>
          <w:color w:val="4F81BD"/>
        </w:rPr>
        <mc:AlternateContent>
          <mc:Choice Requires="wps">
            <w:drawing>
              <wp:anchor distT="0" distB="0" distL="114300" distR="114300" simplePos="0" relativeHeight="251655187" behindDoc="0" locked="0" layoutInCell="1" allowOverlap="1" wp14:anchorId="251F3811" wp14:editId="30E2C085">
                <wp:simplePos x="0" y="0"/>
                <wp:positionH relativeFrom="margin">
                  <wp:posOffset>-241401</wp:posOffset>
                </wp:positionH>
                <wp:positionV relativeFrom="paragraph">
                  <wp:posOffset>337312</wp:posOffset>
                </wp:positionV>
                <wp:extent cx="6583680" cy="1756562"/>
                <wp:effectExtent l="0" t="0" r="7620" b="0"/>
                <wp:wrapNone/>
                <wp:docPr id="610595805" name="Text Box 610595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83680" cy="1756562"/>
                        </a:xfrm>
                        <a:prstGeom prst="rect">
                          <a:avLst/>
                        </a:prstGeom>
                        <a:solidFill>
                          <a:schemeClr val="lt1"/>
                        </a:solidFill>
                        <a:ln w="6350">
                          <a:noFill/>
                        </a:ln>
                      </wps:spPr>
                      <wps:txbx>
                        <w:txbxContent>
                          <w:p w14:paraId="7C6CBC0F" w14:textId="77777777" w:rsidR="001B4152" w:rsidRDefault="001B4152" w:rsidP="001B4152">
                            <w:r>
                              <w:rPr>
                                <w:noProof/>
                              </w:rPr>
                              <w:drawing>
                                <wp:inline distT="0" distB="0" distL="0" distR="0" wp14:anchorId="70BC45D3" wp14:editId="3C2407C2">
                                  <wp:extent cx="6327228" cy="1997253"/>
                                  <wp:effectExtent l="0" t="0" r="0" b="3175"/>
                                  <wp:docPr id="112" name="Picture 112" descr="chart showing heart disease and alcohol related ad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hart showing heart disease and alcohol related admissions"/>
                                          <pic:cNvPicPr/>
                                        </pic:nvPicPr>
                                        <pic:blipFill>
                                          <a:blip r:embed="rId127"/>
                                          <a:stretch>
                                            <a:fillRect/>
                                          </a:stretch>
                                        </pic:blipFill>
                                        <pic:spPr>
                                          <a:xfrm>
                                            <a:off x="0" y="0"/>
                                            <a:ext cx="6343190" cy="20022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F3811" id="Text Box 610595805" o:spid="_x0000_s1073" type="#_x0000_t202" alt="&quot;&quot;" style="position:absolute;margin-left:-19pt;margin-top:26.55pt;width:518.4pt;height:138.3pt;z-index:2516551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" fillcolor="white [3201]" stroked="f" strokeweight=".5pt">
                <v:textbox>
                  <w:txbxContent>
                    <w:p w14:paraId="7C6CBC0F" w14:textId="77777777" w:rsidR="001B4152" w:rsidRDefault="001B4152" w:rsidP="001B4152">
                      <w:r>
                        <w:rPr>
                          <w:noProof/>
                        </w:rPr>
                        <w:drawing>
                          <wp:inline distT="0" distB="0" distL="0" distR="0" wp14:anchorId="70BC45D3" wp14:editId="3C2407C2">
                            <wp:extent cx="6327228" cy="1997253"/>
                            <wp:effectExtent l="0" t="0" r="0" b="3175"/>
                            <wp:docPr id="112" name="Picture 112" descr="chart showing heart disease and alcohol related ad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chart showing heart disease and alcohol related admissions"/>
                                    <pic:cNvPicPr/>
                                  </pic:nvPicPr>
                                  <pic:blipFill>
                                    <a:blip r:embed="rId127"/>
                                    <a:stretch>
                                      <a:fillRect/>
                                    </a:stretch>
                                  </pic:blipFill>
                                  <pic:spPr>
                                    <a:xfrm>
                                      <a:off x="0" y="0"/>
                                      <a:ext cx="6343190" cy="2002291"/>
                                    </a:xfrm>
                                    <a:prstGeom prst="rect">
                                      <a:avLst/>
                                    </a:prstGeom>
                                  </pic:spPr>
                                </pic:pic>
                              </a:graphicData>
                            </a:graphic>
                          </wp:inline>
                        </w:drawing>
                      </w:r>
                    </w:p>
                  </w:txbxContent>
                </v:textbox>
                <w10:wrap anchorx="margin"/>
              </v:shape>
            </w:pict>
          </mc:Fallback>
        </mc:AlternateContent>
      </w:r>
    </w:p>
    <w:p w14:paraId="6C700991" w14:textId="66B6EBC4" w:rsidR="001B4152" w:rsidRDefault="001B4152" w:rsidP="001B4152">
      <w:pPr>
        <w:rPr>
          <w:color w:val="FFFFC2"/>
        </w:rPr>
      </w:pPr>
    </w:p>
    <w:p w14:paraId="212BE0EF" w14:textId="08D2F7AB" w:rsidR="001B4152" w:rsidRDefault="001B4152" w:rsidP="001B4152">
      <w:pPr>
        <w:rPr>
          <w:color w:val="FFFFC2"/>
        </w:rPr>
      </w:pPr>
    </w:p>
    <w:p w14:paraId="2B6101F9" w14:textId="549372EF" w:rsidR="001B4152" w:rsidRDefault="001B4152" w:rsidP="001B4152">
      <w:pPr>
        <w:rPr>
          <w:color w:val="FFFFC2"/>
        </w:rPr>
      </w:pPr>
    </w:p>
    <w:p w14:paraId="43957C6E" w14:textId="581D27D2" w:rsidR="001B4152" w:rsidRDefault="001B4152" w:rsidP="001B4152">
      <w:pPr>
        <w:rPr>
          <w:b/>
          <w:bCs/>
          <w:color w:val="FFFFC2"/>
        </w:rPr>
      </w:pPr>
    </w:p>
    <w:p w14:paraId="58D37308" w14:textId="77777777" w:rsidR="001B4152" w:rsidRDefault="001B4152" w:rsidP="001B4152">
      <w:pPr>
        <w:rPr>
          <w:b/>
          <w:bCs/>
          <w:color w:val="FFFFC2"/>
        </w:rPr>
      </w:pPr>
    </w:p>
    <w:p w14:paraId="7DC2BE40" w14:textId="77777777" w:rsidR="009F0362" w:rsidRDefault="009F0362" w:rsidP="001B4152">
      <w:pPr>
        <w:rPr>
          <w:b/>
          <w:bCs/>
          <w:color w:val="FFFFC2"/>
        </w:rPr>
      </w:pPr>
    </w:p>
    <w:p w14:paraId="0FB9E19F" w14:textId="77777777" w:rsidR="009F0362" w:rsidRDefault="009F0362" w:rsidP="001B4152">
      <w:pPr>
        <w:rPr>
          <w:b/>
          <w:bCs/>
          <w:color w:val="FFFFC2"/>
        </w:rPr>
      </w:pPr>
    </w:p>
    <w:p w14:paraId="54995F2B" w14:textId="77777777" w:rsidR="009F0362" w:rsidRDefault="009F0362" w:rsidP="001B4152">
      <w:pPr>
        <w:rPr>
          <w:b/>
          <w:bCs/>
          <w:color w:val="FFFFC2"/>
        </w:rPr>
      </w:pPr>
    </w:p>
    <w:p w14:paraId="5AEA8755" w14:textId="77777777" w:rsidR="009F0362" w:rsidRDefault="009F0362" w:rsidP="001B4152">
      <w:pPr>
        <w:rPr>
          <w:b/>
          <w:bCs/>
          <w:color w:val="FFFFC2"/>
        </w:rPr>
      </w:pPr>
    </w:p>
    <w:p w14:paraId="0501CDEB" w14:textId="77777777" w:rsidR="009F0362" w:rsidRDefault="009F0362" w:rsidP="001B4152">
      <w:pPr>
        <w:rPr>
          <w:b/>
          <w:bCs/>
          <w:color w:val="FFFFC2"/>
        </w:rPr>
      </w:pPr>
    </w:p>
    <w:p w14:paraId="42F0E966" w14:textId="6908709B" w:rsidR="001B4152" w:rsidRDefault="00D84AA0" w:rsidP="001B4152">
      <w:pPr>
        <w:rPr>
          <w:b/>
          <w:bCs/>
          <w:color w:val="FFFFC2"/>
        </w:rPr>
      </w:pPr>
      <w:r>
        <w:rPr>
          <w:noProof/>
          <w:color w:val="4F81BD"/>
        </w:rPr>
        <mc:AlternateContent>
          <mc:Choice Requires="wps">
            <w:drawing>
              <wp:anchor distT="0" distB="0" distL="114300" distR="114300" simplePos="0" relativeHeight="251655194" behindDoc="0" locked="0" layoutInCell="1" allowOverlap="1" wp14:anchorId="323CF5C8" wp14:editId="477140A8">
                <wp:simplePos x="0" y="0"/>
                <wp:positionH relativeFrom="margin">
                  <wp:posOffset>-122554</wp:posOffset>
                </wp:positionH>
                <wp:positionV relativeFrom="paragraph">
                  <wp:posOffset>112395</wp:posOffset>
                </wp:positionV>
                <wp:extent cx="6884670" cy="2224405"/>
                <wp:effectExtent l="0" t="0" r="0" b="4445"/>
                <wp:wrapNone/>
                <wp:docPr id="610595806" name="Text Box 6105958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84670" cy="2224405"/>
                        </a:xfrm>
                        <a:prstGeom prst="rect">
                          <a:avLst/>
                        </a:prstGeom>
                        <a:solidFill>
                          <a:schemeClr val="lt1"/>
                        </a:solidFill>
                        <a:ln w="6350">
                          <a:noFill/>
                        </a:ln>
                      </wps:spPr>
                      <wps:txbx>
                        <w:txbxContent>
                          <w:p w14:paraId="15165347" w14:textId="7ECD1298" w:rsidR="001B4152" w:rsidRDefault="001B4152" w:rsidP="001B4152">
                            <w:r>
                              <w:t xml:space="preserve">        </w:t>
                            </w:r>
                            <w:r>
                              <w:rPr>
                                <w:noProof/>
                              </w:rPr>
                              <w:drawing>
                                <wp:inline distT="0" distB="0" distL="0" distR="0" wp14:anchorId="61A0165A" wp14:editId="002A6759">
                                  <wp:extent cx="6348469" cy="1855470"/>
                                  <wp:effectExtent l="0" t="0" r="0" b="0"/>
                                  <wp:docPr id="113" name="Picture 113" descr="Chart showing Children and young people related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hart showing Children and young people related indicators"/>
                                          <pic:cNvPicPr/>
                                        </pic:nvPicPr>
                                        <pic:blipFill>
                                          <a:blip r:embed="rId128"/>
                                          <a:stretch>
                                            <a:fillRect/>
                                          </a:stretch>
                                        </pic:blipFill>
                                        <pic:spPr>
                                          <a:xfrm>
                                            <a:off x="0" y="0"/>
                                            <a:ext cx="6376479" cy="18636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CF5C8" id="Text Box 610595806" o:spid="_x0000_s1074" type="#_x0000_t202" alt="&quot;&quot;" style="position:absolute;margin-left:-9.65pt;margin-top:8.85pt;width:542.1pt;height:175.15pt;z-index:251655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" fillcolor="white [3201]" stroked="f" strokeweight=".5pt">
                <v:textbox>
                  <w:txbxContent>
                    <w:p w14:paraId="15165347" w14:textId="7ECD1298" w:rsidR="001B4152" w:rsidRDefault="001B4152" w:rsidP="001B4152">
                      <w:r>
                        <w:t xml:space="preserve">        </w:t>
                      </w:r>
                      <w:r>
                        <w:rPr>
                          <w:noProof/>
                        </w:rPr>
                        <w:drawing>
                          <wp:inline distT="0" distB="0" distL="0" distR="0" wp14:anchorId="61A0165A" wp14:editId="002A6759">
                            <wp:extent cx="6348469" cy="1855470"/>
                            <wp:effectExtent l="0" t="0" r="0" b="0"/>
                            <wp:docPr id="113" name="Picture 113" descr="Chart showing Children and young people related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hart showing Children and young people related indicators"/>
                                    <pic:cNvPicPr/>
                                  </pic:nvPicPr>
                                  <pic:blipFill>
                                    <a:blip r:embed="rId128"/>
                                    <a:stretch>
                                      <a:fillRect/>
                                    </a:stretch>
                                  </pic:blipFill>
                                  <pic:spPr>
                                    <a:xfrm>
                                      <a:off x="0" y="0"/>
                                      <a:ext cx="6376479" cy="1863656"/>
                                    </a:xfrm>
                                    <a:prstGeom prst="rect">
                                      <a:avLst/>
                                    </a:prstGeom>
                                  </pic:spPr>
                                </pic:pic>
                              </a:graphicData>
                            </a:graphic>
                          </wp:inline>
                        </w:drawing>
                      </w:r>
                    </w:p>
                  </w:txbxContent>
                </v:textbox>
                <w10:wrap anchorx="margin"/>
              </v:shape>
            </w:pict>
          </mc:Fallback>
        </mc:AlternateContent>
      </w:r>
    </w:p>
    <w:p w14:paraId="2F36D2AF" w14:textId="679C0F6B" w:rsidR="001B4152" w:rsidRPr="00F77BFF" w:rsidRDefault="001B4152" w:rsidP="001B4152">
      <w:pPr>
        <w:rPr>
          <w:b/>
          <w:bCs/>
          <w:color w:val="FFFFC2"/>
        </w:rPr>
      </w:pPr>
    </w:p>
    <w:p w14:paraId="653D5B3D" w14:textId="77777777" w:rsidR="001B4152" w:rsidRDefault="001B4152" w:rsidP="001B4152">
      <w:pPr>
        <w:rPr>
          <w:color w:val="FFFFC2"/>
        </w:rPr>
      </w:pPr>
    </w:p>
    <w:p w14:paraId="7DE220ED" w14:textId="785C9AE0" w:rsidR="001B4152" w:rsidRDefault="000E54AC" w:rsidP="001B4152">
      <w:pPr>
        <w:rPr>
          <w:color w:val="FFFFC2"/>
        </w:rPr>
      </w:pPr>
      <w:r w:rsidRPr="00533C3E">
        <w:rPr>
          <w:noProof/>
        </w:rPr>
        <mc:AlternateContent>
          <mc:Choice Requires="wps">
            <w:drawing>
              <wp:anchor distT="0" distB="0" distL="114300" distR="114300" simplePos="0" relativeHeight="251655201" behindDoc="0" locked="0" layoutInCell="1" allowOverlap="1" wp14:anchorId="11C2CA62" wp14:editId="5E4685E4">
                <wp:simplePos x="0" y="0"/>
                <wp:positionH relativeFrom="leftMargin">
                  <wp:posOffset>-662829</wp:posOffset>
                </wp:positionH>
                <wp:positionV relativeFrom="paragraph">
                  <wp:posOffset>306070</wp:posOffset>
                </wp:positionV>
                <wp:extent cx="2401184" cy="338455"/>
                <wp:effectExtent l="2540" t="0" r="20955" b="20955"/>
                <wp:wrapNone/>
                <wp:docPr id="610595807" name="Text Box 6105958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401184" cy="338455"/>
                        </a:xfrm>
                        <a:prstGeom prst="rect">
                          <a:avLst/>
                        </a:prstGeom>
                        <a:solidFill>
                          <a:srgbClr val="2CA9BB"/>
                        </a:solidFill>
                        <a:ln w="6350">
                          <a:solidFill>
                            <a:prstClr val="black"/>
                          </a:solidFill>
                        </a:ln>
                      </wps:spPr>
                      <wps:txbx>
                        <w:txbxContent>
                          <w:p w14:paraId="1D37DF83" w14:textId="00A22C1D" w:rsidR="001B4152" w:rsidRPr="000E54AC" w:rsidRDefault="001B4152" w:rsidP="001B4152">
                            <w:pPr>
                              <w:jc w:val="center"/>
                              <w:rPr>
                                <w:sz w:val="28"/>
                                <w:szCs w:val="28"/>
                              </w:rPr>
                            </w:pPr>
                            <w:r w:rsidRPr="000E54AC">
                              <w:rPr>
                                <w:sz w:val="28"/>
                                <w:szCs w:val="28"/>
                              </w:rPr>
                              <w:t xml:space="preserve">Children </w:t>
                            </w:r>
                            <w:r w:rsidR="0092546F" w:rsidRPr="000E54AC">
                              <w:rPr>
                                <w:sz w:val="28"/>
                                <w:szCs w:val="28"/>
                              </w:rPr>
                              <w:t>&amp;</w:t>
                            </w:r>
                            <w:r w:rsidRPr="000E54AC">
                              <w:rPr>
                                <w:sz w:val="28"/>
                                <w:szCs w:val="28"/>
                              </w:rPr>
                              <w:t xml:space="preserve"> Young People</w:t>
                            </w:r>
                          </w:p>
                          <w:p w14:paraId="03867332" w14:textId="77777777" w:rsidR="001B4152" w:rsidRPr="00EB5087" w:rsidRDefault="001B4152" w:rsidP="001B4152">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2CA62" id="Text Box 610595807" o:spid="_x0000_s1075" type="#_x0000_t202" alt="&quot;&quot;" style="position:absolute;margin-left:-52.2pt;margin-top:24.1pt;width:189.05pt;height:26.65pt;rotation:-90;z-index:25165520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" fillcolor="#2ca9bb" strokeweight=".5pt">
                <v:textbox>
                  <w:txbxContent>
                    <w:p w14:paraId="1D37DF83" w14:textId="00A22C1D" w:rsidR="001B4152" w:rsidRPr="000E54AC" w:rsidRDefault="001B4152" w:rsidP="001B4152">
                      <w:pPr>
                        <w:jc w:val="center"/>
                        <w:rPr>
                          <w:sz w:val="28"/>
                          <w:szCs w:val="28"/>
                        </w:rPr>
                      </w:pPr>
                      <w:r w:rsidRPr="000E54AC">
                        <w:rPr>
                          <w:sz w:val="28"/>
                          <w:szCs w:val="28"/>
                        </w:rPr>
                        <w:t xml:space="preserve">Children </w:t>
                      </w:r>
                      <w:r w:rsidR="0092546F" w:rsidRPr="000E54AC">
                        <w:rPr>
                          <w:sz w:val="28"/>
                          <w:szCs w:val="28"/>
                        </w:rPr>
                        <w:t>&amp;</w:t>
                      </w:r>
                      <w:r w:rsidRPr="000E54AC">
                        <w:rPr>
                          <w:sz w:val="28"/>
                          <w:szCs w:val="28"/>
                        </w:rPr>
                        <w:t xml:space="preserve"> Young People</w:t>
                      </w:r>
                    </w:p>
                    <w:p w14:paraId="03867332" w14:textId="77777777" w:rsidR="001B4152" w:rsidRPr="00EB5087" w:rsidRDefault="001B4152" w:rsidP="001B4152">
                      <w:pPr>
                        <w:jc w:val="center"/>
                        <w:rPr>
                          <w:b/>
                          <w:bCs/>
                          <w:color w:val="FFFFFF" w:themeColor="background1"/>
                        </w:rPr>
                      </w:pPr>
                    </w:p>
                  </w:txbxContent>
                </v:textbox>
                <w10:wrap anchorx="margin"/>
              </v:shape>
            </w:pict>
          </mc:Fallback>
        </mc:AlternateContent>
      </w:r>
    </w:p>
    <w:p w14:paraId="67162845" w14:textId="5D67F631" w:rsidR="001B4152" w:rsidRDefault="001B4152" w:rsidP="001B4152">
      <w:pPr>
        <w:rPr>
          <w:color w:val="FFFFC2"/>
        </w:rPr>
      </w:pPr>
    </w:p>
    <w:p w14:paraId="5813C8CA" w14:textId="0C01500C" w:rsidR="001B4152" w:rsidRDefault="001B4152" w:rsidP="001B4152">
      <w:pPr>
        <w:rPr>
          <w:color w:val="FFFFC2"/>
        </w:rPr>
      </w:pPr>
      <w:proofErr w:type="spellStart"/>
      <w:r w:rsidRPr="007E74FF">
        <w:t>Lochgreen</w:t>
      </w:r>
      <w:proofErr w:type="spellEnd"/>
      <w:r w:rsidRPr="007E74FF">
        <w:t xml:space="preserve"> and </w:t>
      </w:r>
      <w:proofErr w:type="spellStart"/>
      <w:r w:rsidRPr="007E74FF">
        <w:t>Lionthorn</w:t>
      </w:r>
      <w:proofErr w:type="spellEnd"/>
    </w:p>
    <w:p w14:paraId="48B4AFDC" w14:textId="2D085520" w:rsidR="00E5461F" w:rsidRPr="00E5461F" w:rsidRDefault="00E5461F" w:rsidP="00E5461F"/>
    <w:p w14:paraId="58064272" w14:textId="6EE88E5D" w:rsidR="001A7D38" w:rsidRDefault="001A7D38" w:rsidP="000A224B"/>
    <w:p w14:paraId="648F20AF" w14:textId="1A9F32DE" w:rsidR="00DC0AC8" w:rsidRDefault="002340F3" w:rsidP="000A224B">
      <w:r w:rsidRPr="00C44DD5">
        <w:rPr>
          <w:noProof/>
        </w:rPr>
        <mc:AlternateContent>
          <mc:Choice Requires="wps">
            <w:drawing>
              <wp:anchor distT="0" distB="0" distL="114300" distR="114300" simplePos="0" relativeHeight="251655203" behindDoc="0" locked="0" layoutInCell="1" allowOverlap="1" wp14:anchorId="7B6B6613" wp14:editId="11D121E4">
                <wp:simplePos x="0" y="0"/>
                <wp:positionH relativeFrom="margin">
                  <wp:align>left</wp:align>
                </wp:positionH>
                <wp:positionV relativeFrom="paragraph">
                  <wp:posOffset>598805</wp:posOffset>
                </wp:positionV>
                <wp:extent cx="6740525" cy="892810"/>
                <wp:effectExtent l="0" t="0" r="3175" b="2540"/>
                <wp:wrapNone/>
                <wp:docPr id="110" name="Text Box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40525" cy="892810"/>
                        </a:xfrm>
                        <a:prstGeom prst="rect">
                          <a:avLst/>
                        </a:prstGeom>
                        <a:solidFill>
                          <a:schemeClr val="lt1"/>
                        </a:solidFill>
                        <a:ln w="6350">
                          <a:noFill/>
                        </a:ln>
                      </wps:spPr>
                      <wps:txbx>
                        <w:txbxContent>
                          <w:p w14:paraId="1ACF0EF6" w14:textId="77777777" w:rsidR="001B4152" w:rsidRPr="00775312" w:rsidRDefault="001B4152" w:rsidP="001B4152">
                            <w:pPr>
                              <w:rPr>
                                <w:sz w:val="18"/>
                                <w:szCs w:val="18"/>
                              </w:rPr>
                            </w:pPr>
                            <w:r w:rsidRPr="00775312">
                              <w:rPr>
                                <w:sz w:val="18"/>
                                <w:szCs w:val="18"/>
                              </w:rPr>
                              <w:t xml:space="preserve">Source: </w:t>
                            </w:r>
                            <w:proofErr w:type="spellStart"/>
                            <w:r w:rsidRPr="00775312">
                              <w:rPr>
                                <w:b/>
                                <w:bCs/>
                                <w:sz w:val="18"/>
                                <w:szCs w:val="18"/>
                              </w:rPr>
                              <w:t>ScotPHO</w:t>
                            </w:r>
                            <w:proofErr w:type="spellEnd"/>
                            <w:r w:rsidRPr="00775312">
                              <w:rPr>
                                <w:b/>
                                <w:bCs/>
                                <w:sz w:val="18"/>
                                <w:szCs w:val="18"/>
                              </w:rPr>
                              <w:t xml:space="preserve"> </w:t>
                            </w:r>
                            <w:r w:rsidRPr="00775312">
                              <w:rPr>
                                <w:sz w:val="18"/>
                                <w:szCs w:val="18"/>
                              </w:rPr>
                              <w:t xml:space="preserve">– Life Expectancy 2016-20, Deaths 2018-20 (Aged 15-44, early deaths from cancer and CHD), Hospitalisations (CHD &amp; COPD 2018/19-2021, Emergency 2018-20, Alcohol-related 2019/20.    </w:t>
                            </w:r>
                            <w:r w:rsidRPr="00775312">
                              <w:rPr>
                                <w:b/>
                                <w:bCs/>
                                <w:sz w:val="18"/>
                                <w:szCs w:val="18"/>
                              </w:rPr>
                              <w:t>NRS 2020</w:t>
                            </w:r>
                            <w:r w:rsidRPr="00775312">
                              <w:rPr>
                                <w:sz w:val="18"/>
                                <w:szCs w:val="18"/>
                              </w:rPr>
                              <w:t xml:space="preserve">–Population and Households (Single Occupant tax discount, Council tax bands), </w:t>
                            </w:r>
                            <w:r w:rsidRPr="00775312">
                              <w:rPr>
                                <w:b/>
                                <w:bCs/>
                                <w:sz w:val="18"/>
                                <w:szCs w:val="18"/>
                              </w:rPr>
                              <w:t>Improvement Service</w:t>
                            </w:r>
                            <w:r w:rsidRPr="00775312">
                              <w:rPr>
                                <w:sz w:val="18"/>
                                <w:szCs w:val="18"/>
                              </w:rPr>
                              <w:t xml:space="preserve">–Children living in poverty 2019/20, Pop in receipt of out of work benefits May 2020, Crime Rate 2019/20, </w:t>
                            </w:r>
                            <w:r w:rsidRPr="00775312">
                              <w:rPr>
                                <w:b/>
                                <w:bCs/>
                                <w:sz w:val="18"/>
                                <w:szCs w:val="18"/>
                              </w:rPr>
                              <w:t>Scottish Government</w:t>
                            </w:r>
                            <w:r w:rsidRPr="00775312">
                              <w:rPr>
                                <w:sz w:val="18"/>
                                <w:szCs w:val="18"/>
                              </w:rPr>
                              <w:t xml:space="preserve">-First time mothers aged under 19 2016/17-18/19.  </w:t>
                            </w:r>
                            <w:r w:rsidRPr="00775312">
                              <w:rPr>
                                <w:b/>
                                <w:bCs/>
                                <w:sz w:val="18"/>
                                <w:szCs w:val="18"/>
                              </w:rPr>
                              <w:t>DWP Stat-Xplore</w:t>
                            </w:r>
                            <w:r w:rsidRPr="00775312">
                              <w:rPr>
                                <w:sz w:val="18"/>
                                <w:szCs w:val="18"/>
                              </w:rPr>
                              <w:t>-Carers Allowance Feb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B6613" id="Text Box 110" o:spid="_x0000_s1076" type="#_x0000_t202" alt="&quot;&quot;" style="position:absolute;margin-left:0;margin-top:47.15pt;width:530.75pt;height:70.3pt;z-index:25165520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i3MgIAAFw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" fillcolor="white [3201]" stroked="f" strokeweight=".5pt">
                <v:textbox>
                  <w:txbxContent>
                    <w:p w14:paraId="1ACF0EF6" w14:textId="77777777" w:rsidR="001B4152" w:rsidRPr="00775312" w:rsidRDefault="001B4152" w:rsidP="001B4152">
                      <w:pPr>
                        <w:rPr>
                          <w:sz w:val="18"/>
                          <w:szCs w:val="18"/>
                        </w:rPr>
                      </w:pPr>
                      <w:r w:rsidRPr="00775312">
                        <w:rPr>
                          <w:sz w:val="18"/>
                          <w:szCs w:val="18"/>
                        </w:rPr>
                        <w:t xml:space="preserve">Source: </w:t>
                      </w:r>
                      <w:proofErr w:type="spellStart"/>
                      <w:r w:rsidRPr="00775312">
                        <w:rPr>
                          <w:b/>
                          <w:bCs/>
                          <w:sz w:val="18"/>
                          <w:szCs w:val="18"/>
                        </w:rPr>
                        <w:t>ScotPHO</w:t>
                      </w:r>
                      <w:proofErr w:type="spellEnd"/>
                      <w:r w:rsidRPr="00775312">
                        <w:rPr>
                          <w:b/>
                          <w:bCs/>
                          <w:sz w:val="18"/>
                          <w:szCs w:val="18"/>
                        </w:rPr>
                        <w:t xml:space="preserve"> </w:t>
                      </w:r>
                      <w:r w:rsidRPr="00775312">
                        <w:rPr>
                          <w:sz w:val="18"/>
                          <w:szCs w:val="18"/>
                        </w:rPr>
                        <w:t xml:space="preserve">– Life Expectancy 2016-20, Deaths 2018-20 (Aged 15-44, early deaths from cancer and CHD), Hospitalisations (CHD &amp; COPD 2018/19-2021, Emergency 2018-20, Alcohol-related 2019/20.    </w:t>
                      </w:r>
                      <w:r w:rsidRPr="00775312">
                        <w:rPr>
                          <w:b/>
                          <w:bCs/>
                          <w:sz w:val="18"/>
                          <w:szCs w:val="18"/>
                        </w:rPr>
                        <w:t>NRS 2020</w:t>
                      </w:r>
                      <w:r w:rsidRPr="00775312">
                        <w:rPr>
                          <w:sz w:val="18"/>
                          <w:szCs w:val="18"/>
                        </w:rPr>
                        <w:t xml:space="preserve">–Population and Households (Single Occupant tax discount, Council tax bands), </w:t>
                      </w:r>
                      <w:r w:rsidRPr="00775312">
                        <w:rPr>
                          <w:b/>
                          <w:bCs/>
                          <w:sz w:val="18"/>
                          <w:szCs w:val="18"/>
                        </w:rPr>
                        <w:t>Improvement Service</w:t>
                      </w:r>
                      <w:r w:rsidRPr="00775312">
                        <w:rPr>
                          <w:sz w:val="18"/>
                          <w:szCs w:val="18"/>
                        </w:rPr>
                        <w:t xml:space="preserve">–Children living in poverty 2019/20, Pop in receipt of out of work benefits May 2020, Crime Rate 2019/20, </w:t>
                      </w:r>
                      <w:r w:rsidRPr="00775312">
                        <w:rPr>
                          <w:b/>
                          <w:bCs/>
                          <w:sz w:val="18"/>
                          <w:szCs w:val="18"/>
                        </w:rPr>
                        <w:t>Scottish Government</w:t>
                      </w:r>
                      <w:r w:rsidRPr="00775312">
                        <w:rPr>
                          <w:sz w:val="18"/>
                          <w:szCs w:val="18"/>
                        </w:rPr>
                        <w:t xml:space="preserve">-First time mothers aged under 19 2016/17-18/19.  </w:t>
                      </w:r>
                      <w:r w:rsidRPr="00775312">
                        <w:rPr>
                          <w:b/>
                          <w:bCs/>
                          <w:sz w:val="18"/>
                          <w:szCs w:val="18"/>
                        </w:rPr>
                        <w:t>DWP Stat-Xplore</w:t>
                      </w:r>
                      <w:r w:rsidRPr="00775312">
                        <w:rPr>
                          <w:sz w:val="18"/>
                          <w:szCs w:val="18"/>
                        </w:rPr>
                        <w:t>-Carers Allowance Feb 21</w:t>
                      </w:r>
                    </w:p>
                  </w:txbxContent>
                </v:textbox>
                <w10:wrap anchorx="margin"/>
              </v:shape>
            </w:pict>
          </mc:Fallback>
        </mc:AlternateContent>
      </w:r>
    </w:p>
    <w:sectPr w:rsidR="00DC0AC8" w:rsidSect="00561FA5">
      <w:footerReference w:type="default" r:id="rId129"/>
      <w:pgSz w:w="11906" w:h="16838"/>
      <w:pgMar w:top="1361" w:right="1133" w:bottom="1418" w:left="136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ED4F9" w14:textId="77777777" w:rsidR="00E503B7" w:rsidRDefault="00E503B7" w:rsidP="00D06130">
      <w:r>
        <w:separator/>
      </w:r>
    </w:p>
  </w:endnote>
  <w:endnote w:type="continuationSeparator" w:id="0">
    <w:p w14:paraId="514C9DA1" w14:textId="77777777" w:rsidR="00E503B7" w:rsidRDefault="00E503B7" w:rsidP="00D06130">
      <w:r>
        <w:continuationSeparator/>
      </w:r>
    </w:p>
  </w:endnote>
  <w:endnote w:type="continuationNotice" w:id="1">
    <w:p w14:paraId="7D191AA8" w14:textId="77777777" w:rsidR="00E503B7" w:rsidRDefault="00E503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icrosoft YaHei UI Light">
    <w:panose1 w:val="020B0502040204020203"/>
    <w:charset w:val="86"/>
    <w:family w:val="swiss"/>
    <w:pitch w:val="variable"/>
    <w:sig w:usb0="80000287" w:usb1="2ACF0010" w:usb2="00000016" w:usb3="00000000" w:csb0="0004001F" w:csb1="00000000"/>
  </w:font>
  <w:font w:name="Arial">
    <w:panose1 w:val="020B0604020202020204"/>
    <w:charset w:val="00"/>
    <w:family w:val="swiss"/>
    <w:pitch w:val="variable"/>
    <w:sig w:usb0="E0002EFF" w:usb1="C000785B" w:usb2="00000009" w:usb3="00000000" w:csb0="000001FF" w:csb1="00000000"/>
  </w:font>
  <w:font w:name="Microsoft JhengHei Light">
    <w:panose1 w:val="020B0304030504040204"/>
    <w:charset w:val="88"/>
    <w:family w:val="swiss"/>
    <w:pitch w:val="variable"/>
    <w:sig w:usb0="800002A7" w:usb1="28CF4400" w:usb2="00000016" w:usb3="00000000" w:csb0="00100009"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Microsoft JhengHei">
    <w:panose1 w:val="020B0604030504040204"/>
    <w:charset w:val="88"/>
    <w:family w:val="swiss"/>
    <w:pitch w:val="variable"/>
    <w:sig w:usb0="000002A7" w:usb1="28CF4400" w:usb2="00000016" w:usb3="00000000" w:csb0="00100009" w:csb1="00000000"/>
  </w:font>
  <w:font w:name="Microsoft JhengHei UI Light">
    <w:panose1 w:val="020B0304030504040204"/>
    <w:charset w:val="88"/>
    <w:family w:val="swiss"/>
    <w:pitch w:val="variable"/>
    <w:sig w:usb0="8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316894"/>
      <w:docPartObj>
        <w:docPartGallery w:val="Page Numbers (Bottom of Page)"/>
        <w:docPartUnique/>
      </w:docPartObj>
    </w:sdtPr>
    <w:sdtEndPr>
      <w:rPr>
        <w:color w:val="7F7F7F" w:themeColor="background1" w:themeShade="7F"/>
        <w:spacing w:val="60"/>
      </w:rPr>
    </w:sdtEndPr>
    <w:sdtContent>
      <w:p w14:paraId="1DE4DAE5" w14:textId="1620B56D" w:rsidR="18877248" w:rsidRPr="007321DF" w:rsidRDefault="003055B5" w:rsidP="007321DF">
        <w:pPr>
          <w:pStyle w:val="Footer"/>
          <w:pBdr>
            <w:top w:val="single" w:sz="4" w:space="1" w:color="D9D9D9" w:themeColor="background1" w:themeShade="D9"/>
          </w:pBdr>
          <w:jc w:val="right"/>
          <w:rPr>
            <w:noProof/>
          </w:rP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0C5DC" w14:textId="77777777" w:rsidR="00E503B7" w:rsidRDefault="00E503B7" w:rsidP="00D06130">
      <w:r>
        <w:separator/>
      </w:r>
    </w:p>
  </w:footnote>
  <w:footnote w:type="continuationSeparator" w:id="0">
    <w:p w14:paraId="23B255B7" w14:textId="77777777" w:rsidR="00E503B7" w:rsidRDefault="00E503B7" w:rsidP="00D06130">
      <w:r>
        <w:continuationSeparator/>
      </w:r>
    </w:p>
  </w:footnote>
  <w:footnote w:type="continuationNotice" w:id="1">
    <w:p w14:paraId="09B9D672" w14:textId="77777777" w:rsidR="00E503B7" w:rsidRDefault="00E503B7"/>
  </w:footnote>
  <w:footnote w:id="2">
    <w:p w14:paraId="09D7BFEE" w14:textId="03123EAD" w:rsidR="00324548" w:rsidRPr="00801316" w:rsidRDefault="00324548">
      <w:pPr>
        <w:pStyle w:val="FootnoteText"/>
        <w:rPr>
          <w:rFonts w:ascii="Montserrat Light" w:hAnsi="Montserrat Light"/>
        </w:rPr>
      </w:pPr>
      <w:r w:rsidRPr="00801316">
        <w:rPr>
          <w:rStyle w:val="FootnoteReference"/>
          <w:rFonts w:ascii="Montserrat Light" w:hAnsi="Montserrat Light"/>
        </w:rPr>
        <w:footnoteRef/>
      </w:r>
      <w:r w:rsidRPr="00801316">
        <w:rPr>
          <w:rFonts w:ascii="Montserrat Light" w:hAnsi="Montserrat Light"/>
        </w:rPr>
        <w:t xml:space="preserve"> https://www.iarc.who.int/wp-content/uploads/2018/07/pr221_E.pdf</w:t>
      </w:r>
    </w:p>
  </w:footnote>
  <w:footnote w:id="3">
    <w:p w14:paraId="69BB3370" w14:textId="7E860EAF" w:rsidR="00221DB8" w:rsidRDefault="00221DB8">
      <w:pPr>
        <w:pStyle w:val="FootnoteText"/>
      </w:pPr>
      <w:r w:rsidRPr="00801316">
        <w:rPr>
          <w:rStyle w:val="FootnoteReference"/>
          <w:rFonts w:ascii="Montserrat Light" w:hAnsi="Montserrat Light"/>
        </w:rPr>
        <w:footnoteRef/>
      </w:r>
      <w:r w:rsidRPr="00801316">
        <w:rPr>
          <w:rFonts w:ascii="Montserrat Light" w:hAnsi="Montserrat Light"/>
        </w:rPr>
        <w:t xml:space="preserve"> </w:t>
      </w:r>
      <w:r w:rsidR="003F17F3" w:rsidRPr="00801316">
        <w:rPr>
          <w:rFonts w:ascii="Montserrat Light" w:hAnsi="Montserrat Light"/>
        </w:rPr>
        <w:t>https://www.eea.europa.eu/themes/air/health-impacts-of-air-pollution</w:t>
      </w:r>
    </w:p>
  </w:footnote>
  <w:footnote w:id="4">
    <w:p w14:paraId="050792FE" w14:textId="77777777" w:rsidR="00F11695" w:rsidRPr="00863DEF" w:rsidRDefault="00F11695" w:rsidP="00F11695">
      <w:pPr>
        <w:pStyle w:val="FootnoteText"/>
        <w:rPr>
          <w:rFonts w:ascii="Montserrat Light" w:hAnsi="Montserrat Light"/>
        </w:rPr>
      </w:pPr>
      <w:r w:rsidRPr="00863DEF">
        <w:rPr>
          <w:rStyle w:val="FootnoteReference"/>
          <w:rFonts w:ascii="Montserrat Light" w:hAnsi="Montserrat Light"/>
        </w:rPr>
        <w:footnoteRef/>
      </w:r>
      <w:r w:rsidRPr="00863DEF">
        <w:rPr>
          <w:rFonts w:ascii="Montserrat Light" w:hAnsi="Montserrat Light"/>
        </w:rPr>
        <w:t xml:space="preserve"> </w:t>
      </w:r>
      <w:r w:rsidRPr="00863DEF">
        <w:rPr>
          <w:rFonts w:ascii="Montserrat Light" w:hAnsi="Montserrat Light" w:cs="Segoe UI"/>
          <w:color w:val="333333"/>
          <w:shd w:val="clear" w:color="auto" w:fill="FFFFFF"/>
        </w:rPr>
        <w:t>Dreyer, K., Steventon, A., Fisher, R. </w:t>
      </w:r>
      <w:r w:rsidRPr="00863DEF">
        <w:rPr>
          <w:rFonts w:ascii="Montserrat Light" w:hAnsi="Montserrat Light" w:cs="Segoe UI"/>
          <w:i/>
          <w:iCs/>
          <w:color w:val="333333"/>
          <w:shd w:val="clear" w:color="auto" w:fill="FFFFFF"/>
        </w:rPr>
        <w:t>et al.</w:t>
      </w:r>
      <w:r w:rsidRPr="00863DEF">
        <w:rPr>
          <w:rFonts w:ascii="Montserrat Light" w:hAnsi="Montserrat Light" w:cs="Segoe UI"/>
          <w:color w:val="333333"/>
          <w:shd w:val="clear" w:color="auto" w:fill="FFFFFF"/>
        </w:rPr>
        <w:t> The association between living alone and health care utilisation in older adults: a retrospective cohort study of electronic health records from a London general practice. </w:t>
      </w:r>
      <w:r w:rsidRPr="00863DEF">
        <w:rPr>
          <w:rFonts w:ascii="Montserrat Light" w:hAnsi="Montserrat Light" w:cs="Segoe UI"/>
          <w:i/>
          <w:iCs/>
          <w:color w:val="333333"/>
          <w:shd w:val="clear" w:color="auto" w:fill="FFFFFF"/>
        </w:rPr>
        <w:t>BMC Geriatr</w:t>
      </w:r>
      <w:r>
        <w:rPr>
          <w:rFonts w:ascii="Montserrat Light" w:hAnsi="Montserrat Light" w:cs="Segoe UI"/>
          <w:color w:val="333333"/>
          <w:shd w:val="clear" w:color="auto" w:fill="FFFFFF"/>
        </w:rPr>
        <w:t>ics</w:t>
      </w:r>
      <w:r w:rsidRPr="00863DEF">
        <w:rPr>
          <w:rFonts w:ascii="Montserrat Light" w:hAnsi="Montserrat Light" w:cs="Segoe UI"/>
          <w:color w:val="333333"/>
          <w:shd w:val="clear" w:color="auto" w:fill="FFFFFF"/>
        </w:rPr>
        <w:t xml:space="preserve"> (2018). https://doi.org/10.1186/s12877-018-0939-4</w:t>
      </w:r>
    </w:p>
  </w:footnote>
  <w:footnote w:id="5">
    <w:p w14:paraId="26AB5FF7" w14:textId="5057DBCF" w:rsidR="001B6415" w:rsidRPr="00801316" w:rsidRDefault="001B6415">
      <w:pPr>
        <w:pStyle w:val="FootnoteText"/>
        <w:rPr>
          <w:rFonts w:ascii="Montserrat Light" w:hAnsi="Montserrat Light"/>
        </w:rPr>
      </w:pPr>
      <w:r w:rsidRPr="00801316">
        <w:rPr>
          <w:rStyle w:val="FootnoteReference"/>
          <w:rFonts w:ascii="Montserrat Light" w:hAnsi="Montserrat Light"/>
        </w:rPr>
        <w:footnoteRef/>
      </w:r>
      <w:r w:rsidRPr="00801316">
        <w:rPr>
          <w:rFonts w:ascii="Montserrat Light" w:hAnsi="Montserrat Light"/>
        </w:rPr>
        <w:t xml:space="preserve"> </w:t>
      </w:r>
      <w:hyperlink r:id="rId1" w:history="1">
        <w:r w:rsidRPr="00801316">
          <w:rPr>
            <w:rStyle w:val="Hyperlink"/>
            <w:rFonts w:ascii="Montserrat Light" w:hAnsi="Montserrat Light"/>
          </w:rPr>
          <w:t>https://www.eas.org.uk/en/the-impact-of-cold-temperatures-on-health_50540/</w:t>
        </w:r>
      </w:hyperlink>
      <w:r w:rsidRPr="00801316">
        <w:rPr>
          <w:rFonts w:ascii="Montserrat Light" w:hAnsi="Montserrat Light"/>
        </w:rPr>
        <w:t xml:space="preserve"> </w:t>
      </w:r>
    </w:p>
  </w:footnote>
  <w:footnote w:id="6">
    <w:p w14:paraId="62ECD88D" w14:textId="466B957A" w:rsidR="00243078" w:rsidRPr="00801316" w:rsidRDefault="00243078">
      <w:pPr>
        <w:pStyle w:val="FootnoteText"/>
        <w:rPr>
          <w:rFonts w:ascii="Montserrat Light" w:hAnsi="Montserrat Light"/>
        </w:rPr>
      </w:pPr>
      <w:r w:rsidRPr="00801316">
        <w:rPr>
          <w:rStyle w:val="FootnoteReference"/>
          <w:rFonts w:ascii="Montserrat Light" w:hAnsi="Montserrat Light"/>
        </w:rPr>
        <w:footnoteRef/>
      </w:r>
      <w:r w:rsidRPr="00801316">
        <w:rPr>
          <w:rFonts w:ascii="Montserrat Light" w:hAnsi="Montserrat Light"/>
        </w:rPr>
        <w:t xml:space="preserve"> </w:t>
      </w:r>
      <w:hyperlink r:id="rId2" w:history="1">
        <w:r w:rsidRPr="00801316">
          <w:rPr>
            <w:rStyle w:val="Hyperlink"/>
            <w:rFonts w:ascii="Montserrat Light" w:hAnsi="Montserrat Light"/>
          </w:rPr>
          <w:t>https://www.eas.org.uk/en/fuel-poverty-set-to-break-the-50-barrier-in-parts-of-scotland_59652/</w:t>
        </w:r>
      </w:hyperlink>
      <w:r w:rsidRPr="00801316">
        <w:rPr>
          <w:rFonts w:ascii="Montserrat Light" w:hAnsi="Montserrat Light"/>
        </w:rPr>
        <w:t xml:space="preserve"> </w:t>
      </w:r>
    </w:p>
  </w:footnote>
  <w:footnote w:id="7">
    <w:p w14:paraId="5DF23114" w14:textId="73BF432D" w:rsidR="00B32D5B" w:rsidRDefault="00B32D5B">
      <w:pPr>
        <w:pStyle w:val="FootnoteText"/>
      </w:pPr>
      <w:r>
        <w:rPr>
          <w:rStyle w:val="FootnoteReference"/>
        </w:rPr>
        <w:footnoteRef/>
      </w:r>
      <w:r>
        <w:t xml:space="preserve"> </w:t>
      </w:r>
      <w:hyperlink r:id="rId3" w:history="1">
        <w:r w:rsidRPr="00197F78">
          <w:rPr>
            <w:rStyle w:val="Hyperlink"/>
          </w:rPr>
          <w:t>https://commonslibrary.parliament.uk/research-briefings/cbp-9491/</w:t>
        </w:r>
      </w:hyperlink>
      <w:r>
        <w:t xml:space="preserve"> </w:t>
      </w:r>
    </w:p>
  </w:footnote>
  <w:footnote w:id="8">
    <w:p w14:paraId="3490CEC3" w14:textId="657E1E5E" w:rsidR="007F1D47" w:rsidRDefault="007F1D47">
      <w:pPr>
        <w:pStyle w:val="FootnoteText"/>
      </w:pPr>
      <w:r>
        <w:rPr>
          <w:rStyle w:val="FootnoteReference"/>
        </w:rPr>
        <w:footnoteRef/>
      </w:r>
      <w:r>
        <w:t xml:space="preserve"> </w:t>
      </w:r>
      <w:r w:rsidRPr="007F1D47">
        <w:t>https://www.who.int/news-room/questions-and-answers/item/social-determinants-of-health-key-concepts</w:t>
      </w:r>
    </w:p>
  </w:footnote>
  <w:footnote w:id="9">
    <w:p w14:paraId="39B5DA6C" w14:textId="77777777" w:rsidR="00C97A7F" w:rsidRPr="00801316" w:rsidRDefault="00C97A7F" w:rsidP="00C97A7F">
      <w:pPr>
        <w:pStyle w:val="FootnoteText"/>
        <w:rPr>
          <w:rFonts w:ascii="Montserrat Light" w:hAnsi="Montserrat Light"/>
        </w:rPr>
      </w:pPr>
      <w:r w:rsidRPr="00801316">
        <w:rPr>
          <w:rStyle w:val="FootnoteReference"/>
          <w:rFonts w:ascii="Montserrat Light" w:hAnsi="Montserrat Light"/>
        </w:rPr>
        <w:footnoteRef/>
      </w:r>
      <w:r w:rsidRPr="00801316">
        <w:rPr>
          <w:rFonts w:ascii="Montserrat Light" w:hAnsi="Montserrat Light"/>
        </w:rPr>
        <w:t xml:space="preserve"> </w:t>
      </w:r>
      <w:hyperlink r:id="rId4">
        <w:r w:rsidRPr="00801316">
          <w:rPr>
            <w:rStyle w:val="Hyperlink"/>
            <w:rFonts w:ascii="Montserrat Light" w:hAnsi="Montserrat Light"/>
          </w:rPr>
          <w:t>Childcare Survey 2022</w:t>
        </w:r>
      </w:hyperlink>
      <w:r w:rsidRPr="00801316">
        <w:rPr>
          <w:rFonts w:ascii="Montserrat Light" w:hAnsi="Montserrat Light"/>
        </w:rPr>
        <w:t>, Coram Family and Childcare</w:t>
      </w:r>
    </w:p>
  </w:footnote>
  <w:footnote w:id="10">
    <w:p w14:paraId="0C54C3CC" w14:textId="7B982048" w:rsidR="00C113B6" w:rsidRDefault="00C113B6">
      <w:pPr>
        <w:pStyle w:val="FootnoteText"/>
      </w:pPr>
      <w:r>
        <w:rPr>
          <w:rStyle w:val="FootnoteReference"/>
        </w:rPr>
        <w:footnoteRef/>
      </w:r>
      <w:r>
        <w:t xml:space="preserve"> </w:t>
      </w:r>
      <w:hyperlink r:id="rId5" w:history="1">
        <w:r w:rsidR="003A1E67" w:rsidRPr="00432AEC">
          <w:rPr>
            <w:rStyle w:val="Hyperlink"/>
          </w:rPr>
          <w:t>https://www.health.org.uk/funding-and-partnerships/programmes/responses-to-the-inverse-care-law-in-scotland-over-the-last-20-years</w:t>
        </w:r>
      </w:hyperlink>
      <w:r w:rsidR="003A1E67">
        <w:t xml:space="preserve"> </w:t>
      </w:r>
    </w:p>
  </w:footnote>
  <w:footnote w:id="11">
    <w:p w14:paraId="44DE9AC3" w14:textId="728EDE5A" w:rsidR="00B34CA0" w:rsidRDefault="00B34CA0">
      <w:pPr>
        <w:pStyle w:val="FootnoteText"/>
      </w:pPr>
      <w:r>
        <w:rPr>
          <w:rStyle w:val="FootnoteReference"/>
        </w:rPr>
        <w:footnoteRef/>
      </w:r>
      <w:r>
        <w:t xml:space="preserve"> </w:t>
      </w:r>
      <w:hyperlink r:id="rId6" w:history="1">
        <w:r w:rsidR="003E30F0" w:rsidRPr="00432AEC">
          <w:rPr>
            <w:rStyle w:val="Hyperlink"/>
          </w:rPr>
          <w:t>https://www.kingsfund.org.uk/publications/poverty-health-care-system-data-partnership</w:t>
        </w:r>
      </w:hyperlink>
      <w:r w:rsidR="003E30F0">
        <w:t xml:space="preserve"> </w:t>
      </w:r>
    </w:p>
  </w:footnote>
  <w:footnote w:id="12">
    <w:p w14:paraId="2808B375" w14:textId="632D706D" w:rsidR="00893A44" w:rsidRDefault="00893A44">
      <w:pPr>
        <w:pStyle w:val="FootnoteText"/>
      </w:pPr>
      <w:r>
        <w:rPr>
          <w:rStyle w:val="FootnoteReference"/>
        </w:rPr>
        <w:footnoteRef/>
      </w:r>
      <w:r>
        <w:t xml:space="preserve"> </w:t>
      </w:r>
      <w:hyperlink r:id="rId7" w:history="1">
        <w:r w:rsidRPr="00CE524B">
          <w:rPr>
            <w:rStyle w:val="Hyperlink"/>
          </w:rPr>
          <w:t>https://publichealthscotland.scot/publications/scottish-drug-misuse-database/scottish-drug-misuse-database-overview-of-initial-assessments-for-specialist-drug-treatment-202021/</w:t>
        </w:r>
      </w:hyperlink>
      <w:r>
        <w:t xml:space="preserve"> </w:t>
      </w:r>
    </w:p>
  </w:footnote>
  <w:footnote w:id="13">
    <w:p w14:paraId="422D64B7" w14:textId="77777777" w:rsidR="002A2DF2" w:rsidRPr="003A0EC8" w:rsidRDefault="002A2DF2" w:rsidP="002A2DF2">
      <w:pPr>
        <w:pStyle w:val="FootnoteText"/>
        <w:rPr>
          <w:rFonts w:ascii="Montserrat Light" w:hAnsi="Montserrat Light"/>
        </w:rPr>
      </w:pPr>
      <w:r w:rsidRPr="003A0EC8">
        <w:rPr>
          <w:rStyle w:val="FootnoteReference"/>
          <w:rFonts w:ascii="Montserrat Light" w:hAnsi="Montserrat Light"/>
        </w:rPr>
        <w:footnoteRef/>
      </w:r>
      <w:r w:rsidRPr="003A0EC8">
        <w:rPr>
          <w:rFonts w:ascii="Montserrat Light" w:hAnsi="Montserrat Light"/>
        </w:rPr>
        <w:t xml:space="preserve"> ScotPHO Online Profiles Tool - </w:t>
      </w:r>
      <w:hyperlink r:id="rId8" w:history="1">
        <w:r w:rsidRPr="003A0EC8">
          <w:rPr>
            <w:rStyle w:val="Hyperlink"/>
            <w:rFonts w:ascii="Montserrat Light" w:hAnsi="Montserrat Light"/>
          </w:rPr>
          <w:t>https://scotland.shinyapps.io/ScotPHO_profiles_tool/</w:t>
        </w:r>
      </w:hyperlink>
      <w:r w:rsidRPr="003A0EC8">
        <w:rPr>
          <w:rFonts w:ascii="Montserrat Light" w:hAnsi="Montserrat Light"/>
        </w:rPr>
        <w:t xml:space="preserve"> </w:t>
      </w:r>
    </w:p>
  </w:footnote>
  <w:footnote w:id="14">
    <w:p w14:paraId="6E1DDF23" w14:textId="77777777" w:rsidR="008632CD" w:rsidRPr="002C5247" w:rsidRDefault="008632CD" w:rsidP="008632CD">
      <w:pPr>
        <w:rPr>
          <w:sz w:val="20"/>
          <w:szCs w:val="18"/>
        </w:rPr>
      </w:pPr>
      <w:r w:rsidRPr="002C5247">
        <w:rPr>
          <w:rStyle w:val="FootnoteReference"/>
          <w:sz w:val="16"/>
          <w:szCs w:val="14"/>
        </w:rPr>
        <w:footnoteRef/>
      </w:r>
      <w:r w:rsidRPr="002C5247">
        <w:rPr>
          <w:sz w:val="20"/>
          <w:szCs w:val="18"/>
        </w:rPr>
        <w:t xml:space="preserve"> Scottish Health Survey (2019)</w:t>
      </w:r>
    </w:p>
  </w:footnote>
  <w:footnote w:id="15">
    <w:p w14:paraId="0B062573" w14:textId="77777777" w:rsidR="008632CD" w:rsidRPr="00801316" w:rsidRDefault="008632CD" w:rsidP="008632CD">
      <w:pPr>
        <w:pStyle w:val="FootnoteText"/>
        <w:rPr>
          <w:rFonts w:ascii="Montserrat Light" w:hAnsi="Montserrat Light"/>
        </w:rPr>
      </w:pPr>
      <w:r w:rsidRPr="00801316">
        <w:rPr>
          <w:rStyle w:val="FootnoteReference"/>
          <w:rFonts w:ascii="Montserrat Light" w:hAnsi="Montserrat Light"/>
        </w:rPr>
        <w:footnoteRef/>
      </w:r>
      <w:r w:rsidRPr="00801316">
        <w:rPr>
          <w:rFonts w:ascii="Montserrat Light" w:hAnsi="Montserrat Light"/>
        </w:rPr>
        <w:t xml:space="preserve"> WHO/FAO (2003) </w:t>
      </w:r>
      <w:r w:rsidRPr="00801316">
        <w:rPr>
          <w:rFonts w:ascii="Montserrat Light" w:hAnsi="Montserrat Light"/>
          <w:i/>
        </w:rPr>
        <w:t>Diet, Nutrition and the Prevention of Chronic Diseases</w:t>
      </w:r>
      <w:r w:rsidRPr="00801316">
        <w:rPr>
          <w:rFonts w:ascii="Montserrat Light" w:hAnsi="Montserrat Light"/>
        </w:rPr>
        <w:t>.</w:t>
      </w:r>
    </w:p>
  </w:footnote>
  <w:footnote w:id="16">
    <w:p w14:paraId="4EC9F79E" w14:textId="180D20CE" w:rsidR="00CC3B9B" w:rsidRPr="00CC3B9B" w:rsidRDefault="00CC3B9B">
      <w:pPr>
        <w:pStyle w:val="FootnoteText"/>
        <w:rPr>
          <w:rFonts w:ascii="Montserrat Light" w:hAnsi="Montserrat Light"/>
        </w:rPr>
      </w:pPr>
      <w:r w:rsidRPr="00CC3B9B">
        <w:rPr>
          <w:rStyle w:val="FootnoteReference"/>
          <w:rFonts w:ascii="Montserrat Light" w:hAnsi="Montserrat Light"/>
        </w:rPr>
        <w:footnoteRef/>
      </w:r>
      <w:r w:rsidRPr="00CC3B9B">
        <w:rPr>
          <w:rFonts w:ascii="Montserrat Light" w:hAnsi="Montserrat Light"/>
        </w:rPr>
        <w:t xml:space="preserve"> Long-term monitoring of health inequalities: March 2022 report</w:t>
      </w:r>
      <w:r w:rsidR="00197287">
        <w:rPr>
          <w:rFonts w:ascii="Montserrat Light" w:hAnsi="Montserrat Light"/>
        </w:rPr>
        <w:t xml:space="preserve"> - </w:t>
      </w:r>
      <w:hyperlink r:id="rId9" w:history="1">
        <w:r w:rsidR="00197287" w:rsidRPr="00197287">
          <w:rPr>
            <w:rStyle w:val="Hyperlink"/>
            <w:rFonts w:ascii="Montserrat Light" w:hAnsi="Montserrat Light"/>
          </w:rPr>
          <w:t>https://www.gov.scot/publications/long-term-monitoring-health-inequalities-march-2022-report/</w:t>
        </w:r>
      </w:hyperlink>
    </w:p>
  </w:footnote>
  <w:footnote w:id="17">
    <w:p w14:paraId="42122C82" w14:textId="75EDAF95" w:rsidR="00D06130" w:rsidRDefault="00D06130" w:rsidP="00801B31">
      <w:r w:rsidRPr="00801B31">
        <w:rPr>
          <w:rStyle w:val="FootnoteReference"/>
          <w:sz w:val="20"/>
          <w:szCs w:val="18"/>
        </w:rPr>
        <w:footnoteRef/>
      </w:r>
      <w:r w:rsidRPr="00801B31">
        <w:rPr>
          <w:sz w:val="20"/>
          <w:szCs w:val="18"/>
        </w:rPr>
        <w:t xml:space="preserve"> The Impacts of COVID-19 on Equality in Scotland - </w:t>
      </w:r>
      <w:hyperlink r:id="rId10" w:history="1">
        <w:r w:rsidRPr="00801B31">
          <w:rPr>
            <w:rStyle w:val="Hyperlink"/>
            <w:sz w:val="20"/>
            <w:szCs w:val="18"/>
          </w:rPr>
          <w:t>https://www.gov.scot/publications/the-impacts-of-covid-19-on-equality-in-scotland/</w:t>
        </w:r>
      </w:hyperlink>
      <w:r w:rsidRPr="00801B31">
        <w:rPr>
          <w:sz w:val="20"/>
          <w:szCs w:val="18"/>
        </w:rPr>
        <w:t xml:space="preserve"> </w:t>
      </w:r>
    </w:p>
  </w:footnote>
  <w:footnote w:id="18">
    <w:p w14:paraId="3A5BF7AA" w14:textId="4F78BEA6" w:rsidR="009743BE" w:rsidRDefault="009743BE" w:rsidP="004A20E2">
      <w:r w:rsidRPr="004A20E2">
        <w:rPr>
          <w:rStyle w:val="FootnoteReference"/>
          <w:sz w:val="20"/>
          <w:szCs w:val="18"/>
        </w:rPr>
        <w:footnoteRef/>
      </w:r>
      <w:r w:rsidRPr="004A20E2">
        <w:rPr>
          <w:sz w:val="20"/>
          <w:szCs w:val="18"/>
        </w:rPr>
        <w:t xml:space="preserve"> </w:t>
      </w:r>
      <w:hyperlink r:id="rId11" w:history="1">
        <w:r w:rsidR="004A20E2" w:rsidRPr="004A20E2">
          <w:rPr>
            <w:rStyle w:val="Hyperlink"/>
            <w:sz w:val="20"/>
            <w:szCs w:val="18"/>
          </w:rPr>
          <w:t>General practice disease prevalence data visualisation - General practice - disease prevalence data visualisation - Publications - Public Health Scotland</w:t>
        </w:r>
      </w:hyperlink>
    </w:p>
  </w:footnote>
  <w:footnote w:id="19">
    <w:p w14:paraId="20F7A8EF" w14:textId="2F57B067" w:rsidR="00F04634" w:rsidRPr="003A0EC8" w:rsidRDefault="00F04634">
      <w:pPr>
        <w:pStyle w:val="FootnoteText"/>
        <w:rPr>
          <w:rFonts w:ascii="Montserrat Light" w:hAnsi="Montserrat Light"/>
        </w:rPr>
      </w:pPr>
      <w:r w:rsidRPr="003A0EC8">
        <w:rPr>
          <w:rStyle w:val="FootnoteReference"/>
          <w:rFonts w:ascii="Montserrat Light" w:hAnsi="Montserrat Light"/>
        </w:rPr>
        <w:footnoteRef/>
      </w:r>
      <w:r w:rsidRPr="003A0EC8">
        <w:rPr>
          <w:rFonts w:ascii="Montserrat Light" w:hAnsi="Montserrat Light"/>
        </w:rPr>
        <w:t xml:space="preserve"> ScotPHO</w:t>
      </w:r>
      <w:r w:rsidR="00D517C7" w:rsidRPr="003A0EC8">
        <w:rPr>
          <w:rFonts w:ascii="Montserrat Light" w:hAnsi="Montserrat Light"/>
        </w:rPr>
        <w:t xml:space="preserve"> Online Profiles Tool</w:t>
      </w:r>
      <w:r w:rsidR="00677FCE" w:rsidRPr="003A0EC8">
        <w:rPr>
          <w:rFonts w:ascii="Montserrat Light" w:hAnsi="Montserrat Light"/>
        </w:rPr>
        <w:t xml:space="preserve"> -</w:t>
      </w:r>
      <w:r w:rsidR="00D517C7" w:rsidRPr="003A0EC8">
        <w:rPr>
          <w:rFonts w:ascii="Montserrat Light" w:hAnsi="Montserrat Light"/>
        </w:rPr>
        <w:t xml:space="preserve"> </w:t>
      </w:r>
      <w:hyperlink r:id="rId12" w:history="1">
        <w:r w:rsidR="00677FCE" w:rsidRPr="003A0EC8">
          <w:rPr>
            <w:rStyle w:val="Hyperlink"/>
            <w:rFonts w:ascii="Montserrat Light" w:hAnsi="Montserrat Light"/>
          </w:rPr>
          <w:t>https://scotland.shinyapps.io/ScotPHO_profiles_tool/</w:t>
        </w:r>
      </w:hyperlink>
      <w:r w:rsidR="00677FCE" w:rsidRPr="003A0EC8">
        <w:rPr>
          <w:rFonts w:ascii="Montserrat Light" w:hAnsi="Montserrat Light"/>
        </w:rPr>
        <w:t xml:space="preserve"> </w:t>
      </w:r>
    </w:p>
  </w:footnote>
  <w:footnote w:id="20">
    <w:p w14:paraId="5F2A9416" w14:textId="2E6068A9" w:rsidR="00677FCE" w:rsidRDefault="00677FCE" w:rsidP="00CB45C9">
      <w:pPr>
        <w:pStyle w:val="FootnoteText"/>
      </w:pPr>
      <w:r>
        <w:rPr>
          <w:rStyle w:val="FootnoteReference"/>
        </w:rPr>
        <w:footnoteRef/>
      </w:r>
      <w:r>
        <w:t xml:space="preserve"> ScotPHO Online Profiles Tool - </w:t>
      </w:r>
      <w:hyperlink r:id="rId13" w:history="1">
        <w:r w:rsidRPr="00A24EB4">
          <w:rPr>
            <w:rStyle w:val="Hyperlink"/>
          </w:rPr>
          <w:t>https://scotland.shinyapps.io/ScotPHO_profiles_tool/</w:t>
        </w:r>
      </w:hyperlink>
    </w:p>
  </w:footnote>
  <w:footnote w:id="21">
    <w:p w14:paraId="50AFB240" w14:textId="41FE6AB7" w:rsidR="003A4D6F" w:rsidRDefault="003A4D6F">
      <w:pPr>
        <w:pStyle w:val="FootnoteText"/>
      </w:pPr>
      <w:r>
        <w:rPr>
          <w:rStyle w:val="FootnoteReference"/>
        </w:rPr>
        <w:footnoteRef/>
      </w:r>
      <w:r>
        <w:t xml:space="preserve"> </w:t>
      </w:r>
      <w:hyperlink r:id="rId14" w:history="1">
        <w:r w:rsidR="00743A7C" w:rsidRPr="00743A7C">
          <w:rPr>
            <w:rStyle w:val="Hyperlink"/>
          </w:rPr>
          <w:t>https://scotland.shinyapps.io/phs-covid-wider-impact/</w:t>
        </w:r>
      </w:hyperlink>
    </w:p>
  </w:footnote>
  <w:footnote w:id="22">
    <w:p w14:paraId="29105A0C" w14:textId="6BCD9F5C" w:rsidR="002837E0" w:rsidRDefault="002837E0" w:rsidP="0084075D">
      <w:r w:rsidRPr="0084075D">
        <w:rPr>
          <w:rStyle w:val="FootnoteReference"/>
          <w:sz w:val="20"/>
          <w:szCs w:val="18"/>
        </w:rPr>
        <w:footnoteRef/>
      </w:r>
      <w:r w:rsidRPr="0084075D">
        <w:rPr>
          <w:sz w:val="20"/>
          <w:szCs w:val="18"/>
        </w:rPr>
        <w:t xml:space="preserve"> Public Health Scotland</w:t>
      </w:r>
    </w:p>
  </w:footnote>
  <w:footnote w:id="23">
    <w:p w14:paraId="14CCF3BE" w14:textId="77777777" w:rsidR="00A95543" w:rsidRPr="00584EFB" w:rsidRDefault="00A95543" w:rsidP="00A95543">
      <w:pPr>
        <w:rPr>
          <w:i/>
          <w:iCs/>
        </w:rPr>
      </w:pPr>
      <w:r w:rsidRPr="002C5247">
        <w:rPr>
          <w:rStyle w:val="FootnoteReference"/>
          <w:sz w:val="20"/>
          <w:szCs w:val="18"/>
        </w:rPr>
        <w:footnoteRef/>
      </w:r>
      <w:r w:rsidRPr="002C5247">
        <w:rPr>
          <w:sz w:val="20"/>
          <w:szCs w:val="18"/>
        </w:rPr>
        <w:t xml:space="preserve"> </w:t>
      </w:r>
      <w:r>
        <w:rPr>
          <w:sz w:val="20"/>
          <w:szCs w:val="18"/>
        </w:rPr>
        <w:t xml:space="preserve">Scottish Government (2018) </w:t>
      </w:r>
      <w:r w:rsidRPr="00584EFB">
        <w:rPr>
          <w:i/>
          <w:iCs/>
          <w:sz w:val="20"/>
          <w:szCs w:val="18"/>
        </w:rPr>
        <w:t>A Healthier Future – a framework detailing action for the prevention, early detection and early intervention of type 2 diabetes</w:t>
      </w:r>
      <w:r>
        <w:rPr>
          <w:i/>
          <w:iCs/>
          <w:sz w:val="20"/>
          <w:szCs w:val="18"/>
        </w:rPr>
        <w:t xml:space="preserve">. </w:t>
      </w:r>
    </w:p>
  </w:footnote>
  <w:footnote w:id="24">
    <w:p w14:paraId="15AF8017" w14:textId="77777777" w:rsidR="00A95543" w:rsidRDefault="00A95543" w:rsidP="00A95543">
      <w:r w:rsidRPr="00B477F7">
        <w:rPr>
          <w:rStyle w:val="FootnoteReference"/>
          <w:sz w:val="20"/>
          <w:szCs w:val="18"/>
        </w:rPr>
        <w:footnoteRef/>
      </w:r>
      <w:r w:rsidRPr="00B477F7">
        <w:rPr>
          <w:sz w:val="20"/>
          <w:szCs w:val="18"/>
        </w:rPr>
        <w:t xml:space="preserve"> Ibid.</w:t>
      </w:r>
    </w:p>
  </w:footnote>
  <w:footnote w:id="25">
    <w:p w14:paraId="7EAD2CCD" w14:textId="795B1272" w:rsidR="0007305E" w:rsidRDefault="0007305E" w:rsidP="0007305E">
      <w:r w:rsidRPr="0007305E">
        <w:rPr>
          <w:rStyle w:val="FootnoteReference"/>
          <w:sz w:val="20"/>
          <w:szCs w:val="18"/>
        </w:rPr>
        <w:footnoteRef/>
      </w:r>
      <w:r w:rsidRPr="0007305E">
        <w:rPr>
          <w:sz w:val="20"/>
          <w:szCs w:val="18"/>
        </w:rPr>
        <w:t xml:space="preserve"> World Report on Disability. World Health Organization, 2011. </w:t>
      </w:r>
      <w:hyperlink r:id="rId15" w:history="1">
        <w:r w:rsidRPr="0007305E">
          <w:rPr>
            <w:rStyle w:val="Hyperlink"/>
            <w:sz w:val="20"/>
            <w:szCs w:val="18"/>
          </w:rPr>
          <w:t>http://www.who.int/disabilities/world_report/2011/report/en/</w:t>
        </w:r>
      </w:hyperlink>
      <w:r w:rsidRPr="0007305E">
        <w:rPr>
          <w:sz w:val="20"/>
          <w:szCs w:val="18"/>
        </w:rPr>
        <w:t xml:space="preserve"> </w:t>
      </w:r>
    </w:p>
  </w:footnote>
  <w:footnote w:id="26">
    <w:p w14:paraId="4E423D36" w14:textId="42133539" w:rsidR="00D06130" w:rsidRPr="00DA188A" w:rsidRDefault="00D06130" w:rsidP="00DA188A">
      <w:pPr>
        <w:rPr>
          <w:sz w:val="20"/>
          <w:szCs w:val="18"/>
        </w:rPr>
      </w:pPr>
      <w:r w:rsidRPr="00DA188A">
        <w:rPr>
          <w:rStyle w:val="FootnoteReference"/>
          <w:sz w:val="20"/>
          <w:szCs w:val="18"/>
        </w:rPr>
        <w:footnoteRef/>
      </w:r>
      <w:r w:rsidRPr="00DA188A">
        <w:rPr>
          <w:rFonts w:hint="eastAsia"/>
          <w:sz w:val="20"/>
          <w:szCs w:val="18"/>
        </w:rPr>
        <w:t xml:space="preserve"> Mind.org </w:t>
      </w:r>
      <w:r w:rsidRPr="00DA188A">
        <w:rPr>
          <w:rFonts w:hint="eastAsia"/>
          <w:sz w:val="20"/>
          <w:szCs w:val="18"/>
        </w:rPr>
        <w:t>–</w:t>
      </w:r>
      <w:r w:rsidRPr="00DA188A">
        <w:rPr>
          <w:rFonts w:hint="eastAsia"/>
          <w:sz w:val="20"/>
          <w:szCs w:val="18"/>
        </w:rPr>
        <w:t xml:space="preserve"> Wellbeing - </w:t>
      </w:r>
      <w:hyperlink r:id="rId16" w:history="1">
        <w:r w:rsidRPr="00DA188A">
          <w:rPr>
            <w:rStyle w:val="Hyperlink"/>
            <w:rFonts w:hint="eastAsia"/>
            <w:sz w:val="20"/>
            <w:szCs w:val="18"/>
          </w:rPr>
          <w:t>https://www.mind.org.uk/information-support/tips-for-everyday-living/wellbeing/</w:t>
        </w:r>
      </w:hyperlink>
    </w:p>
  </w:footnote>
  <w:footnote w:id="27">
    <w:p w14:paraId="5E330D1E" w14:textId="4DEAC1A2" w:rsidR="00D06130" w:rsidRDefault="00D06130" w:rsidP="00DA188A">
      <w:r w:rsidRPr="00DA188A">
        <w:rPr>
          <w:rStyle w:val="FootnoteReference"/>
          <w:sz w:val="20"/>
          <w:szCs w:val="18"/>
        </w:rPr>
        <w:footnoteRef/>
      </w:r>
      <w:r w:rsidRPr="00DA188A">
        <w:rPr>
          <w:rFonts w:hint="eastAsia"/>
          <w:sz w:val="20"/>
          <w:szCs w:val="18"/>
        </w:rPr>
        <w:t xml:space="preserve"> Mental Health Foundation - </w:t>
      </w:r>
      <w:hyperlink r:id="rId17" w:history="1">
        <w:r w:rsidRPr="00DA188A">
          <w:rPr>
            <w:rStyle w:val="Hyperlink"/>
            <w:rFonts w:hint="eastAsia"/>
            <w:sz w:val="20"/>
            <w:szCs w:val="18"/>
          </w:rPr>
          <w:t>https://www.mentalhealth.org.uk/a-to-z/s/stigma-and-discrimination</w:t>
        </w:r>
      </w:hyperlink>
    </w:p>
  </w:footnote>
  <w:footnote w:id="28">
    <w:p w14:paraId="678B2332" w14:textId="3D3C508B" w:rsidR="00D06130" w:rsidRPr="00DA188A" w:rsidRDefault="00D06130" w:rsidP="00DA188A">
      <w:pPr>
        <w:rPr>
          <w:rFonts w:ascii="Tahoma" w:hAnsi="Tahoma"/>
          <w:sz w:val="20"/>
          <w:szCs w:val="18"/>
        </w:rPr>
      </w:pPr>
      <w:r w:rsidRPr="00DA188A">
        <w:rPr>
          <w:rStyle w:val="FootnoteReference"/>
          <w:sz w:val="20"/>
          <w:szCs w:val="18"/>
        </w:rPr>
        <w:footnoteRef/>
      </w:r>
      <w:r w:rsidRPr="00DA188A">
        <w:rPr>
          <w:rFonts w:hint="eastAsia"/>
          <w:sz w:val="20"/>
          <w:szCs w:val="18"/>
        </w:rPr>
        <w:t xml:space="preserve"> Mental Health in Scotland </w:t>
      </w:r>
      <w:r w:rsidRPr="00DA188A">
        <w:rPr>
          <w:rFonts w:hint="eastAsia"/>
          <w:sz w:val="20"/>
          <w:szCs w:val="18"/>
        </w:rPr>
        <w:t>–</w:t>
      </w:r>
      <w:r w:rsidRPr="00DA188A">
        <w:rPr>
          <w:rFonts w:hint="eastAsia"/>
          <w:sz w:val="20"/>
          <w:szCs w:val="18"/>
        </w:rPr>
        <w:t xml:space="preserve"> a 10 year vision - </w:t>
      </w:r>
      <w:hyperlink r:id="rId18" w:history="1">
        <w:r w:rsidRPr="00DA188A">
          <w:rPr>
            <w:rStyle w:val="Hyperlink"/>
            <w:rFonts w:hint="eastAsia"/>
            <w:sz w:val="20"/>
            <w:szCs w:val="18"/>
          </w:rPr>
          <w:t>https://consult.gov.scot/mental-health-unit/mental-health-in-scotland-a-10-year-vision/supporting_documents/mentalhealthstrategy.pdf</w:t>
        </w:r>
      </w:hyperlink>
      <w:r w:rsidRPr="00DA188A">
        <w:rPr>
          <w:rFonts w:hint="eastAsia"/>
          <w:sz w:val="20"/>
          <w:szCs w:val="18"/>
        </w:rPr>
        <w:t xml:space="preserve"> </w:t>
      </w:r>
    </w:p>
  </w:footnote>
  <w:footnote w:id="29">
    <w:p w14:paraId="5FD21333" w14:textId="77777777" w:rsidR="00D06130" w:rsidRDefault="00D06130" w:rsidP="00DA188A">
      <w:r w:rsidRPr="00DA188A">
        <w:rPr>
          <w:rStyle w:val="FootnoteReference"/>
          <w:sz w:val="20"/>
          <w:szCs w:val="18"/>
        </w:rPr>
        <w:footnoteRef/>
      </w:r>
      <w:r w:rsidRPr="00DA188A">
        <w:rPr>
          <w:sz w:val="20"/>
          <w:szCs w:val="18"/>
        </w:rPr>
        <w:t xml:space="preserve"> </w:t>
      </w:r>
      <w:r w:rsidRPr="00DA188A">
        <w:rPr>
          <w:rFonts w:hint="eastAsia"/>
          <w:sz w:val="20"/>
          <w:szCs w:val="14"/>
        </w:rPr>
        <w:t>World Health Organization and Calouste Gulbenkian Foundation. Social determinants of mental health. Geneva, World Health Organization, 2014.</w:t>
      </w:r>
    </w:p>
  </w:footnote>
  <w:footnote w:id="30">
    <w:p w14:paraId="193763CC" w14:textId="652AFD17" w:rsidR="00D06130" w:rsidRPr="00466B50" w:rsidRDefault="00D06130" w:rsidP="00CB45C9">
      <w:pPr>
        <w:rPr>
          <w:sz w:val="18"/>
          <w:szCs w:val="16"/>
        </w:rPr>
      </w:pPr>
      <w:r w:rsidRPr="00466B50">
        <w:rPr>
          <w:rStyle w:val="FootnoteReference"/>
          <w:sz w:val="14"/>
          <w:szCs w:val="12"/>
        </w:rPr>
        <w:footnoteRef/>
      </w:r>
      <w:r w:rsidRPr="00466B50">
        <w:rPr>
          <w:sz w:val="18"/>
          <w:szCs w:val="16"/>
        </w:rPr>
        <w:t xml:space="preserve"> COVID Response Programme in Scotland - </w:t>
      </w:r>
      <w:hyperlink r:id="rId19" w:history="1">
        <w:r w:rsidRPr="00466B50">
          <w:rPr>
            <w:rStyle w:val="Hyperlink"/>
            <w:sz w:val="14"/>
            <w:szCs w:val="12"/>
          </w:rPr>
          <w:t>https://www.mentalhealth.org.uk/scotland/coronavirus/covid-response-programme</w:t>
        </w:r>
      </w:hyperlink>
    </w:p>
  </w:footnote>
  <w:footnote w:id="31">
    <w:p w14:paraId="7CFC3B88" w14:textId="4A2E16BC" w:rsidR="00D06130" w:rsidRPr="00466B50" w:rsidRDefault="00D06130" w:rsidP="00CB45C9">
      <w:pPr>
        <w:rPr>
          <w:sz w:val="18"/>
          <w:szCs w:val="16"/>
        </w:rPr>
      </w:pPr>
      <w:r w:rsidRPr="00466B50">
        <w:rPr>
          <w:rStyle w:val="FootnoteReference"/>
          <w:sz w:val="18"/>
          <w:szCs w:val="16"/>
        </w:rPr>
        <w:footnoteRef/>
      </w:r>
      <w:r w:rsidRPr="00466B50">
        <w:rPr>
          <w:sz w:val="18"/>
          <w:szCs w:val="16"/>
        </w:rPr>
        <w:t xml:space="preserve"> Pandemic one year on: landmark mental health study reveals mixed picture in Scotland, as anxiety falls but loneliness rises - </w:t>
      </w:r>
      <w:hyperlink r:id="rId20" w:history="1">
        <w:r w:rsidRPr="00466B50">
          <w:rPr>
            <w:rStyle w:val="Hyperlink"/>
            <w:sz w:val="16"/>
            <w:szCs w:val="16"/>
          </w:rPr>
          <w:t>https://www.mentalhealth.org.uk/news/pandemic-one-year-landmark-mental-health-study-reveals-mixed-picture-scotland-anxiety-falls</w:t>
        </w:r>
      </w:hyperlink>
      <w:r w:rsidRPr="00466B50">
        <w:rPr>
          <w:sz w:val="18"/>
          <w:szCs w:val="16"/>
        </w:rPr>
        <w:t xml:space="preserve"> </w:t>
      </w:r>
    </w:p>
  </w:footnote>
  <w:footnote w:id="32">
    <w:p w14:paraId="30BD9CDE" w14:textId="1BD018CD" w:rsidR="0081476A" w:rsidRPr="00466B50" w:rsidRDefault="0081476A" w:rsidP="00CB45C9">
      <w:pPr>
        <w:rPr>
          <w:sz w:val="22"/>
          <w:szCs w:val="20"/>
        </w:rPr>
      </w:pPr>
      <w:r w:rsidRPr="00466B50">
        <w:rPr>
          <w:rStyle w:val="FootnoteReference"/>
          <w:sz w:val="18"/>
          <w:szCs w:val="16"/>
        </w:rPr>
        <w:footnoteRef/>
      </w:r>
      <w:r w:rsidRPr="00466B50">
        <w:rPr>
          <w:sz w:val="18"/>
          <w:szCs w:val="16"/>
        </w:rPr>
        <w:t xml:space="preserve"> </w:t>
      </w:r>
      <w:r w:rsidRPr="00466B50">
        <w:rPr>
          <w:sz w:val="16"/>
          <w:szCs w:val="14"/>
        </w:rPr>
        <w:t>Public Health Scotland Wider Impacts Dashboard -</w:t>
      </w:r>
      <w:r w:rsidRPr="00466B50">
        <w:rPr>
          <w:sz w:val="14"/>
          <w:szCs w:val="14"/>
        </w:rPr>
        <w:t xml:space="preserve"> </w:t>
      </w:r>
      <w:hyperlink r:id="rId21" w:history="1">
        <w:r w:rsidR="00CB45C9" w:rsidRPr="00466B50">
          <w:rPr>
            <w:rStyle w:val="Hyperlink"/>
            <w:sz w:val="16"/>
            <w:szCs w:val="16"/>
          </w:rPr>
          <w:t>https://scotland.shinyapps.io/phs-covid-wider-impact/</w:t>
        </w:r>
      </w:hyperlink>
      <w:r w:rsidR="00CB45C9" w:rsidRPr="00466B50">
        <w:rPr>
          <w:sz w:val="18"/>
          <w:szCs w:val="16"/>
        </w:rPr>
        <w:t xml:space="preserve"> </w:t>
      </w:r>
    </w:p>
  </w:footnote>
  <w:footnote w:id="33">
    <w:p w14:paraId="6B25635C" w14:textId="501039C9" w:rsidR="00C27BA1" w:rsidRDefault="00C27BA1">
      <w:pPr>
        <w:pStyle w:val="FootnoteText"/>
      </w:pPr>
      <w:r w:rsidRPr="00466B50">
        <w:rPr>
          <w:rStyle w:val="FootnoteReference"/>
          <w:rFonts w:ascii="Montserrat Light" w:hAnsi="Montserrat Light"/>
          <w:sz w:val="18"/>
          <w:szCs w:val="18"/>
        </w:rPr>
        <w:footnoteRef/>
      </w:r>
      <w:r w:rsidRPr="00466B50">
        <w:rPr>
          <w:rFonts w:ascii="Montserrat Light" w:hAnsi="Montserrat Light"/>
          <w:sz w:val="18"/>
          <w:szCs w:val="18"/>
        </w:rPr>
        <w:t xml:space="preserve"> </w:t>
      </w:r>
      <w:r w:rsidRPr="00466B50">
        <w:rPr>
          <w:rFonts w:ascii="Montserrat Light" w:hAnsi="Montserrat Light"/>
          <w:sz w:val="16"/>
          <w:szCs w:val="16"/>
        </w:rPr>
        <w:t>Falkirk Community Planning partnership Joint Strategic Needs Assessment</w:t>
      </w:r>
      <w:r w:rsidR="002D0BE9" w:rsidRPr="00466B50">
        <w:rPr>
          <w:rFonts w:ascii="Montserrat Light" w:hAnsi="Montserrat Light"/>
          <w:sz w:val="16"/>
          <w:szCs w:val="16"/>
        </w:rPr>
        <w:t xml:space="preserve"> </w:t>
      </w:r>
      <w:r w:rsidR="002D0BE9" w:rsidRPr="00466B50">
        <w:rPr>
          <w:rFonts w:ascii="Montserrat Light" w:hAnsi="Montserrat Light"/>
          <w:sz w:val="18"/>
          <w:szCs w:val="18"/>
        </w:rPr>
        <w:t xml:space="preserve">- </w:t>
      </w:r>
      <w:hyperlink r:id="rId22" w:history="1">
        <w:r w:rsidR="002D0BE9" w:rsidRPr="00466B50">
          <w:rPr>
            <w:rStyle w:val="Hyperlink"/>
            <w:rFonts w:ascii="Montserrat Light" w:hAnsi="Montserrat Light"/>
            <w:sz w:val="16"/>
            <w:szCs w:val="16"/>
          </w:rPr>
          <w:t>https://www.falkirk.gov.uk/services/people-communities/community-planning/docs/Falkirk%20JSNA.pdf?v=202105101227</w:t>
        </w:r>
      </w:hyperlink>
      <w:r w:rsidR="002D0BE9" w:rsidRPr="00466B50">
        <w:rPr>
          <w:sz w:val="16"/>
          <w:szCs w:val="16"/>
        </w:rPr>
        <w:t xml:space="preserve"> </w:t>
      </w:r>
    </w:p>
  </w:footnote>
  <w:footnote w:id="34">
    <w:p w14:paraId="27D03700" w14:textId="414830CF" w:rsidR="00E00896" w:rsidRDefault="00E00896">
      <w:pPr>
        <w:pStyle w:val="FootnoteText"/>
      </w:pPr>
      <w:r>
        <w:rPr>
          <w:rStyle w:val="FootnoteReference"/>
        </w:rPr>
        <w:footnoteRef/>
      </w:r>
      <w:r>
        <w:t xml:space="preserve"> </w:t>
      </w:r>
      <w:r w:rsidR="007F4BB9" w:rsidRPr="007F4BB9">
        <w:t>https://publichealthscotland.scot/media/12207/mental-health-indicators-process-paper.pdf</w:t>
      </w:r>
    </w:p>
  </w:footnote>
  <w:footnote w:id="35">
    <w:p w14:paraId="5E81EB5D" w14:textId="293375BF" w:rsidR="0036775A" w:rsidRPr="00E97D84" w:rsidRDefault="0036775A">
      <w:pPr>
        <w:pStyle w:val="FootnoteText"/>
        <w:rPr>
          <w:rFonts w:ascii="Montserrat Light" w:hAnsi="Montserrat Light"/>
        </w:rPr>
      </w:pPr>
      <w:r w:rsidRPr="00E97D84">
        <w:rPr>
          <w:rStyle w:val="FootnoteReference"/>
          <w:rFonts w:ascii="Montserrat Light" w:hAnsi="Montserrat Light"/>
        </w:rPr>
        <w:footnoteRef/>
      </w:r>
      <w:r w:rsidRPr="00E97D84">
        <w:rPr>
          <w:rFonts w:ascii="Montserrat Light" w:hAnsi="Montserrat Light"/>
        </w:rPr>
        <w:t xml:space="preserve"> </w:t>
      </w:r>
      <w:r w:rsidRPr="003A0EC8">
        <w:rPr>
          <w:rFonts w:ascii="Montserrat Light" w:hAnsi="Montserrat Light"/>
        </w:rPr>
        <w:t xml:space="preserve">ScotPHO Online Profiles Tool - </w:t>
      </w:r>
      <w:hyperlink r:id="rId23" w:history="1">
        <w:r w:rsidRPr="003A0EC8">
          <w:rPr>
            <w:rStyle w:val="Hyperlink"/>
            <w:rFonts w:ascii="Montserrat Light" w:hAnsi="Montserrat Light"/>
          </w:rPr>
          <w:t>https://scotland.shinyapps.io/ScotPHO_profiles_tool/</w:t>
        </w:r>
      </w:hyperlink>
    </w:p>
  </w:footnote>
  <w:footnote w:id="36">
    <w:p w14:paraId="1D4C2DB3" w14:textId="38519D6F" w:rsidR="00A27E4A" w:rsidRPr="00C8626D" w:rsidRDefault="00A27E4A" w:rsidP="00A27E4A">
      <w:pPr>
        <w:pStyle w:val="FootnoteText"/>
        <w:rPr>
          <w:rFonts w:ascii="Montserrat Light" w:hAnsi="Montserrat Light"/>
        </w:rPr>
      </w:pPr>
      <w:r w:rsidRPr="00E97D84">
        <w:rPr>
          <w:rStyle w:val="FootnoteReference"/>
          <w:rFonts w:ascii="Montserrat Light" w:hAnsi="Montserrat Light"/>
        </w:rPr>
        <w:footnoteRef/>
      </w:r>
      <w:r w:rsidRPr="00E97D84">
        <w:rPr>
          <w:rFonts w:ascii="Montserrat Light" w:hAnsi="Montserrat Light"/>
        </w:rPr>
        <w:t xml:space="preserve"> Dearing, L. Exploring direct and indirect measures of loneliness. The Health Foundation</w:t>
      </w:r>
      <w:r w:rsidR="00281C0D">
        <w:rPr>
          <w:rFonts w:ascii="Montserrat Light" w:hAnsi="Montserrat Light"/>
        </w:rPr>
        <w:t xml:space="preserve">; </w:t>
      </w:r>
      <w:r w:rsidRPr="00E97D84">
        <w:rPr>
          <w:rFonts w:ascii="Montserrat Light" w:hAnsi="Montserrat Light"/>
        </w:rPr>
        <w:t xml:space="preserve">2019. </w:t>
      </w:r>
      <w:hyperlink r:id="rId24" w:history="1">
        <w:r w:rsidRPr="00E97D84">
          <w:rPr>
            <w:rStyle w:val="Hyperlink"/>
            <w:rFonts w:ascii="Montserrat Light" w:hAnsi="Montserrat Light"/>
          </w:rPr>
          <w:t>The missing lonely (health.org.uk)</w:t>
        </w:r>
      </w:hyperlink>
    </w:p>
  </w:footnote>
  <w:footnote w:id="37">
    <w:p w14:paraId="0BECBB77" w14:textId="292A322E" w:rsidR="00EC3765" w:rsidRPr="003A0EC8" w:rsidRDefault="00E87D51">
      <w:pPr>
        <w:pStyle w:val="FootnoteText"/>
        <w:rPr>
          <w:rFonts w:ascii="Montserrat Light" w:hAnsi="Montserrat Light" w:cs="Tahoma"/>
          <w:color w:val="0563C1" w:themeColor="hyperlink"/>
          <w:sz w:val="18"/>
          <w:szCs w:val="18"/>
          <w:u w:val="single"/>
        </w:rPr>
      </w:pPr>
      <w:r w:rsidRPr="003A0EC8">
        <w:rPr>
          <w:rStyle w:val="FootnoteReference"/>
          <w:rFonts w:ascii="Montserrat Light" w:hAnsi="Montserrat Light"/>
        </w:rPr>
        <w:footnoteRef/>
      </w:r>
      <w:r w:rsidRPr="003A0EC8">
        <w:rPr>
          <w:rFonts w:ascii="Montserrat Light" w:hAnsi="Montserrat Light"/>
        </w:rPr>
        <w:t xml:space="preserve"> </w:t>
      </w:r>
      <w:r w:rsidR="00EC3765" w:rsidRPr="003A0EC8">
        <w:rPr>
          <w:rFonts w:ascii="Montserrat Light" w:hAnsi="Montserrat Light"/>
        </w:rPr>
        <w:t>Teuton J. Social isolation and loneliness in Scotland: a review of prevalence and trends. Edinburgh: NHS Health Scotland; 2018.</w:t>
      </w:r>
      <w:r w:rsidR="00735593" w:rsidRPr="003A0EC8">
        <w:rPr>
          <w:rFonts w:ascii="Montserrat Light" w:hAnsi="Montserrat Light"/>
        </w:rPr>
        <w:t xml:space="preserve"> </w:t>
      </w:r>
      <w:hyperlink r:id="rId25" w:history="1">
        <w:r w:rsidR="00735593" w:rsidRPr="003A0EC8">
          <w:rPr>
            <w:rStyle w:val="Hyperlink"/>
            <w:rFonts w:ascii="Montserrat Light" w:hAnsi="Montserrat Light"/>
          </w:rPr>
          <w:t>http://www.healthscotland.scot/media/1712/social-isolation-and-loneliness-in-scotland-a-review-of-prevalence-and-trends.pdf</w:t>
        </w:r>
      </w:hyperlink>
      <w:r w:rsidR="00EC3765" w:rsidRPr="003A0EC8">
        <w:rPr>
          <w:rFonts w:ascii="Montserrat Light" w:hAnsi="Montserrat Light"/>
        </w:rPr>
        <w:t xml:space="preserve"> </w:t>
      </w:r>
    </w:p>
  </w:footnote>
  <w:footnote w:id="38">
    <w:p w14:paraId="61EA9629" w14:textId="5AAD0F16" w:rsidR="00AC3378" w:rsidRPr="003A0EC8" w:rsidRDefault="00AC3378" w:rsidP="00AC3378">
      <w:pPr>
        <w:pStyle w:val="FootnoteText"/>
        <w:rPr>
          <w:rFonts w:ascii="Montserrat Light" w:hAnsi="Montserrat Light"/>
        </w:rPr>
      </w:pPr>
      <w:r w:rsidRPr="003A0EC8">
        <w:rPr>
          <w:rStyle w:val="FootnoteReference"/>
          <w:rFonts w:ascii="Montserrat Light" w:hAnsi="Montserrat Light"/>
        </w:rPr>
        <w:footnoteRef/>
      </w:r>
      <w:r w:rsidRPr="003A0EC8">
        <w:rPr>
          <w:rFonts w:ascii="Montserrat Light" w:hAnsi="Montserrat Light"/>
        </w:rPr>
        <w:t xml:space="preserve"> Reducing social isolation across the lifecourse. Public Health England; 2015. </w:t>
      </w:r>
      <w:hyperlink r:id="rId26" w:history="1">
        <w:r w:rsidRPr="003A0EC8">
          <w:rPr>
            <w:rStyle w:val="Hyperlink"/>
            <w:rFonts w:ascii="Montserrat Light" w:hAnsi="Montserrat Light"/>
          </w:rPr>
          <w:t>https://assets.publishing.service.gov.uk/government/uploads/system/uploads/attachment_data/file/460708/3b_Reducing_social_isolation-Briefing.pdf</w:t>
        </w:r>
      </w:hyperlink>
    </w:p>
  </w:footnote>
  <w:footnote w:id="39">
    <w:p w14:paraId="57E1A2D6" w14:textId="16C690C8" w:rsidR="002B5B3C" w:rsidRDefault="002B5B3C" w:rsidP="002B5B3C">
      <w:pPr>
        <w:pStyle w:val="FootnoteText"/>
      </w:pPr>
      <w:r w:rsidRPr="003A0EC8">
        <w:rPr>
          <w:rStyle w:val="FootnoteReference"/>
          <w:rFonts w:ascii="Montserrat Light" w:hAnsi="Montserrat Light"/>
        </w:rPr>
        <w:footnoteRef/>
      </w:r>
      <w:r w:rsidRPr="003A0EC8">
        <w:rPr>
          <w:rFonts w:ascii="Montserrat Light" w:hAnsi="Montserrat Light"/>
        </w:rPr>
        <w:t xml:space="preserve"> S. Boniface, S., Scantlebury, R., Watkins, S.J. &amp; Mindell, J.S. Health implications of transport: Evidence of effects of transport on social interactions. Journal of Transport &amp; Health, 2015. </w:t>
      </w:r>
      <w:hyperlink r:id="rId27" w:history="1">
        <w:r w:rsidRPr="003A0EC8">
          <w:rPr>
            <w:rStyle w:val="Hyperlink"/>
            <w:rFonts w:ascii="Montserrat Light" w:hAnsi="Montserrat Light"/>
          </w:rPr>
          <w:t>https://www.sciencedirect.com/science/article/pii/S2214140515002224</w:t>
        </w:r>
      </w:hyperlink>
    </w:p>
  </w:footnote>
  <w:footnote w:id="40">
    <w:p w14:paraId="49A15E7C" w14:textId="085172D4" w:rsidR="00570937" w:rsidRPr="00A65D25" w:rsidRDefault="00570937">
      <w:pPr>
        <w:pStyle w:val="FootnoteText"/>
        <w:rPr>
          <w:rFonts w:ascii="Montserrat Light" w:hAnsi="Montserrat Light"/>
        </w:rPr>
      </w:pPr>
      <w:r w:rsidRPr="00A65D25">
        <w:rPr>
          <w:rStyle w:val="FootnoteReference"/>
          <w:rFonts w:ascii="Montserrat Light" w:hAnsi="Montserrat Light"/>
        </w:rPr>
        <w:footnoteRef/>
      </w:r>
      <w:r w:rsidRPr="00A65D25">
        <w:rPr>
          <w:rFonts w:ascii="Montserrat Light" w:hAnsi="Montserrat Light"/>
        </w:rPr>
        <w:t xml:space="preserve"> </w:t>
      </w:r>
      <w:r w:rsidR="00ED71ED" w:rsidRPr="00A65D25">
        <w:rPr>
          <w:rFonts w:ascii="Montserrat Light" w:hAnsi="Montserrat Light"/>
        </w:rPr>
        <w:t>Mental Health Foundation</w:t>
      </w:r>
      <w:r w:rsidR="00A65D25" w:rsidRPr="00A65D25">
        <w:rPr>
          <w:rFonts w:ascii="Montserrat Light" w:hAnsi="Montserrat Light"/>
        </w:rPr>
        <w:t xml:space="preserve"> - </w:t>
      </w:r>
      <w:hyperlink r:id="rId28" w:history="1">
        <w:r w:rsidR="00A65D25" w:rsidRPr="00A65D25">
          <w:rPr>
            <w:rStyle w:val="Hyperlink"/>
            <w:rFonts w:ascii="Montserrat Light" w:hAnsi="Montserrat Light"/>
          </w:rPr>
          <w:t>Almost a quarter of adults living under lockdown in Scotland have felt loneliness | Mental Health Foundation</w:t>
        </w:r>
      </w:hyperlink>
      <w:r w:rsidR="00CE2111" w:rsidRPr="00A65D25">
        <w:rPr>
          <w:rFonts w:ascii="Montserrat Light" w:hAnsi="Montserrat Light"/>
        </w:rPr>
        <w:t xml:space="preserve"> </w:t>
      </w:r>
    </w:p>
  </w:footnote>
  <w:footnote w:id="41">
    <w:p w14:paraId="5E014E95" w14:textId="0DE7F59F" w:rsidR="00735593" w:rsidRPr="003A0EC8" w:rsidRDefault="00735593" w:rsidP="00735593">
      <w:pPr>
        <w:pStyle w:val="FootnoteText"/>
        <w:rPr>
          <w:rFonts w:ascii="Montserrat Light" w:hAnsi="Montserrat Light"/>
        </w:rPr>
      </w:pPr>
      <w:r w:rsidRPr="003A0EC8">
        <w:rPr>
          <w:rStyle w:val="FootnoteReference"/>
          <w:rFonts w:ascii="Montserrat Light" w:hAnsi="Montserrat Light"/>
        </w:rPr>
        <w:footnoteRef/>
      </w:r>
      <w:r w:rsidRPr="003A0EC8">
        <w:rPr>
          <w:rFonts w:ascii="Montserrat Light" w:hAnsi="Montserrat Light"/>
        </w:rPr>
        <w:t xml:space="preserve"> ScotPHO Online Profiles Tool - </w:t>
      </w:r>
      <w:hyperlink r:id="rId29" w:history="1">
        <w:r w:rsidRPr="003A0EC8">
          <w:rPr>
            <w:rStyle w:val="Hyperlink"/>
            <w:rFonts w:ascii="Montserrat Light" w:hAnsi="Montserrat Light"/>
          </w:rPr>
          <w:t>https://scotland.shinyapps.io/ScotPHO_profiles_tool/</w:t>
        </w:r>
      </w:hyperlink>
    </w:p>
  </w:footnote>
  <w:footnote w:id="42">
    <w:p w14:paraId="6EDF7D76" w14:textId="77777777" w:rsidR="006826E8" w:rsidRDefault="006826E8" w:rsidP="006826E8">
      <w:r>
        <w:rPr>
          <w:rStyle w:val="FootnoteReference"/>
        </w:rPr>
        <w:footnoteRef/>
      </w:r>
      <w:r>
        <w:t xml:space="preserve"> </w:t>
      </w:r>
      <w:hyperlink r:id="rId30" w:history="1">
        <w:r w:rsidRPr="005D404C">
          <w:rPr>
            <w:rStyle w:val="Hyperlink"/>
            <w:sz w:val="22"/>
            <w:szCs w:val="20"/>
          </w:rPr>
          <w:t>https://nhsforthvalley.com/wp-content/uploads/2018/08/Forth-Valley-Primary-Care-Improvement-Plan-2018-2021.pdf</w:t>
        </w:r>
      </w:hyperlink>
      <w:r w:rsidRPr="005D404C">
        <w:rPr>
          <w:sz w:val="22"/>
          <w:szCs w:val="20"/>
        </w:rPr>
        <w:t xml:space="preserve"> </w:t>
      </w:r>
    </w:p>
    <w:p w14:paraId="28D8DED8" w14:textId="0EDD0318" w:rsidR="006826E8" w:rsidRDefault="006826E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493"/>
    <w:multiLevelType w:val="hybridMultilevel"/>
    <w:tmpl w:val="7166B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71B98"/>
    <w:multiLevelType w:val="hybridMultilevel"/>
    <w:tmpl w:val="A50412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642344"/>
    <w:multiLevelType w:val="hybridMultilevel"/>
    <w:tmpl w:val="FFFFFFFF"/>
    <w:lvl w:ilvl="0" w:tplc="43D6FABC">
      <w:start w:val="1"/>
      <w:numFmt w:val="bullet"/>
      <w:lvlText w:val=""/>
      <w:lvlJc w:val="left"/>
      <w:pPr>
        <w:ind w:left="720" w:hanging="360"/>
      </w:pPr>
      <w:rPr>
        <w:rFonts w:ascii="Symbol" w:hAnsi="Symbol" w:hint="default"/>
      </w:rPr>
    </w:lvl>
    <w:lvl w:ilvl="1" w:tplc="9FB2127C">
      <w:start w:val="1"/>
      <w:numFmt w:val="bullet"/>
      <w:lvlText w:val="o"/>
      <w:lvlJc w:val="left"/>
      <w:pPr>
        <w:ind w:left="1440" w:hanging="360"/>
      </w:pPr>
      <w:rPr>
        <w:rFonts w:ascii="Courier New" w:hAnsi="Courier New" w:hint="default"/>
      </w:rPr>
    </w:lvl>
    <w:lvl w:ilvl="2" w:tplc="962EF4CC">
      <w:start w:val="1"/>
      <w:numFmt w:val="bullet"/>
      <w:lvlText w:val=""/>
      <w:lvlJc w:val="left"/>
      <w:pPr>
        <w:ind w:left="2160" w:hanging="360"/>
      </w:pPr>
      <w:rPr>
        <w:rFonts w:ascii="Wingdings" w:hAnsi="Wingdings" w:hint="default"/>
      </w:rPr>
    </w:lvl>
    <w:lvl w:ilvl="3" w:tplc="B7AA67F8">
      <w:start w:val="1"/>
      <w:numFmt w:val="bullet"/>
      <w:lvlText w:val=""/>
      <w:lvlJc w:val="left"/>
      <w:pPr>
        <w:ind w:left="2880" w:hanging="360"/>
      </w:pPr>
      <w:rPr>
        <w:rFonts w:ascii="Symbol" w:hAnsi="Symbol" w:hint="default"/>
      </w:rPr>
    </w:lvl>
    <w:lvl w:ilvl="4" w:tplc="141A981C">
      <w:start w:val="1"/>
      <w:numFmt w:val="bullet"/>
      <w:lvlText w:val="o"/>
      <w:lvlJc w:val="left"/>
      <w:pPr>
        <w:ind w:left="3600" w:hanging="360"/>
      </w:pPr>
      <w:rPr>
        <w:rFonts w:ascii="Courier New" w:hAnsi="Courier New" w:hint="default"/>
      </w:rPr>
    </w:lvl>
    <w:lvl w:ilvl="5" w:tplc="11983292">
      <w:start w:val="1"/>
      <w:numFmt w:val="bullet"/>
      <w:lvlText w:val=""/>
      <w:lvlJc w:val="left"/>
      <w:pPr>
        <w:ind w:left="4320" w:hanging="360"/>
      </w:pPr>
      <w:rPr>
        <w:rFonts w:ascii="Wingdings" w:hAnsi="Wingdings" w:hint="default"/>
      </w:rPr>
    </w:lvl>
    <w:lvl w:ilvl="6" w:tplc="79ECBD56">
      <w:start w:val="1"/>
      <w:numFmt w:val="bullet"/>
      <w:lvlText w:val=""/>
      <w:lvlJc w:val="left"/>
      <w:pPr>
        <w:ind w:left="5040" w:hanging="360"/>
      </w:pPr>
      <w:rPr>
        <w:rFonts w:ascii="Symbol" w:hAnsi="Symbol" w:hint="default"/>
      </w:rPr>
    </w:lvl>
    <w:lvl w:ilvl="7" w:tplc="372ACCA0">
      <w:start w:val="1"/>
      <w:numFmt w:val="bullet"/>
      <w:lvlText w:val="o"/>
      <w:lvlJc w:val="left"/>
      <w:pPr>
        <w:ind w:left="5760" w:hanging="360"/>
      </w:pPr>
      <w:rPr>
        <w:rFonts w:ascii="Courier New" w:hAnsi="Courier New" w:hint="default"/>
      </w:rPr>
    </w:lvl>
    <w:lvl w:ilvl="8" w:tplc="B5A619CC">
      <w:start w:val="1"/>
      <w:numFmt w:val="bullet"/>
      <w:lvlText w:val=""/>
      <w:lvlJc w:val="left"/>
      <w:pPr>
        <w:ind w:left="6480" w:hanging="360"/>
      </w:pPr>
      <w:rPr>
        <w:rFonts w:ascii="Wingdings" w:hAnsi="Wingdings" w:hint="default"/>
      </w:rPr>
    </w:lvl>
  </w:abstractNum>
  <w:abstractNum w:abstractNumId="3" w15:restartNumberingAfterBreak="0">
    <w:nsid w:val="10DA2D66"/>
    <w:multiLevelType w:val="hybridMultilevel"/>
    <w:tmpl w:val="C12AF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0236C"/>
    <w:multiLevelType w:val="hybridMultilevel"/>
    <w:tmpl w:val="60343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A3341"/>
    <w:multiLevelType w:val="hybridMultilevel"/>
    <w:tmpl w:val="0B24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12157B"/>
    <w:multiLevelType w:val="hybridMultilevel"/>
    <w:tmpl w:val="71B83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F541C"/>
    <w:multiLevelType w:val="hybridMultilevel"/>
    <w:tmpl w:val="161805F0"/>
    <w:lvl w:ilvl="0" w:tplc="44D03452">
      <w:start w:val="1"/>
      <w:numFmt w:val="bullet"/>
      <w:lvlText w:val="-"/>
      <w:lvlJc w:val="left"/>
      <w:pPr>
        <w:ind w:left="720" w:hanging="360"/>
      </w:pPr>
      <w:rPr>
        <w:rFonts w:ascii="Calibri" w:hAnsi="Calibri" w:hint="default"/>
      </w:rPr>
    </w:lvl>
    <w:lvl w:ilvl="1" w:tplc="92F40778">
      <w:start w:val="1"/>
      <w:numFmt w:val="bullet"/>
      <w:lvlText w:val="o"/>
      <w:lvlJc w:val="left"/>
      <w:pPr>
        <w:ind w:left="1440" w:hanging="360"/>
      </w:pPr>
      <w:rPr>
        <w:rFonts w:ascii="Courier New" w:hAnsi="Courier New" w:hint="default"/>
      </w:rPr>
    </w:lvl>
    <w:lvl w:ilvl="2" w:tplc="EB8E5FFC">
      <w:start w:val="1"/>
      <w:numFmt w:val="bullet"/>
      <w:lvlText w:val=""/>
      <w:lvlJc w:val="left"/>
      <w:pPr>
        <w:ind w:left="2160" w:hanging="360"/>
      </w:pPr>
      <w:rPr>
        <w:rFonts w:ascii="Wingdings" w:hAnsi="Wingdings" w:hint="default"/>
      </w:rPr>
    </w:lvl>
    <w:lvl w:ilvl="3" w:tplc="A41A07A4">
      <w:start w:val="1"/>
      <w:numFmt w:val="bullet"/>
      <w:lvlText w:val=""/>
      <w:lvlJc w:val="left"/>
      <w:pPr>
        <w:ind w:left="2880" w:hanging="360"/>
      </w:pPr>
      <w:rPr>
        <w:rFonts w:ascii="Symbol" w:hAnsi="Symbol" w:hint="default"/>
      </w:rPr>
    </w:lvl>
    <w:lvl w:ilvl="4" w:tplc="6FE417DA">
      <w:start w:val="1"/>
      <w:numFmt w:val="bullet"/>
      <w:lvlText w:val="o"/>
      <w:lvlJc w:val="left"/>
      <w:pPr>
        <w:ind w:left="3600" w:hanging="360"/>
      </w:pPr>
      <w:rPr>
        <w:rFonts w:ascii="Courier New" w:hAnsi="Courier New" w:hint="default"/>
      </w:rPr>
    </w:lvl>
    <w:lvl w:ilvl="5" w:tplc="609CABC4">
      <w:start w:val="1"/>
      <w:numFmt w:val="bullet"/>
      <w:lvlText w:val=""/>
      <w:lvlJc w:val="left"/>
      <w:pPr>
        <w:ind w:left="4320" w:hanging="360"/>
      </w:pPr>
      <w:rPr>
        <w:rFonts w:ascii="Wingdings" w:hAnsi="Wingdings" w:hint="default"/>
      </w:rPr>
    </w:lvl>
    <w:lvl w:ilvl="6" w:tplc="26F4CCEE">
      <w:start w:val="1"/>
      <w:numFmt w:val="bullet"/>
      <w:lvlText w:val=""/>
      <w:lvlJc w:val="left"/>
      <w:pPr>
        <w:ind w:left="5040" w:hanging="360"/>
      </w:pPr>
      <w:rPr>
        <w:rFonts w:ascii="Symbol" w:hAnsi="Symbol" w:hint="default"/>
      </w:rPr>
    </w:lvl>
    <w:lvl w:ilvl="7" w:tplc="78A61510">
      <w:start w:val="1"/>
      <w:numFmt w:val="bullet"/>
      <w:lvlText w:val="o"/>
      <w:lvlJc w:val="left"/>
      <w:pPr>
        <w:ind w:left="5760" w:hanging="360"/>
      </w:pPr>
      <w:rPr>
        <w:rFonts w:ascii="Courier New" w:hAnsi="Courier New" w:hint="default"/>
      </w:rPr>
    </w:lvl>
    <w:lvl w:ilvl="8" w:tplc="5574CE30">
      <w:start w:val="1"/>
      <w:numFmt w:val="bullet"/>
      <w:lvlText w:val=""/>
      <w:lvlJc w:val="left"/>
      <w:pPr>
        <w:ind w:left="6480" w:hanging="360"/>
      </w:pPr>
      <w:rPr>
        <w:rFonts w:ascii="Wingdings" w:hAnsi="Wingdings" w:hint="default"/>
      </w:rPr>
    </w:lvl>
  </w:abstractNum>
  <w:abstractNum w:abstractNumId="8" w15:restartNumberingAfterBreak="0">
    <w:nsid w:val="18C90038"/>
    <w:multiLevelType w:val="hybridMultilevel"/>
    <w:tmpl w:val="54942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D0031B"/>
    <w:multiLevelType w:val="hybridMultilevel"/>
    <w:tmpl w:val="9B5A7BA8"/>
    <w:lvl w:ilvl="0" w:tplc="80B666DE">
      <w:start w:val="1"/>
      <w:numFmt w:val="bullet"/>
      <w:lvlText w:val="-"/>
      <w:lvlJc w:val="left"/>
      <w:pPr>
        <w:ind w:left="720" w:hanging="360"/>
      </w:pPr>
      <w:rPr>
        <w:rFonts w:ascii="Calibri" w:hAnsi="Calibri" w:hint="default"/>
      </w:rPr>
    </w:lvl>
    <w:lvl w:ilvl="1" w:tplc="D39EFCEC">
      <w:start w:val="1"/>
      <w:numFmt w:val="bullet"/>
      <w:lvlText w:val="o"/>
      <w:lvlJc w:val="left"/>
      <w:pPr>
        <w:ind w:left="1440" w:hanging="360"/>
      </w:pPr>
      <w:rPr>
        <w:rFonts w:ascii="Courier New" w:hAnsi="Courier New" w:hint="default"/>
      </w:rPr>
    </w:lvl>
    <w:lvl w:ilvl="2" w:tplc="725C9F88">
      <w:start w:val="1"/>
      <w:numFmt w:val="bullet"/>
      <w:lvlText w:val=""/>
      <w:lvlJc w:val="left"/>
      <w:pPr>
        <w:ind w:left="2160" w:hanging="360"/>
      </w:pPr>
      <w:rPr>
        <w:rFonts w:ascii="Wingdings" w:hAnsi="Wingdings" w:hint="default"/>
      </w:rPr>
    </w:lvl>
    <w:lvl w:ilvl="3" w:tplc="90F21D12">
      <w:start w:val="1"/>
      <w:numFmt w:val="bullet"/>
      <w:lvlText w:val=""/>
      <w:lvlJc w:val="left"/>
      <w:pPr>
        <w:ind w:left="2880" w:hanging="360"/>
      </w:pPr>
      <w:rPr>
        <w:rFonts w:ascii="Symbol" w:hAnsi="Symbol" w:hint="default"/>
      </w:rPr>
    </w:lvl>
    <w:lvl w:ilvl="4" w:tplc="7BEEBBAE">
      <w:start w:val="1"/>
      <w:numFmt w:val="bullet"/>
      <w:lvlText w:val="o"/>
      <w:lvlJc w:val="left"/>
      <w:pPr>
        <w:ind w:left="3600" w:hanging="360"/>
      </w:pPr>
      <w:rPr>
        <w:rFonts w:ascii="Courier New" w:hAnsi="Courier New" w:hint="default"/>
      </w:rPr>
    </w:lvl>
    <w:lvl w:ilvl="5" w:tplc="A09AE294">
      <w:start w:val="1"/>
      <w:numFmt w:val="bullet"/>
      <w:lvlText w:val=""/>
      <w:lvlJc w:val="left"/>
      <w:pPr>
        <w:ind w:left="4320" w:hanging="360"/>
      </w:pPr>
      <w:rPr>
        <w:rFonts w:ascii="Wingdings" w:hAnsi="Wingdings" w:hint="default"/>
      </w:rPr>
    </w:lvl>
    <w:lvl w:ilvl="6" w:tplc="DB10A678">
      <w:start w:val="1"/>
      <w:numFmt w:val="bullet"/>
      <w:lvlText w:val=""/>
      <w:lvlJc w:val="left"/>
      <w:pPr>
        <w:ind w:left="5040" w:hanging="360"/>
      </w:pPr>
      <w:rPr>
        <w:rFonts w:ascii="Symbol" w:hAnsi="Symbol" w:hint="default"/>
      </w:rPr>
    </w:lvl>
    <w:lvl w:ilvl="7" w:tplc="BDDADE98">
      <w:start w:val="1"/>
      <w:numFmt w:val="bullet"/>
      <w:lvlText w:val="o"/>
      <w:lvlJc w:val="left"/>
      <w:pPr>
        <w:ind w:left="5760" w:hanging="360"/>
      </w:pPr>
      <w:rPr>
        <w:rFonts w:ascii="Courier New" w:hAnsi="Courier New" w:hint="default"/>
      </w:rPr>
    </w:lvl>
    <w:lvl w:ilvl="8" w:tplc="25907A34">
      <w:start w:val="1"/>
      <w:numFmt w:val="bullet"/>
      <w:lvlText w:val=""/>
      <w:lvlJc w:val="left"/>
      <w:pPr>
        <w:ind w:left="6480" w:hanging="360"/>
      </w:pPr>
      <w:rPr>
        <w:rFonts w:ascii="Wingdings" w:hAnsi="Wingdings" w:hint="default"/>
      </w:rPr>
    </w:lvl>
  </w:abstractNum>
  <w:abstractNum w:abstractNumId="10" w15:restartNumberingAfterBreak="0">
    <w:nsid w:val="1D517235"/>
    <w:multiLevelType w:val="multilevel"/>
    <w:tmpl w:val="4198BA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6D4CB3"/>
    <w:multiLevelType w:val="hybridMultilevel"/>
    <w:tmpl w:val="520E5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C1CF1"/>
    <w:multiLevelType w:val="hybridMultilevel"/>
    <w:tmpl w:val="F0160F3C"/>
    <w:lvl w:ilvl="0" w:tplc="D5FCDFF4">
      <w:start w:val="1"/>
      <w:numFmt w:val="bullet"/>
      <w:lvlText w:val="-"/>
      <w:lvlJc w:val="left"/>
      <w:pPr>
        <w:ind w:left="720" w:hanging="360"/>
      </w:pPr>
      <w:rPr>
        <w:rFonts w:ascii="Calibri" w:hAnsi="Calibri" w:hint="default"/>
      </w:rPr>
    </w:lvl>
    <w:lvl w:ilvl="1" w:tplc="198C8230">
      <w:start w:val="1"/>
      <w:numFmt w:val="bullet"/>
      <w:lvlText w:val="o"/>
      <w:lvlJc w:val="left"/>
      <w:pPr>
        <w:ind w:left="1440" w:hanging="360"/>
      </w:pPr>
      <w:rPr>
        <w:rFonts w:ascii="Courier New" w:hAnsi="Courier New" w:hint="default"/>
      </w:rPr>
    </w:lvl>
    <w:lvl w:ilvl="2" w:tplc="D8782A84">
      <w:start w:val="1"/>
      <w:numFmt w:val="bullet"/>
      <w:lvlText w:val=""/>
      <w:lvlJc w:val="left"/>
      <w:pPr>
        <w:ind w:left="2160" w:hanging="360"/>
      </w:pPr>
      <w:rPr>
        <w:rFonts w:ascii="Wingdings" w:hAnsi="Wingdings" w:hint="default"/>
      </w:rPr>
    </w:lvl>
    <w:lvl w:ilvl="3" w:tplc="828EFF0E">
      <w:start w:val="1"/>
      <w:numFmt w:val="bullet"/>
      <w:lvlText w:val=""/>
      <w:lvlJc w:val="left"/>
      <w:pPr>
        <w:ind w:left="2880" w:hanging="360"/>
      </w:pPr>
      <w:rPr>
        <w:rFonts w:ascii="Symbol" w:hAnsi="Symbol" w:hint="default"/>
      </w:rPr>
    </w:lvl>
    <w:lvl w:ilvl="4" w:tplc="6BCCE36C">
      <w:start w:val="1"/>
      <w:numFmt w:val="bullet"/>
      <w:lvlText w:val="o"/>
      <w:lvlJc w:val="left"/>
      <w:pPr>
        <w:ind w:left="3600" w:hanging="360"/>
      </w:pPr>
      <w:rPr>
        <w:rFonts w:ascii="Courier New" w:hAnsi="Courier New" w:hint="default"/>
      </w:rPr>
    </w:lvl>
    <w:lvl w:ilvl="5" w:tplc="48EE2918">
      <w:start w:val="1"/>
      <w:numFmt w:val="bullet"/>
      <w:lvlText w:val=""/>
      <w:lvlJc w:val="left"/>
      <w:pPr>
        <w:ind w:left="4320" w:hanging="360"/>
      </w:pPr>
      <w:rPr>
        <w:rFonts w:ascii="Wingdings" w:hAnsi="Wingdings" w:hint="default"/>
      </w:rPr>
    </w:lvl>
    <w:lvl w:ilvl="6" w:tplc="E758BD2E">
      <w:start w:val="1"/>
      <w:numFmt w:val="bullet"/>
      <w:lvlText w:val=""/>
      <w:lvlJc w:val="left"/>
      <w:pPr>
        <w:ind w:left="5040" w:hanging="360"/>
      </w:pPr>
      <w:rPr>
        <w:rFonts w:ascii="Symbol" w:hAnsi="Symbol" w:hint="default"/>
      </w:rPr>
    </w:lvl>
    <w:lvl w:ilvl="7" w:tplc="064E3E2E">
      <w:start w:val="1"/>
      <w:numFmt w:val="bullet"/>
      <w:lvlText w:val="o"/>
      <w:lvlJc w:val="left"/>
      <w:pPr>
        <w:ind w:left="5760" w:hanging="360"/>
      </w:pPr>
      <w:rPr>
        <w:rFonts w:ascii="Courier New" w:hAnsi="Courier New" w:hint="default"/>
      </w:rPr>
    </w:lvl>
    <w:lvl w:ilvl="8" w:tplc="EBCEFE9E">
      <w:start w:val="1"/>
      <w:numFmt w:val="bullet"/>
      <w:lvlText w:val=""/>
      <w:lvlJc w:val="left"/>
      <w:pPr>
        <w:ind w:left="6480" w:hanging="360"/>
      </w:pPr>
      <w:rPr>
        <w:rFonts w:ascii="Wingdings" w:hAnsi="Wingdings" w:hint="default"/>
      </w:rPr>
    </w:lvl>
  </w:abstractNum>
  <w:abstractNum w:abstractNumId="13" w15:restartNumberingAfterBreak="0">
    <w:nsid w:val="23604107"/>
    <w:multiLevelType w:val="hybridMultilevel"/>
    <w:tmpl w:val="B354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E2A8C"/>
    <w:multiLevelType w:val="hybridMultilevel"/>
    <w:tmpl w:val="035063DE"/>
    <w:lvl w:ilvl="0" w:tplc="EB48AAF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B587C89"/>
    <w:multiLevelType w:val="hybridMultilevel"/>
    <w:tmpl w:val="ECC6E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C14378C"/>
    <w:multiLevelType w:val="hybridMultilevel"/>
    <w:tmpl w:val="43940AD6"/>
    <w:lvl w:ilvl="0" w:tplc="FFFFFFFF">
      <w:start w:val="1"/>
      <w:numFmt w:val="bullet"/>
      <w:lvlText w:val="-"/>
      <w:lvlJc w:val="left"/>
      <w:pPr>
        <w:ind w:left="720" w:hanging="360"/>
      </w:pPr>
      <w:rPr>
        <w:rFonts w:ascii="Calibri" w:hAnsi="Calibri"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2E39706B"/>
    <w:multiLevelType w:val="hybridMultilevel"/>
    <w:tmpl w:val="019641B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3266ED4"/>
    <w:multiLevelType w:val="hybridMultilevel"/>
    <w:tmpl w:val="191EF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E24E18"/>
    <w:multiLevelType w:val="multilevel"/>
    <w:tmpl w:val="8CD2F94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Montserrat Light" w:eastAsia="Microsoft YaHei UI Light" w:hAnsi="Montserrat Light"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8861E7"/>
    <w:multiLevelType w:val="hybridMultilevel"/>
    <w:tmpl w:val="2DEAD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BE5A04"/>
    <w:multiLevelType w:val="hybridMultilevel"/>
    <w:tmpl w:val="232A8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FB1EE2"/>
    <w:multiLevelType w:val="hybridMultilevel"/>
    <w:tmpl w:val="FFFFFFFF"/>
    <w:lvl w:ilvl="0" w:tplc="E8C423B2">
      <w:start w:val="1"/>
      <w:numFmt w:val="bullet"/>
      <w:lvlText w:val="-"/>
      <w:lvlJc w:val="left"/>
      <w:pPr>
        <w:ind w:left="720" w:hanging="360"/>
      </w:pPr>
      <w:rPr>
        <w:rFonts w:ascii="Calibri" w:hAnsi="Calibri" w:hint="default"/>
      </w:rPr>
    </w:lvl>
    <w:lvl w:ilvl="1" w:tplc="DC7C354C">
      <w:start w:val="1"/>
      <w:numFmt w:val="bullet"/>
      <w:lvlText w:val="o"/>
      <w:lvlJc w:val="left"/>
      <w:pPr>
        <w:ind w:left="1440" w:hanging="360"/>
      </w:pPr>
      <w:rPr>
        <w:rFonts w:ascii="Courier New" w:hAnsi="Courier New" w:hint="default"/>
      </w:rPr>
    </w:lvl>
    <w:lvl w:ilvl="2" w:tplc="29589D5A">
      <w:start w:val="1"/>
      <w:numFmt w:val="bullet"/>
      <w:lvlText w:val=""/>
      <w:lvlJc w:val="left"/>
      <w:pPr>
        <w:ind w:left="2160" w:hanging="360"/>
      </w:pPr>
      <w:rPr>
        <w:rFonts w:ascii="Wingdings" w:hAnsi="Wingdings" w:hint="default"/>
      </w:rPr>
    </w:lvl>
    <w:lvl w:ilvl="3" w:tplc="EB48AAF8">
      <w:start w:val="1"/>
      <w:numFmt w:val="bullet"/>
      <w:lvlText w:val=""/>
      <w:lvlJc w:val="left"/>
      <w:pPr>
        <w:ind w:left="2880" w:hanging="360"/>
      </w:pPr>
      <w:rPr>
        <w:rFonts w:ascii="Symbol" w:hAnsi="Symbol" w:hint="default"/>
      </w:rPr>
    </w:lvl>
    <w:lvl w:ilvl="4" w:tplc="73863B08">
      <w:start w:val="1"/>
      <w:numFmt w:val="bullet"/>
      <w:lvlText w:val="o"/>
      <w:lvlJc w:val="left"/>
      <w:pPr>
        <w:ind w:left="3600" w:hanging="360"/>
      </w:pPr>
      <w:rPr>
        <w:rFonts w:ascii="Courier New" w:hAnsi="Courier New" w:hint="default"/>
      </w:rPr>
    </w:lvl>
    <w:lvl w:ilvl="5" w:tplc="04046958">
      <w:start w:val="1"/>
      <w:numFmt w:val="bullet"/>
      <w:lvlText w:val=""/>
      <w:lvlJc w:val="left"/>
      <w:pPr>
        <w:ind w:left="4320" w:hanging="360"/>
      </w:pPr>
      <w:rPr>
        <w:rFonts w:ascii="Wingdings" w:hAnsi="Wingdings" w:hint="default"/>
      </w:rPr>
    </w:lvl>
    <w:lvl w:ilvl="6" w:tplc="AFFA8E08">
      <w:start w:val="1"/>
      <w:numFmt w:val="bullet"/>
      <w:lvlText w:val=""/>
      <w:lvlJc w:val="left"/>
      <w:pPr>
        <w:ind w:left="5040" w:hanging="360"/>
      </w:pPr>
      <w:rPr>
        <w:rFonts w:ascii="Symbol" w:hAnsi="Symbol" w:hint="default"/>
      </w:rPr>
    </w:lvl>
    <w:lvl w:ilvl="7" w:tplc="6616E018">
      <w:start w:val="1"/>
      <w:numFmt w:val="bullet"/>
      <w:lvlText w:val="o"/>
      <w:lvlJc w:val="left"/>
      <w:pPr>
        <w:ind w:left="5760" w:hanging="360"/>
      </w:pPr>
      <w:rPr>
        <w:rFonts w:ascii="Courier New" w:hAnsi="Courier New" w:hint="default"/>
      </w:rPr>
    </w:lvl>
    <w:lvl w:ilvl="8" w:tplc="7452E5A8">
      <w:start w:val="1"/>
      <w:numFmt w:val="bullet"/>
      <w:lvlText w:val=""/>
      <w:lvlJc w:val="left"/>
      <w:pPr>
        <w:ind w:left="6480" w:hanging="360"/>
      </w:pPr>
      <w:rPr>
        <w:rFonts w:ascii="Wingdings" w:hAnsi="Wingdings" w:hint="default"/>
      </w:rPr>
    </w:lvl>
  </w:abstractNum>
  <w:abstractNum w:abstractNumId="23" w15:restartNumberingAfterBreak="0">
    <w:nsid w:val="41797119"/>
    <w:multiLevelType w:val="hybridMultilevel"/>
    <w:tmpl w:val="3100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BE0C25"/>
    <w:multiLevelType w:val="hybridMultilevel"/>
    <w:tmpl w:val="2006CDC8"/>
    <w:lvl w:ilvl="0" w:tplc="EB48AAF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797920"/>
    <w:multiLevelType w:val="hybridMultilevel"/>
    <w:tmpl w:val="27124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F16017"/>
    <w:multiLevelType w:val="hybridMultilevel"/>
    <w:tmpl w:val="3FC82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5A10DE"/>
    <w:multiLevelType w:val="hybridMultilevel"/>
    <w:tmpl w:val="92E86D76"/>
    <w:lvl w:ilvl="0" w:tplc="E85CADBE">
      <w:start w:val="1"/>
      <w:numFmt w:val="bullet"/>
      <w:lvlText w:val="-"/>
      <w:lvlJc w:val="left"/>
      <w:pPr>
        <w:ind w:left="720" w:hanging="360"/>
      </w:pPr>
      <w:rPr>
        <w:rFonts w:ascii="Calibri" w:hAnsi="Calibri" w:hint="default"/>
      </w:rPr>
    </w:lvl>
    <w:lvl w:ilvl="1" w:tplc="DB4A4136">
      <w:start w:val="1"/>
      <w:numFmt w:val="bullet"/>
      <w:lvlText w:val="o"/>
      <w:lvlJc w:val="left"/>
      <w:pPr>
        <w:ind w:left="1440" w:hanging="360"/>
      </w:pPr>
      <w:rPr>
        <w:rFonts w:ascii="Courier New" w:hAnsi="Courier New" w:hint="default"/>
      </w:rPr>
    </w:lvl>
    <w:lvl w:ilvl="2" w:tplc="404C0720">
      <w:start w:val="1"/>
      <w:numFmt w:val="bullet"/>
      <w:lvlText w:val=""/>
      <w:lvlJc w:val="left"/>
      <w:pPr>
        <w:ind w:left="2160" w:hanging="360"/>
      </w:pPr>
      <w:rPr>
        <w:rFonts w:ascii="Wingdings" w:hAnsi="Wingdings" w:hint="default"/>
      </w:rPr>
    </w:lvl>
    <w:lvl w:ilvl="3" w:tplc="B6080196">
      <w:start w:val="1"/>
      <w:numFmt w:val="bullet"/>
      <w:lvlText w:val=""/>
      <w:lvlJc w:val="left"/>
      <w:pPr>
        <w:ind w:left="2880" w:hanging="360"/>
      </w:pPr>
      <w:rPr>
        <w:rFonts w:ascii="Symbol" w:hAnsi="Symbol" w:hint="default"/>
      </w:rPr>
    </w:lvl>
    <w:lvl w:ilvl="4" w:tplc="48868976">
      <w:start w:val="1"/>
      <w:numFmt w:val="bullet"/>
      <w:lvlText w:val="o"/>
      <w:lvlJc w:val="left"/>
      <w:pPr>
        <w:ind w:left="3600" w:hanging="360"/>
      </w:pPr>
      <w:rPr>
        <w:rFonts w:ascii="Courier New" w:hAnsi="Courier New" w:hint="default"/>
      </w:rPr>
    </w:lvl>
    <w:lvl w:ilvl="5" w:tplc="F08A6AFC">
      <w:start w:val="1"/>
      <w:numFmt w:val="bullet"/>
      <w:lvlText w:val=""/>
      <w:lvlJc w:val="left"/>
      <w:pPr>
        <w:ind w:left="4320" w:hanging="360"/>
      </w:pPr>
      <w:rPr>
        <w:rFonts w:ascii="Wingdings" w:hAnsi="Wingdings" w:hint="default"/>
      </w:rPr>
    </w:lvl>
    <w:lvl w:ilvl="6" w:tplc="B9A6C94C">
      <w:start w:val="1"/>
      <w:numFmt w:val="bullet"/>
      <w:lvlText w:val=""/>
      <w:lvlJc w:val="left"/>
      <w:pPr>
        <w:ind w:left="5040" w:hanging="360"/>
      </w:pPr>
      <w:rPr>
        <w:rFonts w:ascii="Symbol" w:hAnsi="Symbol" w:hint="default"/>
      </w:rPr>
    </w:lvl>
    <w:lvl w:ilvl="7" w:tplc="011012C2">
      <w:start w:val="1"/>
      <w:numFmt w:val="bullet"/>
      <w:lvlText w:val="o"/>
      <w:lvlJc w:val="left"/>
      <w:pPr>
        <w:ind w:left="5760" w:hanging="360"/>
      </w:pPr>
      <w:rPr>
        <w:rFonts w:ascii="Courier New" w:hAnsi="Courier New" w:hint="default"/>
      </w:rPr>
    </w:lvl>
    <w:lvl w:ilvl="8" w:tplc="E3F23E16">
      <w:start w:val="1"/>
      <w:numFmt w:val="bullet"/>
      <w:lvlText w:val=""/>
      <w:lvlJc w:val="left"/>
      <w:pPr>
        <w:ind w:left="6480" w:hanging="360"/>
      </w:pPr>
      <w:rPr>
        <w:rFonts w:ascii="Wingdings" w:hAnsi="Wingdings" w:hint="default"/>
      </w:rPr>
    </w:lvl>
  </w:abstractNum>
  <w:abstractNum w:abstractNumId="28" w15:restartNumberingAfterBreak="0">
    <w:nsid w:val="4EC7708E"/>
    <w:multiLevelType w:val="multilevel"/>
    <w:tmpl w:val="9C62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8E6AE2"/>
    <w:multiLevelType w:val="hybridMultilevel"/>
    <w:tmpl w:val="7728CD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8073A30"/>
    <w:multiLevelType w:val="hybridMultilevel"/>
    <w:tmpl w:val="247C28A8"/>
    <w:lvl w:ilvl="0" w:tplc="413AC07A">
      <w:start w:val="1"/>
      <w:numFmt w:val="bullet"/>
      <w:lvlText w:val="-"/>
      <w:lvlJc w:val="left"/>
      <w:pPr>
        <w:ind w:left="720" w:hanging="360"/>
      </w:pPr>
      <w:rPr>
        <w:rFonts w:ascii="Calibri" w:hAnsi="Calibri" w:hint="default"/>
      </w:rPr>
    </w:lvl>
    <w:lvl w:ilvl="1" w:tplc="AACE211C">
      <w:start w:val="1"/>
      <w:numFmt w:val="bullet"/>
      <w:lvlText w:val="o"/>
      <w:lvlJc w:val="left"/>
      <w:pPr>
        <w:ind w:left="1440" w:hanging="360"/>
      </w:pPr>
      <w:rPr>
        <w:rFonts w:ascii="Courier New" w:hAnsi="Courier New" w:hint="default"/>
      </w:rPr>
    </w:lvl>
    <w:lvl w:ilvl="2" w:tplc="923EFDD2">
      <w:start w:val="1"/>
      <w:numFmt w:val="bullet"/>
      <w:lvlText w:val=""/>
      <w:lvlJc w:val="left"/>
      <w:pPr>
        <w:ind w:left="2160" w:hanging="360"/>
      </w:pPr>
      <w:rPr>
        <w:rFonts w:ascii="Wingdings" w:hAnsi="Wingdings" w:hint="default"/>
      </w:rPr>
    </w:lvl>
    <w:lvl w:ilvl="3" w:tplc="FC7260BA">
      <w:start w:val="1"/>
      <w:numFmt w:val="bullet"/>
      <w:lvlText w:val=""/>
      <w:lvlJc w:val="left"/>
      <w:pPr>
        <w:ind w:left="2880" w:hanging="360"/>
      </w:pPr>
      <w:rPr>
        <w:rFonts w:ascii="Symbol" w:hAnsi="Symbol" w:hint="default"/>
      </w:rPr>
    </w:lvl>
    <w:lvl w:ilvl="4" w:tplc="27AC6774">
      <w:start w:val="1"/>
      <w:numFmt w:val="bullet"/>
      <w:lvlText w:val="o"/>
      <w:lvlJc w:val="left"/>
      <w:pPr>
        <w:ind w:left="3600" w:hanging="360"/>
      </w:pPr>
      <w:rPr>
        <w:rFonts w:ascii="Courier New" w:hAnsi="Courier New" w:hint="default"/>
      </w:rPr>
    </w:lvl>
    <w:lvl w:ilvl="5" w:tplc="67708E02">
      <w:start w:val="1"/>
      <w:numFmt w:val="bullet"/>
      <w:lvlText w:val=""/>
      <w:lvlJc w:val="left"/>
      <w:pPr>
        <w:ind w:left="4320" w:hanging="360"/>
      </w:pPr>
      <w:rPr>
        <w:rFonts w:ascii="Wingdings" w:hAnsi="Wingdings" w:hint="default"/>
      </w:rPr>
    </w:lvl>
    <w:lvl w:ilvl="6" w:tplc="71AC4508">
      <w:start w:val="1"/>
      <w:numFmt w:val="bullet"/>
      <w:lvlText w:val=""/>
      <w:lvlJc w:val="left"/>
      <w:pPr>
        <w:ind w:left="5040" w:hanging="360"/>
      </w:pPr>
      <w:rPr>
        <w:rFonts w:ascii="Symbol" w:hAnsi="Symbol" w:hint="default"/>
      </w:rPr>
    </w:lvl>
    <w:lvl w:ilvl="7" w:tplc="DA6CE1CA">
      <w:start w:val="1"/>
      <w:numFmt w:val="bullet"/>
      <w:lvlText w:val="o"/>
      <w:lvlJc w:val="left"/>
      <w:pPr>
        <w:ind w:left="5760" w:hanging="360"/>
      </w:pPr>
      <w:rPr>
        <w:rFonts w:ascii="Courier New" w:hAnsi="Courier New" w:hint="default"/>
      </w:rPr>
    </w:lvl>
    <w:lvl w:ilvl="8" w:tplc="92FC60FA">
      <w:start w:val="1"/>
      <w:numFmt w:val="bullet"/>
      <w:lvlText w:val=""/>
      <w:lvlJc w:val="left"/>
      <w:pPr>
        <w:ind w:left="6480" w:hanging="360"/>
      </w:pPr>
      <w:rPr>
        <w:rFonts w:ascii="Wingdings" w:hAnsi="Wingdings" w:hint="default"/>
      </w:rPr>
    </w:lvl>
  </w:abstractNum>
  <w:abstractNum w:abstractNumId="31" w15:restartNumberingAfterBreak="0">
    <w:nsid w:val="5CE215F7"/>
    <w:multiLevelType w:val="hybridMultilevel"/>
    <w:tmpl w:val="BB986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BE648B"/>
    <w:multiLevelType w:val="hybridMultilevel"/>
    <w:tmpl w:val="1138E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0B387A"/>
    <w:multiLevelType w:val="hybridMultilevel"/>
    <w:tmpl w:val="AE5C87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C3B59F5"/>
    <w:multiLevelType w:val="hybridMultilevel"/>
    <w:tmpl w:val="C29EA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7E76D6"/>
    <w:multiLevelType w:val="hybridMultilevel"/>
    <w:tmpl w:val="692A0AA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C802D1D"/>
    <w:multiLevelType w:val="multilevel"/>
    <w:tmpl w:val="3A2030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Microsoft YaHei UI Light" w:eastAsia="Microsoft YaHei UI Light" w:hAnsi="Microsoft YaHei UI Light" w:cs="Arial" w:hint="eastAsia"/>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B93383"/>
    <w:multiLevelType w:val="hybridMultilevel"/>
    <w:tmpl w:val="CCB85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094AC4"/>
    <w:multiLevelType w:val="hybridMultilevel"/>
    <w:tmpl w:val="1960F796"/>
    <w:lvl w:ilvl="0" w:tplc="DFBE36D4">
      <w:start w:val="1"/>
      <w:numFmt w:val="bullet"/>
      <w:lvlText w:val="-"/>
      <w:lvlJc w:val="left"/>
      <w:pPr>
        <w:ind w:left="720" w:hanging="360"/>
      </w:pPr>
      <w:rPr>
        <w:rFonts w:ascii="Calibri" w:hAnsi="Calibri" w:hint="default"/>
      </w:rPr>
    </w:lvl>
    <w:lvl w:ilvl="1" w:tplc="B1BAA9E2">
      <w:start w:val="1"/>
      <w:numFmt w:val="bullet"/>
      <w:lvlText w:val="o"/>
      <w:lvlJc w:val="left"/>
      <w:pPr>
        <w:ind w:left="1440" w:hanging="360"/>
      </w:pPr>
      <w:rPr>
        <w:rFonts w:ascii="Courier New" w:hAnsi="Courier New" w:hint="default"/>
      </w:rPr>
    </w:lvl>
    <w:lvl w:ilvl="2" w:tplc="F5E86D52">
      <w:start w:val="1"/>
      <w:numFmt w:val="bullet"/>
      <w:lvlText w:val=""/>
      <w:lvlJc w:val="left"/>
      <w:pPr>
        <w:ind w:left="2160" w:hanging="360"/>
      </w:pPr>
      <w:rPr>
        <w:rFonts w:ascii="Wingdings" w:hAnsi="Wingdings" w:hint="default"/>
      </w:rPr>
    </w:lvl>
    <w:lvl w:ilvl="3" w:tplc="62BAF590">
      <w:start w:val="1"/>
      <w:numFmt w:val="bullet"/>
      <w:lvlText w:val=""/>
      <w:lvlJc w:val="left"/>
      <w:pPr>
        <w:ind w:left="2880" w:hanging="360"/>
      </w:pPr>
      <w:rPr>
        <w:rFonts w:ascii="Symbol" w:hAnsi="Symbol" w:hint="default"/>
      </w:rPr>
    </w:lvl>
    <w:lvl w:ilvl="4" w:tplc="4AAC0E3A">
      <w:start w:val="1"/>
      <w:numFmt w:val="bullet"/>
      <w:lvlText w:val="o"/>
      <w:lvlJc w:val="left"/>
      <w:pPr>
        <w:ind w:left="3600" w:hanging="360"/>
      </w:pPr>
      <w:rPr>
        <w:rFonts w:ascii="Courier New" w:hAnsi="Courier New" w:hint="default"/>
      </w:rPr>
    </w:lvl>
    <w:lvl w:ilvl="5" w:tplc="27A67DD8">
      <w:start w:val="1"/>
      <w:numFmt w:val="bullet"/>
      <w:lvlText w:val=""/>
      <w:lvlJc w:val="left"/>
      <w:pPr>
        <w:ind w:left="4320" w:hanging="360"/>
      </w:pPr>
      <w:rPr>
        <w:rFonts w:ascii="Wingdings" w:hAnsi="Wingdings" w:hint="default"/>
      </w:rPr>
    </w:lvl>
    <w:lvl w:ilvl="6" w:tplc="41FA8550">
      <w:start w:val="1"/>
      <w:numFmt w:val="bullet"/>
      <w:lvlText w:val=""/>
      <w:lvlJc w:val="left"/>
      <w:pPr>
        <w:ind w:left="5040" w:hanging="360"/>
      </w:pPr>
      <w:rPr>
        <w:rFonts w:ascii="Symbol" w:hAnsi="Symbol" w:hint="default"/>
      </w:rPr>
    </w:lvl>
    <w:lvl w:ilvl="7" w:tplc="D788235C">
      <w:start w:val="1"/>
      <w:numFmt w:val="bullet"/>
      <w:lvlText w:val="o"/>
      <w:lvlJc w:val="left"/>
      <w:pPr>
        <w:ind w:left="5760" w:hanging="360"/>
      </w:pPr>
      <w:rPr>
        <w:rFonts w:ascii="Courier New" w:hAnsi="Courier New" w:hint="default"/>
      </w:rPr>
    </w:lvl>
    <w:lvl w:ilvl="8" w:tplc="D19CF6F4">
      <w:start w:val="1"/>
      <w:numFmt w:val="bullet"/>
      <w:lvlText w:val=""/>
      <w:lvlJc w:val="left"/>
      <w:pPr>
        <w:ind w:left="6480" w:hanging="360"/>
      </w:pPr>
      <w:rPr>
        <w:rFonts w:ascii="Wingdings" w:hAnsi="Wingdings" w:hint="default"/>
      </w:rPr>
    </w:lvl>
  </w:abstractNum>
  <w:abstractNum w:abstractNumId="39" w15:restartNumberingAfterBreak="0">
    <w:nsid w:val="71DF40D4"/>
    <w:multiLevelType w:val="hybridMultilevel"/>
    <w:tmpl w:val="6CE291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D17AB8"/>
    <w:multiLevelType w:val="hybridMultilevel"/>
    <w:tmpl w:val="8A94C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21D9B"/>
    <w:multiLevelType w:val="hybridMultilevel"/>
    <w:tmpl w:val="AF6E9A32"/>
    <w:lvl w:ilvl="0" w:tplc="053C143C">
      <w:numFmt w:val="bullet"/>
      <w:lvlText w:val="•"/>
      <w:lvlJc w:val="left"/>
      <w:pPr>
        <w:ind w:left="720" w:hanging="360"/>
      </w:pPr>
      <w:rPr>
        <w:rFonts w:ascii="Montserrat Light" w:eastAsia="Microsoft YaHei UI Light" w:hAnsi="Montserrat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2E4FB7"/>
    <w:multiLevelType w:val="hybridMultilevel"/>
    <w:tmpl w:val="C25CFB26"/>
    <w:lvl w:ilvl="0" w:tplc="E8C423B2">
      <w:start w:val="1"/>
      <w:numFmt w:val="bullet"/>
      <w:lvlText w:val="-"/>
      <w:lvlJc w:val="left"/>
      <w:pPr>
        <w:ind w:left="956" w:hanging="360"/>
      </w:pPr>
      <w:rPr>
        <w:rFonts w:ascii="Calibri" w:hAnsi="Calibri" w:hint="default"/>
      </w:rPr>
    </w:lvl>
    <w:lvl w:ilvl="1" w:tplc="08090003" w:tentative="1">
      <w:start w:val="1"/>
      <w:numFmt w:val="bullet"/>
      <w:lvlText w:val="o"/>
      <w:lvlJc w:val="left"/>
      <w:pPr>
        <w:ind w:left="1676" w:hanging="360"/>
      </w:pPr>
      <w:rPr>
        <w:rFonts w:ascii="Courier New" w:hAnsi="Courier New" w:cs="Courier New" w:hint="default"/>
      </w:rPr>
    </w:lvl>
    <w:lvl w:ilvl="2" w:tplc="08090005" w:tentative="1">
      <w:start w:val="1"/>
      <w:numFmt w:val="bullet"/>
      <w:lvlText w:val=""/>
      <w:lvlJc w:val="left"/>
      <w:pPr>
        <w:ind w:left="2396" w:hanging="360"/>
      </w:pPr>
      <w:rPr>
        <w:rFonts w:ascii="Wingdings" w:hAnsi="Wingdings" w:hint="default"/>
      </w:rPr>
    </w:lvl>
    <w:lvl w:ilvl="3" w:tplc="08090001" w:tentative="1">
      <w:start w:val="1"/>
      <w:numFmt w:val="bullet"/>
      <w:lvlText w:val=""/>
      <w:lvlJc w:val="left"/>
      <w:pPr>
        <w:ind w:left="3116" w:hanging="360"/>
      </w:pPr>
      <w:rPr>
        <w:rFonts w:ascii="Symbol" w:hAnsi="Symbol" w:hint="default"/>
      </w:rPr>
    </w:lvl>
    <w:lvl w:ilvl="4" w:tplc="08090003" w:tentative="1">
      <w:start w:val="1"/>
      <w:numFmt w:val="bullet"/>
      <w:lvlText w:val="o"/>
      <w:lvlJc w:val="left"/>
      <w:pPr>
        <w:ind w:left="3836" w:hanging="360"/>
      </w:pPr>
      <w:rPr>
        <w:rFonts w:ascii="Courier New" w:hAnsi="Courier New" w:cs="Courier New" w:hint="default"/>
      </w:rPr>
    </w:lvl>
    <w:lvl w:ilvl="5" w:tplc="08090005" w:tentative="1">
      <w:start w:val="1"/>
      <w:numFmt w:val="bullet"/>
      <w:lvlText w:val=""/>
      <w:lvlJc w:val="left"/>
      <w:pPr>
        <w:ind w:left="4556" w:hanging="360"/>
      </w:pPr>
      <w:rPr>
        <w:rFonts w:ascii="Wingdings" w:hAnsi="Wingdings" w:hint="default"/>
      </w:rPr>
    </w:lvl>
    <w:lvl w:ilvl="6" w:tplc="08090001" w:tentative="1">
      <w:start w:val="1"/>
      <w:numFmt w:val="bullet"/>
      <w:lvlText w:val=""/>
      <w:lvlJc w:val="left"/>
      <w:pPr>
        <w:ind w:left="5276" w:hanging="360"/>
      </w:pPr>
      <w:rPr>
        <w:rFonts w:ascii="Symbol" w:hAnsi="Symbol" w:hint="default"/>
      </w:rPr>
    </w:lvl>
    <w:lvl w:ilvl="7" w:tplc="08090003" w:tentative="1">
      <w:start w:val="1"/>
      <w:numFmt w:val="bullet"/>
      <w:lvlText w:val="o"/>
      <w:lvlJc w:val="left"/>
      <w:pPr>
        <w:ind w:left="5996" w:hanging="360"/>
      </w:pPr>
      <w:rPr>
        <w:rFonts w:ascii="Courier New" w:hAnsi="Courier New" w:cs="Courier New" w:hint="default"/>
      </w:rPr>
    </w:lvl>
    <w:lvl w:ilvl="8" w:tplc="08090005" w:tentative="1">
      <w:start w:val="1"/>
      <w:numFmt w:val="bullet"/>
      <w:lvlText w:val=""/>
      <w:lvlJc w:val="left"/>
      <w:pPr>
        <w:ind w:left="6716" w:hanging="360"/>
      </w:pPr>
      <w:rPr>
        <w:rFonts w:ascii="Wingdings" w:hAnsi="Wingdings" w:hint="default"/>
      </w:rPr>
    </w:lvl>
  </w:abstractNum>
  <w:abstractNum w:abstractNumId="43" w15:restartNumberingAfterBreak="0">
    <w:nsid w:val="743617C5"/>
    <w:multiLevelType w:val="hybridMultilevel"/>
    <w:tmpl w:val="2AC08234"/>
    <w:lvl w:ilvl="0" w:tplc="08090001">
      <w:start w:val="1"/>
      <w:numFmt w:val="bullet"/>
      <w:lvlText w:val=""/>
      <w:lvlJc w:val="left"/>
      <w:pPr>
        <w:ind w:left="1316" w:hanging="360"/>
      </w:pPr>
      <w:rPr>
        <w:rFonts w:ascii="Symbol" w:hAnsi="Symbol" w:hint="default"/>
      </w:rPr>
    </w:lvl>
    <w:lvl w:ilvl="1" w:tplc="08090003" w:tentative="1">
      <w:start w:val="1"/>
      <w:numFmt w:val="bullet"/>
      <w:lvlText w:val="o"/>
      <w:lvlJc w:val="left"/>
      <w:pPr>
        <w:ind w:left="2036" w:hanging="360"/>
      </w:pPr>
      <w:rPr>
        <w:rFonts w:ascii="Courier New" w:hAnsi="Courier New" w:cs="Courier New" w:hint="default"/>
      </w:rPr>
    </w:lvl>
    <w:lvl w:ilvl="2" w:tplc="08090005" w:tentative="1">
      <w:start w:val="1"/>
      <w:numFmt w:val="bullet"/>
      <w:lvlText w:val=""/>
      <w:lvlJc w:val="left"/>
      <w:pPr>
        <w:ind w:left="2756" w:hanging="360"/>
      </w:pPr>
      <w:rPr>
        <w:rFonts w:ascii="Wingdings" w:hAnsi="Wingdings" w:hint="default"/>
      </w:rPr>
    </w:lvl>
    <w:lvl w:ilvl="3" w:tplc="08090001" w:tentative="1">
      <w:start w:val="1"/>
      <w:numFmt w:val="bullet"/>
      <w:lvlText w:val=""/>
      <w:lvlJc w:val="left"/>
      <w:pPr>
        <w:ind w:left="3476" w:hanging="360"/>
      </w:pPr>
      <w:rPr>
        <w:rFonts w:ascii="Symbol" w:hAnsi="Symbol" w:hint="default"/>
      </w:rPr>
    </w:lvl>
    <w:lvl w:ilvl="4" w:tplc="08090003" w:tentative="1">
      <w:start w:val="1"/>
      <w:numFmt w:val="bullet"/>
      <w:lvlText w:val="o"/>
      <w:lvlJc w:val="left"/>
      <w:pPr>
        <w:ind w:left="4196" w:hanging="360"/>
      </w:pPr>
      <w:rPr>
        <w:rFonts w:ascii="Courier New" w:hAnsi="Courier New" w:cs="Courier New" w:hint="default"/>
      </w:rPr>
    </w:lvl>
    <w:lvl w:ilvl="5" w:tplc="08090005" w:tentative="1">
      <w:start w:val="1"/>
      <w:numFmt w:val="bullet"/>
      <w:lvlText w:val=""/>
      <w:lvlJc w:val="left"/>
      <w:pPr>
        <w:ind w:left="4916" w:hanging="360"/>
      </w:pPr>
      <w:rPr>
        <w:rFonts w:ascii="Wingdings" w:hAnsi="Wingdings" w:hint="default"/>
      </w:rPr>
    </w:lvl>
    <w:lvl w:ilvl="6" w:tplc="08090001" w:tentative="1">
      <w:start w:val="1"/>
      <w:numFmt w:val="bullet"/>
      <w:lvlText w:val=""/>
      <w:lvlJc w:val="left"/>
      <w:pPr>
        <w:ind w:left="5636" w:hanging="360"/>
      </w:pPr>
      <w:rPr>
        <w:rFonts w:ascii="Symbol" w:hAnsi="Symbol" w:hint="default"/>
      </w:rPr>
    </w:lvl>
    <w:lvl w:ilvl="7" w:tplc="08090003" w:tentative="1">
      <w:start w:val="1"/>
      <w:numFmt w:val="bullet"/>
      <w:lvlText w:val="o"/>
      <w:lvlJc w:val="left"/>
      <w:pPr>
        <w:ind w:left="6356" w:hanging="360"/>
      </w:pPr>
      <w:rPr>
        <w:rFonts w:ascii="Courier New" w:hAnsi="Courier New" w:cs="Courier New" w:hint="default"/>
      </w:rPr>
    </w:lvl>
    <w:lvl w:ilvl="8" w:tplc="08090005" w:tentative="1">
      <w:start w:val="1"/>
      <w:numFmt w:val="bullet"/>
      <w:lvlText w:val=""/>
      <w:lvlJc w:val="left"/>
      <w:pPr>
        <w:ind w:left="7076" w:hanging="360"/>
      </w:pPr>
      <w:rPr>
        <w:rFonts w:ascii="Wingdings" w:hAnsi="Wingdings" w:hint="default"/>
      </w:rPr>
    </w:lvl>
  </w:abstractNum>
  <w:abstractNum w:abstractNumId="44" w15:restartNumberingAfterBreak="0">
    <w:nsid w:val="76CB20D1"/>
    <w:multiLevelType w:val="hybridMultilevel"/>
    <w:tmpl w:val="3B08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E250E2"/>
    <w:multiLevelType w:val="hybridMultilevel"/>
    <w:tmpl w:val="738EB2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1797865393">
    <w:abstractNumId w:val="2"/>
  </w:num>
  <w:num w:numId="2" w16cid:durableId="1444419577">
    <w:abstractNumId w:val="9"/>
  </w:num>
  <w:num w:numId="3" w16cid:durableId="835726226">
    <w:abstractNumId w:val="27"/>
  </w:num>
  <w:num w:numId="4" w16cid:durableId="1504972591">
    <w:abstractNumId w:val="7"/>
  </w:num>
  <w:num w:numId="5" w16cid:durableId="282156933">
    <w:abstractNumId w:val="12"/>
  </w:num>
  <w:num w:numId="6" w16cid:durableId="272131462">
    <w:abstractNumId w:val="30"/>
  </w:num>
  <w:num w:numId="7" w16cid:durableId="688526706">
    <w:abstractNumId w:val="38"/>
  </w:num>
  <w:num w:numId="8" w16cid:durableId="973409949">
    <w:abstractNumId w:val="19"/>
  </w:num>
  <w:num w:numId="9" w16cid:durableId="1218905052">
    <w:abstractNumId w:val="36"/>
  </w:num>
  <w:num w:numId="10" w16cid:durableId="1758356883">
    <w:abstractNumId w:val="28"/>
  </w:num>
  <w:num w:numId="11" w16cid:durableId="1116290249">
    <w:abstractNumId w:val="22"/>
  </w:num>
  <w:num w:numId="12" w16cid:durableId="1875534217">
    <w:abstractNumId w:val="18"/>
  </w:num>
  <w:num w:numId="13" w16cid:durableId="2018463708">
    <w:abstractNumId w:val="23"/>
  </w:num>
  <w:num w:numId="14" w16cid:durableId="302393422">
    <w:abstractNumId w:val="15"/>
  </w:num>
  <w:num w:numId="15" w16cid:durableId="532503163">
    <w:abstractNumId w:val="6"/>
  </w:num>
  <w:num w:numId="16" w16cid:durableId="1856111778">
    <w:abstractNumId w:val="10"/>
  </w:num>
  <w:num w:numId="17" w16cid:durableId="1784424865">
    <w:abstractNumId w:val="4"/>
  </w:num>
  <w:num w:numId="18" w16cid:durableId="1151366311">
    <w:abstractNumId w:val="5"/>
  </w:num>
  <w:num w:numId="19" w16cid:durableId="449713978">
    <w:abstractNumId w:val="3"/>
  </w:num>
  <w:num w:numId="20" w16cid:durableId="799498168">
    <w:abstractNumId w:val="20"/>
  </w:num>
  <w:num w:numId="21" w16cid:durableId="2139106756">
    <w:abstractNumId w:val="42"/>
  </w:num>
  <w:num w:numId="22" w16cid:durableId="349142895">
    <w:abstractNumId w:val="0"/>
  </w:num>
  <w:num w:numId="23" w16cid:durableId="1322155810">
    <w:abstractNumId w:val="8"/>
  </w:num>
  <w:num w:numId="24" w16cid:durableId="1163160268">
    <w:abstractNumId w:val="21"/>
  </w:num>
  <w:num w:numId="25" w16cid:durableId="1513497573">
    <w:abstractNumId w:val="32"/>
  </w:num>
  <w:num w:numId="26" w16cid:durableId="1832791887">
    <w:abstractNumId w:val="25"/>
  </w:num>
  <w:num w:numId="27" w16cid:durableId="1946306999">
    <w:abstractNumId w:val="11"/>
  </w:num>
  <w:num w:numId="28" w16cid:durableId="240912886">
    <w:abstractNumId w:val="44"/>
  </w:num>
  <w:num w:numId="29" w16cid:durableId="1480154627">
    <w:abstractNumId w:val="13"/>
  </w:num>
  <w:num w:numId="30" w16cid:durableId="1089228300">
    <w:abstractNumId w:val="31"/>
  </w:num>
  <w:num w:numId="31" w16cid:durableId="1410615985">
    <w:abstractNumId w:val="41"/>
  </w:num>
  <w:num w:numId="32" w16cid:durableId="251356806">
    <w:abstractNumId w:val="17"/>
  </w:num>
  <w:num w:numId="33" w16cid:durableId="1825126931">
    <w:abstractNumId w:val="37"/>
  </w:num>
  <w:num w:numId="34" w16cid:durableId="1974823311">
    <w:abstractNumId w:val="26"/>
  </w:num>
  <w:num w:numId="35" w16cid:durableId="93863243">
    <w:abstractNumId w:val="40"/>
  </w:num>
  <w:num w:numId="36" w16cid:durableId="397360300">
    <w:abstractNumId w:val="29"/>
  </w:num>
  <w:num w:numId="37" w16cid:durableId="1816338656">
    <w:abstractNumId w:val="43"/>
  </w:num>
  <w:num w:numId="38" w16cid:durableId="1666087926">
    <w:abstractNumId w:val="39"/>
  </w:num>
  <w:num w:numId="39" w16cid:durableId="382679600">
    <w:abstractNumId w:val="1"/>
  </w:num>
  <w:num w:numId="40" w16cid:durableId="1136532560">
    <w:abstractNumId w:val="16"/>
  </w:num>
  <w:num w:numId="41" w16cid:durableId="1025641504">
    <w:abstractNumId w:val="34"/>
  </w:num>
  <w:num w:numId="42" w16cid:durableId="1138448395">
    <w:abstractNumId w:val="35"/>
  </w:num>
  <w:num w:numId="43" w16cid:durableId="1600218594">
    <w:abstractNumId w:val="33"/>
  </w:num>
  <w:num w:numId="44" w16cid:durableId="479033066">
    <w:abstractNumId w:val="24"/>
  </w:num>
  <w:num w:numId="45" w16cid:durableId="1941718738">
    <w:abstractNumId w:val="14"/>
  </w:num>
  <w:num w:numId="46" w16cid:durableId="750393531">
    <w:abstractNumId w:val="4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defaultTableStyle w:val="SNAtable"/>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A9C"/>
    <w:rsid w:val="00000D03"/>
    <w:rsid w:val="00001040"/>
    <w:rsid w:val="000010A9"/>
    <w:rsid w:val="000011C7"/>
    <w:rsid w:val="00001293"/>
    <w:rsid w:val="00001ABA"/>
    <w:rsid w:val="00001CC2"/>
    <w:rsid w:val="00001F12"/>
    <w:rsid w:val="000022AE"/>
    <w:rsid w:val="00002BFF"/>
    <w:rsid w:val="00002CEB"/>
    <w:rsid w:val="00002D99"/>
    <w:rsid w:val="000036E5"/>
    <w:rsid w:val="00003A93"/>
    <w:rsid w:val="00003BFF"/>
    <w:rsid w:val="0000431D"/>
    <w:rsid w:val="000045C1"/>
    <w:rsid w:val="00004742"/>
    <w:rsid w:val="00004DC1"/>
    <w:rsid w:val="000050E5"/>
    <w:rsid w:val="000056DA"/>
    <w:rsid w:val="0000580D"/>
    <w:rsid w:val="00005B39"/>
    <w:rsid w:val="00005E5A"/>
    <w:rsid w:val="00006525"/>
    <w:rsid w:val="00006609"/>
    <w:rsid w:val="00007447"/>
    <w:rsid w:val="0000791A"/>
    <w:rsid w:val="0001020B"/>
    <w:rsid w:val="00010559"/>
    <w:rsid w:val="00010638"/>
    <w:rsid w:val="00010D8B"/>
    <w:rsid w:val="00010EA6"/>
    <w:rsid w:val="00011CBE"/>
    <w:rsid w:val="0001232D"/>
    <w:rsid w:val="00012D7F"/>
    <w:rsid w:val="00012F71"/>
    <w:rsid w:val="00013282"/>
    <w:rsid w:val="000135A5"/>
    <w:rsid w:val="00015E12"/>
    <w:rsid w:val="00015F64"/>
    <w:rsid w:val="00016336"/>
    <w:rsid w:val="000165F9"/>
    <w:rsid w:val="000169A7"/>
    <w:rsid w:val="00017260"/>
    <w:rsid w:val="0001737B"/>
    <w:rsid w:val="00017528"/>
    <w:rsid w:val="00017E02"/>
    <w:rsid w:val="0002121C"/>
    <w:rsid w:val="00021CC6"/>
    <w:rsid w:val="00021D51"/>
    <w:rsid w:val="00022A30"/>
    <w:rsid w:val="000236A5"/>
    <w:rsid w:val="00023766"/>
    <w:rsid w:val="00023F34"/>
    <w:rsid w:val="00024487"/>
    <w:rsid w:val="00024604"/>
    <w:rsid w:val="00024CAC"/>
    <w:rsid w:val="00024D3B"/>
    <w:rsid w:val="000250DE"/>
    <w:rsid w:val="000258BA"/>
    <w:rsid w:val="0002609D"/>
    <w:rsid w:val="000264A8"/>
    <w:rsid w:val="00026696"/>
    <w:rsid w:val="000266EE"/>
    <w:rsid w:val="00027030"/>
    <w:rsid w:val="00030038"/>
    <w:rsid w:val="000301EA"/>
    <w:rsid w:val="0003027A"/>
    <w:rsid w:val="000305B4"/>
    <w:rsid w:val="00030739"/>
    <w:rsid w:val="00030CFB"/>
    <w:rsid w:val="00030F9C"/>
    <w:rsid w:val="00031314"/>
    <w:rsid w:val="00031BE4"/>
    <w:rsid w:val="000329CE"/>
    <w:rsid w:val="00032CA0"/>
    <w:rsid w:val="00033777"/>
    <w:rsid w:val="00033B8B"/>
    <w:rsid w:val="00033DD7"/>
    <w:rsid w:val="000341B3"/>
    <w:rsid w:val="00034668"/>
    <w:rsid w:val="00034DAF"/>
    <w:rsid w:val="000350D0"/>
    <w:rsid w:val="000357C2"/>
    <w:rsid w:val="000359E9"/>
    <w:rsid w:val="00036CCE"/>
    <w:rsid w:val="000373ED"/>
    <w:rsid w:val="000374D6"/>
    <w:rsid w:val="00037565"/>
    <w:rsid w:val="0003799B"/>
    <w:rsid w:val="00040A11"/>
    <w:rsid w:val="00040CAB"/>
    <w:rsid w:val="0004113B"/>
    <w:rsid w:val="00041BEC"/>
    <w:rsid w:val="00041DB9"/>
    <w:rsid w:val="00041E50"/>
    <w:rsid w:val="00042B85"/>
    <w:rsid w:val="00042C00"/>
    <w:rsid w:val="00042FC4"/>
    <w:rsid w:val="00043ABF"/>
    <w:rsid w:val="00043D04"/>
    <w:rsid w:val="00044A21"/>
    <w:rsid w:val="000450D4"/>
    <w:rsid w:val="00045ECB"/>
    <w:rsid w:val="000463B8"/>
    <w:rsid w:val="0004659E"/>
    <w:rsid w:val="00046967"/>
    <w:rsid w:val="000469B8"/>
    <w:rsid w:val="0004702B"/>
    <w:rsid w:val="000474E5"/>
    <w:rsid w:val="00047577"/>
    <w:rsid w:val="000475EA"/>
    <w:rsid w:val="0004783F"/>
    <w:rsid w:val="00047940"/>
    <w:rsid w:val="00047D1E"/>
    <w:rsid w:val="00047E13"/>
    <w:rsid w:val="000503AC"/>
    <w:rsid w:val="00050C55"/>
    <w:rsid w:val="00050F66"/>
    <w:rsid w:val="00051126"/>
    <w:rsid w:val="00051465"/>
    <w:rsid w:val="000518EC"/>
    <w:rsid w:val="00051B53"/>
    <w:rsid w:val="00052A26"/>
    <w:rsid w:val="00052AD4"/>
    <w:rsid w:val="0005409A"/>
    <w:rsid w:val="0005415F"/>
    <w:rsid w:val="0005458F"/>
    <w:rsid w:val="00054B42"/>
    <w:rsid w:val="00055170"/>
    <w:rsid w:val="000554DE"/>
    <w:rsid w:val="0005555F"/>
    <w:rsid w:val="00055F35"/>
    <w:rsid w:val="00056323"/>
    <w:rsid w:val="00056A8F"/>
    <w:rsid w:val="0005713B"/>
    <w:rsid w:val="000573DA"/>
    <w:rsid w:val="000574DB"/>
    <w:rsid w:val="0005751F"/>
    <w:rsid w:val="00057BD6"/>
    <w:rsid w:val="0006118A"/>
    <w:rsid w:val="000612F3"/>
    <w:rsid w:val="00061601"/>
    <w:rsid w:val="0006189D"/>
    <w:rsid w:val="00062139"/>
    <w:rsid w:val="00062150"/>
    <w:rsid w:val="0006247B"/>
    <w:rsid w:val="0006263D"/>
    <w:rsid w:val="00062E8C"/>
    <w:rsid w:val="000633B0"/>
    <w:rsid w:val="00063599"/>
    <w:rsid w:val="00065023"/>
    <w:rsid w:val="000652AC"/>
    <w:rsid w:val="00065ACC"/>
    <w:rsid w:val="00065CAB"/>
    <w:rsid w:val="000660BA"/>
    <w:rsid w:val="000664B1"/>
    <w:rsid w:val="00066514"/>
    <w:rsid w:val="000665D6"/>
    <w:rsid w:val="000669FF"/>
    <w:rsid w:val="00066B2F"/>
    <w:rsid w:val="000677AF"/>
    <w:rsid w:val="000679C7"/>
    <w:rsid w:val="00067C87"/>
    <w:rsid w:val="000700E5"/>
    <w:rsid w:val="00070D63"/>
    <w:rsid w:val="00071F2A"/>
    <w:rsid w:val="00072169"/>
    <w:rsid w:val="00072445"/>
    <w:rsid w:val="0007305E"/>
    <w:rsid w:val="00073B56"/>
    <w:rsid w:val="00073C65"/>
    <w:rsid w:val="00073E66"/>
    <w:rsid w:val="00074287"/>
    <w:rsid w:val="000749A9"/>
    <w:rsid w:val="00075060"/>
    <w:rsid w:val="000756AC"/>
    <w:rsid w:val="0007588B"/>
    <w:rsid w:val="00075BA9"/>
    <w:rsid w:val="00075D0D"/>
    <w:rsid w:val="00076114"/>
    <w:rsid w:val="00076369"/>
    <w:rsid w:val="000766E6"/>
    <w:rsid w:val="000770FE"/>
    <w:rsid w:val="00077425"/>
    <w:rsid w:val="00077A0C"/>
    <w:rsid w:val="00077AE2"/>
    <w:rsid w:val="00077E95"/>
    <w:rsid w:val="0008010A"/>
    <w:rsid w:val="0008062E"/>
    <w:rsid w:val="00080D30"/>
    <w:rsid w:val="0008159A"/>
    <w:rsid w:val="000817C0"/>
    <w:rsid w:val="00081D55"/>
    <w:rsid w:val="000824F8"/>
    <w:rsid w:val="0008268E"/>
    <w:rsid w:val="00082CEE"/>
    <w:rsid w:val="0008359D"/>
    <w:rsid w:val="000836BA"/>
    <w:rsid w:val="000837BB"/>
    <w:rsid w:val="0008397C"/>
    <w:rsid w:val="00083D76"/>
    <w:rsid w:val="00084687"/>
    <w:rsid w:val="000848D0"/>
    <w:rsid w:val="000849CA"/>
    <w:rsid w:val="00084C73"/>
    <w:rsid w:val="000851DF"/>
    <w:rsid w:val="000858E0"/>
    <w:rsid w:val="000858FA"/>
    <w:rsid w:val="00085AA3"/>
    <w:rsid w:val="00085B34"/>
    <w:rsid w:val="00086049"/>
    <w:rsid w:val="000863AB"/>
    <w:rsid w:val="000863E1"/>
    <w:rsid w:val="0008649D"/>
    <w:rsid w:val="000866F7"/>
    <w:rsid w:val="00086907"/>
    <w:rsid w:val="000875FF"/>
    <w:rsid w:val="00087600"/>
    <w:rsid w:val="0008769D"/>
    <w:rsid w:val="00087771"/>
    <w:rsid w:val="00087B2C"/>
    <w:rsid w:val="00087D70"/>
    <w:rsid w:val="00087E26"/>
    <w:rsid w:val="0009095F"/>
    <w:rsid w:val="00090EE2"/>
    <w:rsid w:val="00090F0A"/>
    <w:rsid w:val="00091C84"/>
    <w:rsid w:val="000934AE"/>
    <w:rsid w:val="0009354A"/>
    <w:rsid w:val="00093ACA"/>
    <w:rsid w:val="0009448D"/>
    <w:rsid w:val="00094793"/>
    <w:rsid w:val="0009485E"/>
    <w:rsid w:val="00094EE3"/>
    <w:rsid w:val="0009504A"/>
    <w:rsid w:val="00095AE5"/>
    <w:rsid w:val="00095C20"/>
    <w:rsid w:val="00095E14"/>
    <w:rsid w:val="00096177"/>
    <w:rsid w:val="0009624B"/>
    <w:rsid w:val="00096BDC"/>
    <w:rsid w:val="0009731A"/>
    <w:rsid w:val="00097E41"/>
    <w:rsid w:val="000A013C"/>
    <w:rsid w:val="000A0188"/>
    <w:rsid w:val="000A0605"/>
    <w:rsid w:val="000A11B1"/>
    <w:rsid w:val="000A19D7"/>
    <w:rsid w:val="000A1A5C"/>
    <w:rsid w:val="000A1CEC"/>
    <w:rsid w:val="000A224B"/>
    <w:rsid w:val="000A238D"/>
    <w:rsid w:val="000A262D"/>
    <w:rsid w:val="000A3021"/>
    <w:rsid w:val="000A35A1"/>
    <w:rsid w:val="000A373C"/>
    <w:rsid w:val="000A3D66"/>
    <w:rsid w:val="000A4092"/>
    <w:rsid w:val="000A40F1"/>
    <w:rsid w:val="000A4DA7"/>
    <w:rsid w:val="000A4EC2"/>
    <w:rsid w:val="000A56B8"/>
    <w:rsid w:val="000A65B6"/>
    <w:rsid w:val="000A66A9"/>
    <w:rsid w:val="000A7066"/>
    <w:rsid w:val="000A7399"/>
    <w:rsid w:val="000A793A"/>
    <w:rsid w:val="000A79FA"/>
    <w:rsid w:val="000B0831"/>
    <w:rsid w:val="000B0C61"/>
    <w:rsid w:val="000B0DC3"/>
    <w:rsid w:val="000B0E0F"/>
    <w:rsid w:val="000B1016"/>
    <w:rsid w:val="000B13AE"/>
    <w:rsid w:val="000B263E"/>
    <w:rsid w:val="000B2FC3"/>
    <w:rsid w:val="000B311F"/>
    <w:rsid w:val="000B32E5"/>
    <w:rsid w:val="000B3372"/>
    <w:rsid w:val="000B3482"/>
    <w:rsid w:val="000B42E0"/>
    <w:rsid w:val="000B478E"/>
    <w:rsid w:val="000B4855"/>
    <w:rsid w:val="000B4AD6"/>
    <w:rsid w:val="000B53F9"/>
    <w:rsid w:val="000B55CE"/>
    <w:rsid w:val="000B56CC"/>
    <w:rsid w:val="000B578F"/>
    <w:rsid w:val="000B5CF5"/>
    <w:rsid w:val="000B5D11"/>
    <w:rsid w:val="000B6479"/>
    <w:rsid w:val="000B688D"/>
    <w:rsid w:val="000B69B7"/>
    <w:rsid w:val="000B6C4D"/>
    <w:rsid w:val="000B7D37"/>
    <w:rsid w:val="000B7D61"/>
    <w:rsid w:val="000B7D80"/>
    <w:rsid w:val="000C086C"/>
    <w:rsid w:val="000C1166"/>
    <w:rsid w:val="000C12B4"/>
    <w:rsid w:val="000C130C"/>
    <w:rsid w:val="000C1C56"/>
    <w:rsid w:val="000C1DE2"/>
    <w:rsid w:val="000C2150"/>
    <w:rsid w:val="000C2603"/>
    <w:rsid w:val="000C311C"/>
    <w:rsid w:val="000C347F"/>
    <w:rsid w:val="000C3994"/>
    <w:rsid w:val="000C3B7F"/>
    <w:rsid w:val="000C46F8"/>
    <w:rsid w:val="000C4764"/>
    <w:rsid w:val="000C510B"/>
    <w:rsid w:val="000C5336"/>
    <w:rsid w:val="000C54D1"/>
    <w:rsid w:val="000C5FF7"/>
    <w:rsid w:val="000C6032"/>
    <w:rsid w:val="000C6098"/>
    <w:rsid w:val="000C64CF"/>
    <w:rsid w:val="000C7306"/>
    <w:rsid w:val="000C745F"/>
    <w:rsid w:val="000C77C5"/>
    <w:rsid w:val="000D07F0"/>
    <w:rsid w:val="000D0C7A"/>
    <w:rsid w:val="000D0D5A"/>
    <w:rsid w:val="000D0F84"/>
    <w:rsid w:val="000D1A0D"/>
    <w:rsid w:val="000D1A4E"/>
    <w:rsid w:val="000D2160"/>
    <w:rsid w:val="000D2ABA"/>
    <w:rsid w:val="000D30A9"/>
    <w:rsid w:val="000D3444"/>
    <w:rsid w:val="000D3946"/>
    <w:rsid w:val="000D3A94"/>
    <w:rsid w:val="000D3E15"/>
    <w:rsid w:val="000D40A2"/>
    <w:rsid w:val="000D40C4"/>
    <w:rsid w:val="000D45D6"/>
    <w:rsid w:val="000D50F0"/>
    <w:rsid w:val="000D589E"/>
    <w:rsid w:val="000D5A8F"/>
    <w:rsid w:val="000D5BBB"/>
    <w:rsid w:val="000D639B"/>
    <w:rsid w:val="000D69D1"/>
    <w:rsid w:val="000D6A2A"/>
    <w:rsid w:val="000D6AAE"/>
    <w:rsid w:val="000D6D2F"/>
    <w:rsid w:val="000D74B2"/>
    <w:rsid w:val="000E08B6"/>
    <w:rsid w:val="000E0F01"/>
    <w:rsid w:val="000E11C6"/>
    <w:rsid w:val="000E1544"/>
    <w:rsid w:val="000E19B8"/>
    <w:rsid w:val="000E27BB"/>
    <w:rsid w:val="000E2CE3"/>
    <w:rsid w:val="000E2D74"/>
    <w:rsid w:val="000E335E"/>
    <w:rsid w:val="000E3C79"/>
    <w:rsid w:val="000E402A"/>
    <w:rsid w:val="000E43E7"/>
    <w:rsid w:val="000E47F0"/>
    <w:rsid w:val="000E4947"/>
    <w:rsid w:val="000E4A9A"/>
    <w:rsid w:val="000E54AC"/>
    <w:rsid w:val="000E5621"/>
    <w:rsid w:val="000E6746"/>
    <w:rsid w:val="000E6891"/>
    <w:rsid w:val="000E697A"/>
    <w:rsid w:val="000E7341"/>
    <w:rsid w:val="000F01DD"/>
    <w:rsid w:val="000F02E7"/>
    <w:rsid w:val="000F0319"/>
    <w:rsid w:val="000F0841"/>
    <w:rsid w:val="000F0F89"/>
    <w:rsid w:val="000F0F9E"/>
    <w:rsid w:val="000F175D"/>
    <w:rsid w:val="000F1D67"/>
    <w:rsid w:val="000F1F89"/>
    <w:rsid w:val="000F22EA"/>
    <w:rsid w:val="000F2C28"/>
    <w:rsid w:val="000F3191"/>
    <w:rsid w:val="000F3375"/>
    <w:rsid w:val="000F3643"/>
    <w:rsid w:val="000F36A5"/>
    <w:rsid w:val="000F36D4"/>
    <w:rsid w:val="000F3A27"/>
    <w:rsid w:val="000F4575"/>
    <w:rsid w:val="000F4C5C"/>
    <w:rsid w:val="000F52C6"/>
    <w:rsid w:val="000F55D9"/>
    <w:rsid w:val="000F5852"/>
    <w:rsid w:val="000F6125"/>
    <w:rsid w:val="000F62C5"/>
    <w:rsid w:val="000F6AC1"/>
    <w:rsid w:val="000F705B"/>
    <w:rsid w:val="000F7877"/>
    <w:rsid w:val="000F7A1E"/>
    <w:rsid w:val="000F7DEE"/>
    <w:rsid w:val="00100A09"/>
    <w:rsid w:val="00100B48"/>
    <w:rsid w:val="00100BCB"/>
    <w:rsid w:val="001012EB"/>
    <w:rsid w:val="00101C37"/>
    <w:rsid w:val="00102E98"/>
    <w:rsid w:val="00103441"/>
    <w:rsid w:val="00103A15"/>
    <w:rsid w:val="00103D58"/>
    <w:rsid w:val="00104CE3"/>
    <w:rsid w:val="001050CB"/>
    <w:rsid w:val="0010519C"/>
    <w:rsid w:val="00106900"/>
    <w:rsid w:val="00106C2F"/>
    <w:rsid w:val="00106D7D"/>
    <w:rsid w:val="00107181"/>
    <w:rsid w:val="0010719C"/>
    <w:rsid w:val="00107543"/>
    <w:rsid w:val="0010760F"/>
    <w:rsid w:val="00107E93"/>
    <w:rsid w:val="001107EE"/>
    <w:rsid w:val="00111086"/>
    <w:rsid w:val="00111263"/>
    <w:rsid w:val="00111658"/>
    <w:rsid w:val="00112542"/>
    <w:rsid w:val="00113585"/>
    <w:rsid w:val="00113E25"/>
    <w:rsid w:val="00113FC6"/>
    <w:rsid w:val="00113FFC"/>
    <w:rsid w:val="00114525"/>
    <w:rsid w:val="001150DD"/>
    <w:rsid w:val="001154B7"/>
    <w:rsid w:val="001155A3"/>
    <w:rsid w:val="001155B0"/>
    <w:rsid w:val="00115B34"/>
    <w:rsid w:val="00115CA2"/>
    <w:rsid w:val="00116133"/>
    <w:rsid w:val="00116689"/>
    <w:rsid w:val="0011729B"/>
    <w:rsid w:val="0011752F"/>
    <w:rsid w:val="00117670"/>
    <w:rsid w:val="00117DBC"/>
    <w:rsid w:val="00120916"/>
    <w:rsid w:val="00120E0F"/>
    <w:rsid w:val="001216B0"/>
    <w:rsid w:val="00121739"/>
    <w:rsid w:val="00122230"/>
    <w:rsid w:val="00122E94"/>
    <w:rsid w:val="001235F7"/>
    <w:rsid w:val="00123842"/>
    <w:rsid w:val="00123A60"/>
    <w:rsid w:val="00124628"/>
    <w:rsid w:val="001254F4"/>
    <w:rsid w:val="00125F53"/>
    <w:rsid w:val="0012663F"/>
    <w:rsid w:val="001267F7"/>
    <w:rsid w:val="00126CDA"/>
    <w:rsid w:val="00126D27"/>
    <w:rsid w:val="00126D60"/>
    <w:rsid w:val="00127777"/>
    <w:rsid w:val="0012787D"/>
    <w:rsid w:val="00130567"/>
    <w:rsid w:val="00130AA7"/>
    <w:rsid w:val="00131556"/>
    <w:rsid w:val="00131A1A"/>
    <w:rsid w:val="001321FA"/>
    <w:rsid w:val="001326B2"/>
    <w:rsid w:val="001327E9"/>
    <w:rsid w:val="00132A3B"/>
    <w:rsid w:val="00132CB2"/>
    <w:rsid w:val="00133714"/>
    <w:rsid w:val="00133CAE"/>
    <w:rsid w:val="00133F9B"/>
    <w:rsid w:val="00134382"/>
    <w:rsid w:val="0013451D"/>
    <w:rsid w:val="001347FA"/>
    <w:rsid w:val="00134938"/>
    <w:rsid w:val="00134BB5"/>
    <w:rsid w:val="00135064"/>
    <w:rsid w:val="001354D1"/>
    <w:rsid w:val="00135839"/>
    <w:rsid w:val="00135E3D"/>
    <w:rsid w:val="00135EFF"/>
    <w:rsid w:val="001360B4"/>
    <w:rsid w:val="00136486"/>
    <w:rsid w:val="001365B8"/>
    <w:rsid w:val="00137750"/>
    <w:rsid w:val="001378AF"/>
    <w:rsid w:val="00137ABE"/>
    <w:rsid w:val="00137C34"/>
    <w:rsid w:val="00137E0E"/>
    <w:rsid w:val="00137F81"/>
    <w:rsid w:val="00140273"/>
    <w:rsid w:val="001408E7"/>
    <w:rsid w:val="00140947"/>
    <w:rsid w:val="0014108C"/>
    <w:rsid w:val="0014134E"/>
    <w:rsid w:val="00141423"/>
    <w:rsid w:val="00141B3D"/>
    <w:rsid w:val="00142362"/>
    <w:rsid w:val="001427D5"/>
    <w:rsid w:val="0014329A"/>
    <w:rsid w:val="00143C8F"/>
    <w:rsid w:val="00144454"/>
    <w:rsid w:val="00144776"/>
    <w:rsid w:val="001449EA"/>
    <w:rsid w:val="00144BD5"/>
    <w:rsid w:val="0014537D"/>
    <w:rsid w:val="001454D1"/>
    <w:rsid w:val="00145589"/>
    <w:rsid w:val="00145A3F"/>
    <w:rsid w:val="00146369"/>
    <w:rsid w:val="00146EB7"/>
    <w:rsid w:val="00147402"/>
    <w:rsid w:val="0014755A"/>
    <w:rsid w:val="001478BF"/>
    <w:rsid w:val="00147DE4"/>
    <w:rsid w:val="00150976"/>
    <w:rsid w:val="001509C2"/>
    <w:rsid w:val="00151155"/>
    <w:rsid w:val="001514EA"/>
    <w:rsid w:val="001514F1"/>
    <w:rsid w:val="00151AE8"/>
    <w:rsid w:val="00151CB0"/>
    <w:rsid w:val="001521EC"/>
    <w:rsid w:val="001522BF"/>
    <w:rsid w:val="00152580"/>
    <w:rsid w:val="001528F1"/>
    <w:rsid w:val="00152AA1"/>
    <w:rsid w:val="00152C1B"/>
    <w:rsid w:val="0015329D"/>
    <w:rsid w:val="00153DC2"/>
    <w:rsid w:val="00154219"/>
    <w:rsid w:val="00154987"/>
    <w:rsid w:val="00154E56"/>
    <w:rsid w:val="00155905"/>
    <w:rsid w:val="00155C15"/>
    <w:rsid w:val="00155C3B"/>
    <w:rsid w:val="00156443"/>
    <w:rsid w:val="001564F9"/>
    <w:rsid w:val="0015655B"/>
    <w:rsid w:val="0015696C"/>
    <w:rsid w:val="00156AD6"/>
    <w:rsid w:val="0015772B"/>
    <w:rsid w:val="00160A15"/>
    <w:rsid w:val="00160B0D"/>
    <w:rsid w:val="00161455"/>
    <w:rsid w:val="00161CCB"/>
    <w:rsid w:val="00161F5A"/>
    <w:rsid w:val="001629E5"/>
    <w:rsid w:val="00162B2C"/>
    <w:rsid w:val="00162B5E"/>
    <w:rsid w:val="00162F23"/>
    <w:rsid w:val="00163F23"/>
    <w:rsid w:val="00163F56"/>
    <w:rsid w:val="001640CE"/>
    <w:rsid w:val="001662AB"/>
    <w:rsid w:val="001666B2"/>
    <w:rsid w:val="001666F6"/>
    <w:rsid w:val="00166BF2"/>
    <w:rsid w:val="00167706"/>
    <w:rsid w:val="00167962"/>
    <w:rsid w:val="00170334"/>
    <w:rsid w:val="00170DE4"/>
    <w:rsid w:val="00171368"/>
    <w:rsid w:val="00171E1A"/>
    <w:rsid w:val="00172526"/>
    <w:rsid w:val="00173569"/>
    <w:rsid w:val="00173B07"/>
    <w:rsid w:val="001740CF"/>
    <w:rsid w:val="00174406"/>
    <w:rsid w:val="0017459F"/>
    <w:rsid w:val="00175486"/>
    <w:rsid w:val="00175E76"/>
    <w:rsid w:val="00176063"/>
    <w:rsid w:val="00176352"/>
    <w:rsid w:val="00177213"/>
    <w:rsid w:val="00177713"/>
    <w:rsid w:val="00177815"/>
    <w:rsid w:val="00177913"/>
    <w:rsid w:val="00177A82"/>
    <w:rsid w:val="00177ABF"/>
    <w:rsid w:val="00177AF7"/>
    <w:rsid w:val="00180552"/>
    <w:rsid w:val="001809BD"/>
    <w:rsid w:val="00180E71"/>
    <w:rsid w:val="00182265"/>
    <w:rsid w:val="00182757"/>
    <w:rsid w:val="00182A0C"/>
    <w:rsid w:val="00182D2B"/>
    <w:rsid w:val="00182E49"/>
    <w:rsid w:val="0018331B"/>
    <w:rsid w:val="001845D7"/>
    <w:rsid w:val="0018545F"/>
    <w:rsid w:val="001856D7"/>
    <w:rsid w:val="00185798"/>
    <w:rsid w:val="00185CA8"/>
    <w:rsid w:val="0018605D"/>
    <w:rsid w:val="00186402"/>
    <w:rsid w:val="001867DD"/>
    <w:rsid w:val="00186979"/>
    <w:rsid w:val="00190463"/>
    <w:rsid w:val="001904E4"/>
    <w:rsid w:val="001907F9"/>
    <w:rsid w:val="00191462"/>
    <w:rsid w:val="00191469"/>
    <w:rsid w:val="00191838"/>
    <w:rsid w:val="00192593"/>
    <w:rsid w:val="00192594"/>
    <w:rsid w:val="001929A4"/>
    <w:rsid w:val="00193031"/>
    <w:rsid w:val="00193766"/>
    <w:rsid w:val="00193B94"/>
    <w:rsid w:val="00193F84"/>
    <w:rsid w:val="00194390"/>
    <w:rsid w:val="00194C03"/>
    <w:rsid w:val="00195858"/>
    <w:rsid w:val="001958A2"/>
    <w:rsid w:val="00195E24"/>
    <w:rsid w:val="00196248"/>
    <w:rsid w:val="00196375"/>
    <w:rsid w:val="001968E1"/>
    <w:rsid w:val="00196A99"/>
    <w:rsid w:val="00196C2E"/>
    <w:rsid w:val="00196EE2"/>
    <w:rsid w:val="00196EF5"/>
    <w:rsid w:val="00197287"/>
    <w:rsid w:val="001972B8"/>
    <w:rsid w:val="00197567"/>
    <w:rsid w:val="00197590"/>
    <w:rsid w:val="00197879"/>
    <w:rsid w:val="00197D67"/>
    <w:rsid w:val="001A042D"/>
    <w:rsid w:val="001A0739"/>
    <w:rsid w:val="001A08E6"/>
    <w:rsid w:val="001A09E1"/>
    <w:rsid w:val="001A1257"/>
    <w:rsid w:val="001A141A"/>
    <w:rsid w:val="001A14F0"/>
    <w:rsid w:val="001A17EB"/>
    <w:rsid w:val="001A229B"/>
    <w:rsid w:val="001A2779"/>
    <w:rsid w:val="001A49A2"/>
    <w:rsid w:val="001A5B6E"/>
    <w:rsid w:val="001A5DA6"/>
    <w:rsid w:val="001A6013"/>
    <w:rsid w:val="001A617E"/>
    <w:rsid w:val="001A6623"/>
    <w:rsid w:val="001A6C7B"/>
    <w:rsid w:val="001A7D38"/>
    <w:rsid w:val="001B0800"/>
    <w:rsid w:val="001B085A"/>
    <w:rsid w:val="001B17A1"/>
    <w:rsid w:val="001B1B36"/>
    <w:rsid w:val="001B1B68"/>
    <w:rsid w:val="001B2109"/>
    <w:rsid w:val="001B23B8"/>
    <w:rsid w:val="001B2472"/>
    <w:rsid w:val="001B2B95"/>
    <w:rsid w:val="001B32B5"/>
    <w:rsid w:val="001B3E67"/>
    <w:rsid w:val="001B3F87"/>
    <w:rsid w:val="001B4152"/>
    <w:rsid w:val="001B4D02"/>
    <w:rsid w:val="001B5196"/>
    <w:rsid w:val="001B5286"/>
    <w:rsid w:val="001B59B6"/>
    <w:rsid w:val="001B6415"/>
    <w:rsid w:val="001B71B0"/>
    <w:rsid w:val="001B748A"/>
    <w:rsid w:val="001B7658"/>
    <w:rsid w:val="001B77DB"/>
    <w:rsid w:val="001B7D58"/>
    <w:rsid w:val="001C049F"/>
    <w:rsid w:val="001C0F80"/>
    <w:rsid w:val="001C1710"/>
    <w:rsid w:val="001C1C95"/>
    <w:rsid w:val="001C1CD6"/>
    <w:rsid w:val="001C1E0E"/>
    <w:rsid w:val="001C1F7A"/>
    <w:rsid w:val="001C22C6"/>
    <w:rsid w:val="001C353F"/>
    <w:rsid w:val="001C3860"/>
    <w:rsid w:val="001C3D27"/>
    <w:rsid w:val="001C3EA2"/>
    <w:rsid w:val="001C44EC"/>
    <w:rsid w:val="001C4D69"/>
    <w:rsid w:val="001C5BF8"/>
    <w:rsid w:val="001C660D"/>
    <w:rsid w:val="001C6C23"/>
    <w:rsid w:val="001C6CA5"/>
    <w:rsid w:val="001C73F4"/>
    <w:rsid w:val="001C7A39"/>
    <w:rsid w:val="001D031E"/>
    <w:rsid w:val="001D1164"/>
    <w:rsid w:val="001D1167"/>
    <w:rsid w:val="001D11EF"/>
    <w:rsid w:val="001D20D2"/>
    <w:rsid w:val="001D214D"/>
    <w:rsid w:val="001D2166"/>
    <w:rsid w:val="001D2443"/>
    <w:rsid w:val="001D33C9"/>
    <w:rsid w:val="001D346F"/>
    <w:rsid w:val="001D3AD0"/>
    <w:rsid w:val="001D3B69"/>
    <w:rsid w:val="001D3C70"/>
    <w:rsid w:val="001D3E20"/>
    <w:rsid w:val="001D41E1"/>
    <w:rsid w:val="001D4334"/>
    <w:rsid w:val="001D4D59"/>
    <w:rsid w:val="001D534D"/>
    <w:rsid w:val="001D5511"/>
    <w:rsid w:val="001D56F1"/>
    <w:rsid w:val="001D5C7B"/>
    <w:rsid w:val="001D5EAE"/>
    <w:rsid w:val="001D6346"/>
    <w:rsid w:val="001D6B0F"/>
    <w:rsid w:val="001D71A4"/>
    <w:rsid w:val="001D72E0"/>
    <w:rsid w:val="001D7773"/>
    <w:rsid w:val="001D7DB2"/>
    <w:rsid w:val="001E0051"/>
    <w:rsid w:val="001E041A"/>
    <w:rsid w:val="001E061F"/>
    <w:rsid w:val="001E076B"/>
    <w:rsid w:val="001E1749"/>
    <w:rsid w:val="001E188A"/>
    <w:rsid w:val="001E1F2C"/>
    <w:rsid w:val="001E234B"/>
    <w:rsid w:val="001E2996"/>
    <w:rsid w:val="001E2A0D"/>
    <w:rsid w:val="001E3945"/>
    <w:rsid w:val="001E3B14"/>
    <w:rsid w:val="001E3B2A"/>
    <w:rsid w:val="001E3F19"/>
    <w:rsid w:val="001E42E0"/>
    <w:rsid w:val="001E441B"/>
    <w:rsid w:val="001E48B4"/>
    <w:rsid w:val="001E4AEB"/>
    <w:rsid w:val="001E543E"/>
    <w:rsid w:val="001E5859"/>
    <w:rsid w:val="001E59DE"/>
    <w:rsid w:val="001E6A66"/>
    <w:rsid w:val="001E6F5C"/>
    <w:rsid w:val="001E6F9E"/>
    <w:rsid w:val="001E7759"/>
    <w:rsid w:val="001E7D76"/>
    <w:rsid w:val="001F030F"/>
    <w:rsid w:val="001F086E"/>
    <w:rsid w:val="001F0A6F"/>
    <w:rsid w:val="001F1168"/>
    <w:rsid w:val="001F134B"/>
    <w:rsid w:val="001F15C3"/>
    <w:rsid w:val="001F1E07"/>
    <w:rsid w:val="001F234E"/>
    <w:rsid w:val="001F2CC4"/>
    <w:rsid w:val="001F3370"/>
    <w:rsid w:val="001F338E"/>
    <w:rsid w:val="001F3932"/>
    <w:rsid w:val="001F4129"/>
    <w:rsid w:val="001F4289"/>
    <w:rsid w:val="001F486F"/>
    <w:rsid w:val="001F4CAB"/>
    <w:rsid w:val="001F5302"/>
    <w:rsid w:val="001F545C"/>
    <w:rsid w:val="001F594F"/>
    <w:rsid w:val="001F71FD"/>
    <w:rsid w:val="001F7BE2"/>
    <w:rsid w:val="0020043D"/>
    <w:rsid w:val="00201279"/>
    <w:rsid w:val="002013A2"/>
    <w:rsid w:val="0020198F"/>
    <w:rsid w:val="00201AE7"/>
    <w:rsid w:val="00201C82"/>
    <w:rsid w:val="002020B3"/>
    <w:rsid w:val="00202A27"/>
    <w:rsid w:val="00202EEA"/>
    <w:rsid w:val="00202F82"/>
    <w:rsid w:val="00202FD8"/>
    <w:rsid w:val="00202FF1"/>
    <w:rsid w:val="00203047"/>
    <w:rsid w:val="00203355"/>
    <w:rsid w:val="0020366D"/>
    <w:rsid w:val="00203F9A"/>
    <w:rsid w:val="00204011"/>
    <w:rsid w:val="00204158"/>
    <w:rsid w:val="002048DD"/>
    <w:rsid w:val="00204F23"/>
    <w:rsid w:val="002051C4"/>
    <w:rsid w:val="00205CC1"/>
    <w:rsid w:val="00205DCB"/>
    <w:rsid w:val="0020609D"/>
    <w:rsid w:val="00206218"/>
    <w:rsid w:val="002062E0"/>
    <w:rsid w:val="00206AF3"/>
    <w:rsid w:val="002070BF"/>
    <w:rsid w:val="00207826"/>
    <w:rsid w:val="00207DDC"/>
    <w:rsid w:val="002104B7"/>
    <w:rsid w:val="002107DF"/>
    <w:rsid w:val="00210EE8"/>
    <w:rsid w:val="0021129C"/>
    <w:rsid w:val="002112A8"/>
    <w:rsid w:val="00211597"/>
    <w:rsid w:val="00211D8E"/>
    <w:rsid w:val="00212BE7"/>
    <w:rsid w:val="002131EE"/>
    <w:rsid w:val="002136E0"/>
    <w:rsid w:val="00213BD7"/>
    <w:rsid w:val="00213D15"/>
    <w:rsid w:val="00213ED9"/>
    <w:rsid w:val="00215A57"/>
    <w:rsid w:val="0021622E"/>
    <w:rsid w:val="0021625F"/>
    <w:rsid w:val="0021681F"/>
    <w:rsid w:val="00216BDE"/>
    <w:rsid w:val="0021710B"/>
    <w:rsid w:val="00217133"/>
    <w:rsid w:val="00217276"/>
    <w:rsid w:val="00220163"/>
    <w:rsid w:val="002206CE"/>
    <w:rsid w:val="002207AD"/>
    <w:rsid w:val="00220BB0"/>
    <w:rsid w:val="00220C17"/>
    <w:rsid w:val="00221D29"/>
    <w:rsid w:val="00221DB8"/>
    <w:rsid w:val="002220DC"/>
    <w:rsid w:val="002228D6"/>
    <w:rsid w:val="002235DF"/>
    <w:rsid w:val="00223DB8"/>
    <w:rsid w:val="00224B7C"/>
    <w:rsid w:val="00224D26"/>
    <w:rsid w:val="00225107"/>
    <w:rsid w:val="00225131"/>
    <w:rsid w:val="00225321"/>
    <w:rsid w:val="002253FE"/>
    <w:rsid w:val="002255F5"/>
    <w:rsid w:val="002256B7"/>
    <w:rsid w:val="00225A6A"/>
    <w:rsid w:val="00225D65"/>
    <w:rsid w:val="00225F2D"/>
    <w:rsid w:val="00226595"/>
    <w:rsid w:val="002269BB"/>
    <w:rsid w:val="00226AE0"/>
    <w:rsid w:val="00230158"/>
    <w:rsid w:val="002302C5"/>
    <w:rsid w:val="00230419"/>
    <w:rsid w:val="002307FF"/>
    <w:rsid w:val="00231A2C"/>
    <w:rsid w:val="00231BB3"/>
    <w:rsid w:val="00232071"/>
    <w:rsid w:val="0023240C"/>
    <w:rsid w:val="00232708"/>
    <w:rsid w:val="00232937"/>
    <w:rsid w:val="002330A3"/>
    <w:rsid w:val="00233350"/>
    <w:rsid w:val="00233625"/>
    <w:rsid w:val="0023374A"/>
    <w:rsid w:val="00233F48"/>
    <w:rsid w:val="00234034"/>
    <w:rsid w:val="002340F3"/>
    <w:rsid w:val="00234ECB"/>
    <w:rsid w:val="00235288"/>
    <w:rsid w:val="0023584C"/>
    <w:rsid w:val="002358C0"/>
    <w:rsid w:val="00236184"/>
    <w:rsid w:val="002362ED"/>
    <w:rsid w:val="00236611"/>
    <w:rsid w:val="00236677"/>
    <w:rsid w:val="002367F5"/>
    <w:rsid w:val="0023683B"/>
    <w:rsid w:val="00237052"/>
    <w:rsid w:val="00237A29"/>
    <w:rsid w:val="00237AA7"/>
    <w:rsid w:val="00237DBB"/>
    <w:rsid w:val="00237DFE"/>
    <w:rsid w:val="00240E16"/>
    <w:rsid w:val="002415C0"/>
    <w:rsid w:val="0024179B"/>
    <w:rsid w:val="00241DFD"/>
    <w:rsid w:val="0024225F"/>
    <w:rsid w:val="0024247D"/>
    <w:rsid w:val="00242480"/>
    <w:rsid w:val="0024269C"/>
    <w:rsid w:val="00242959"/>
    <w:rsid w:val="00242A9F"/>
    <w:rsid w:val="00242D07"/>
    <w:rsid w:val="00243078"/>
    <w:rsid w:val="00243621"/>
    <w:rsid w:val="00243DB0"/>
    <w:rsid w:val="00244DDD"/>
    <w:rsid w:val="0024506E"/>
    <w:rsid w:val="002459AC"/>
    <w:rsid w:val="00245B68"/>
    <w:rsid w:val="00245EE2"/>
    <w:rsid w:val="002460A9"/>
    <w:rsid w:val="002466D1"/>
    <w:rsid w:val="002470CF"/>
    <w:rsid w:val="002478B7"/>
    <w:rsid w:val="00247D59"/>
    <w:rsid w:val="00247FCF"/>
    <w:rsid w:val="002505D1"/>
    <w:rsid w:val="002506F1"/>
    <w:rsid w:val="00250713"/>
    <w:rsid w:val="00250A29"/>
    <w:rsid w:val="00250E94"/>
    <w:rsid w:val="00251710"/>
    <w:rsid w:val="00251765"/>
    <w:rsid w:val="00251D1B"/>
    <w:rsid w:val="002527D7"/>
    <w:rsid w:val="002528F1"/>
    <w:rsid w:val="00252932"/>
    <w:rsid w:val="002529A2"/>
    <w:rsid w:val="00252CC1"/>
    <w:rsid w:val="002532FA"/>
    <w:rsid w:val="00253408"/>
    <w:rsid w:val="002534C4"/>
    <w:rsid w:val="00253866"/>
    <w:rsid w:val="00253D59"/>
    <w:rsid w:val="00254732"/>
    <w:rsid w:val="00255050"/>
    <w:rsid w:val="00255C19"/>
    <w:rsid w:val="00255CF5"/>
    <w:rsid w:val="00256B33"/>
    <w:rsid w:val="00256F2D"/>
    <w:rsid w:val="002571B2"/>
    <w:rsid w:val="00257E51"/>
    <w:rsid w:val="00257EAC"/>
    <w:rsid w:val="00257EE8"/>
    <w:rsid w:val="002608A4"/>
    <w:rsid w:val="002610C6"/>
    <w:rsid w:val="002623EB"/>
    <w:rsid w:val="002627C1"/>
    <w:rsid w:val="00262E23"/>
    <w:rsid w:val="00263262"/>
    <w:rsid w:val="00263D40"/>
    <w:rsid w:val="00263E47"/>
    <w:rsid w:val="0026439D"/>
    <w:rsid w:val="00264F2A"/>
    <w:rsid w:val="002654B0"/>
    <w:rsid w:val="0026559F"/>
    <w:rsid w:val="002658E3"/>
    <w:rsid w:val="00265A20"/>
    <w:rsid w:val="002665DB"/>
    <w:rsid w:val="002666A2"/>
    <w:rsid w:val="00266D1B"/>
    <w:rsid w:val="00267421"/>
    <w:rsid w:val="00267BCC"/>
    <w:rsid w:val="00267CEE"/>
    <w:rsid w:val="00267E56"/>
    <w:rsid w:val="0027000C"/>
    <w:rsid w:val="002700AD"/>
    <w:rsid w:val="002701CC"/>
    <w:rsid w:val="002702AB"/>
    <w:rsid w:val="00270576"/>
    <w:rsid w:val="00270C00"/>
    <w:rsid w:val="00270C8C"/>
    <w:rsid w:val="00271121"/>
    <w:rsid w:val="00271124"/>
    <w:rsid w:val="00271F8B"/>
    <w:rsid w:val="00272122"/>
    <w:rsid w:val="002724E4"/>
    <w:rsid w:val="00272990"/>
    <w:rsid w:val="002734DA"/>
    <w:rsid w:val="00273B23"/>
    <w:rsid w:val="0027461C"/>
    <w:rsid w:val="00274E2A"/>
    <w:rsid w:val="00275311"/>
    <w:rsid w:val="002759BE"/>
    <w:rsid w:val="002761C9"/>
    <w:rsid w:val="0027635F"/>
    <w:rsid w:val="0027680E"/>
    <w:rsid w:val="00276920"/>
    <w:rsid w:val="00277979"/>
    <w:rsid w:val="0027C08C"/>
    <w:rsid w:val="0028061F"/>
    <w:rsid w:val="002807C8"/>
    <w:rsid w:val="002810B6"/>
    <w:rsid w:val="00281628"/>
    <w:rsid w:val="0028182E"/>
    <w:rsid w:val="00281A0A"/>
    <w:rsid w:val="00281C0D"/>
    <w:rsid w:val="0028211E"/>
    <w:rsid w:val="002822CD"/>
    <w:rsid w:val="00282852"/>
    <w:rsid w:val="002837E0"/>
    <w:rsid w:val="0028381B"/>
    <w:rsid w:val="002839D9"/>
    <w:rsid w:val="00283E32"/>
    <w:rsid w:val="00284821"/>
    <w:rsid w:val="00284B88"/>
    <w:rsid w:val="002857FE"/>
    <w:rsid w:val="00285819"/>
    <w:rsid w:val="00285A42"/>
    <w:rsid w:val="00285EB5"/>
    <w:rsid w:val="00286459"/>
    <w:rsid w:val="00286C11"/>
    <w:rsid w:val="00286E05"/>
    <w:rsid w:val="002872F2"/>
    <w:rsid w:val="00287F96"/>
    <w:rsid w:val="002907B5"/>
    <w:rsid w:val="0029081E"/>
    <w:rsid w:val="002908CD"/>
    <w:rsid w:val="002910B2"/>
    <w:rsid w:val="002913B7"/>
    <w:rsid w:val="00291445"/>
    <w:rsid w:val="00291907"/>
    <w:rsid w:val="0029236C"/>
    <w:rsid w:val="002926AB"/>
    <w:rsid w:val="002926BB"/>
    <w:rsid w:val="002928B3"/>
    <w:rsid w:val="00292951"/>
    <w:rsid w:val="00292DD5"/>
    <w:rsid w:val="00292E71"/>
    <w:rsid w:val="0029412F"/>
    <w:rsid w:val="00294291"/>
    <w:rsid w:val="002943CD"/>
    <w:rsid w:val="00294AA5"/>
    <w:rsid w:val="002952EF"/>
    <w:rsid w:val="00295494"/>
    <w:rsid w:val="00295531"/>
    <w:rsid w:val="002958F7"/>
    <w:rsid w:val="00295D43"/>
    <w:rsid w:val="00295D75"/>
    <w:rsid w:val="00296BF8"/>
    <w:rsid w:val="00297021"/>
    <w:rsid w:val="00297474"/>
    <w:rsid w:val="002977D9"/>
    <w:rsid w:val="002A0382"/>
    <w:rsid w:val="002A08CE"/>
    <w:rsid w:val="002A1A81"/>
    <w:rsid w:val="002A21C2"/>
    <w:rsid w:val="002A2BB5"/>
    <w:rsid w:val="002A2DF2"/>
    <w:rsid w:val="002A2F22"/>
    <w:rsid w:val="002A34B3"/>
    <w:rsid w:val="002A3738"/>
    <w:rsid w:val="002A3B5A"/>
    <w:rsid w:val="002A41AF"/>
    <w:rsid w:val="002A4289"/>
    <w:rsid w:val="002A4CE5"/>
    <w:rsid w:val="002A5216"/>
    <w:rsid w:val="002A58D1"/>
    <w:rsid w:val="002A58D4"/>
    <w:rsid w:val="002A6097"/>
    <w:rsid w:val="002A6122"/>
    <w:rsid w:val="002A6524"/>
    <w:rsid w:val="002A7B3D"/>
    <w:rsid w:val="002A7C62"/>
    <w:rsid w:val="002A7CA2"/>
    <w:rsid w:val="002A7DA3"/>
    <w:rsid w:val="002A7F42"/>
    <w:rsid w:val="002B01DD"/>
    <w:rsid w:val="002B0F60"/>
    <w:rsid w:val="002B14F8"/>
    <w:rsid w:val="002B18C7"/>
    <w:rsid w:val="002B1AE2"/>
    <w:rsid w:val="002B2128"/>
    <w:rsid w:val="002B274A"/>
    <w:rsid w:val="002B29AC"/>
    <w:rsid w:val="002B2C16"/>
    <w:rsid w:val="002B3240"/>
    <w:rsid w:val="002B4807"/>
    <w:rsid w:val="002B49CA"/>
    <w:rsid w:val="002B4CBC"/>
    <w:rsid w:val="002B51B8"/>
    <w:rsid w:val="002B56A1"/>
    <w:rsid w:val="002B5B3C"/>
    <w:rsid w:val="002B63E6"/>
    <w:rsid w:val="002B66F7"/>
    <w:rsid w:val="002B6B7C"/>
    <w:rsid w:val="002B746E"/>
    <w:rsid w:val="002B751A"/>
    <w:rsid w:val="002B76E9"/>
    <w:rsid w:val="002B7AA0"/>
    <w:rsid w:val="002B7E46"/>
    <w:rsid w:val="002C009B"/>
    <w:rsid w:val="002C06E2"/>
    <w:rsid w:val="002C0810"/>
    <w:rsid w:val="002C1443"/>
    <w:rsid w:val="002C1683"/>
    <w:rsid w:val="002C1E85"/>
    <w:rsid w:val="002C2207"/>
    <w:rsid w:val="002C2783"/>
    <w:rsid w:val="002C366C"/>
    <w:rsid w:val="002C3A9A"/>
    <w:rsid w:val="002C3CA3"/>
    <w:rsid w:val="002C407A"/>
    <w:rsid w:val="002C45A0"/>
    <w:rsid w:val="002C4EC8"/>
    <w:rsid w:val="002C5247"/>
    <w:rsid w:val="002C5425"/>
    <w:rsid w:val="002C57E6"/>
    <w:rsid w:val="002C5969"/>
    <w:rsid w:val="002C6282"/>
    <w:rsid w:val="002C64AF"/>
    <w:rsid w:val="002C675F"/>
    <w:rsid w:val="002C6D1D"/>
    <w:rsid w:val="002D0171"/>
    <w:rsid w:val="002D0BE9"/>
    <w:rsid w:val="002D0C90"/>
    <w:rsid w:val="002D34C6"/>
    <w:rsid w:val="002D38E5"/>
    <w:rsid w:val="002D3A39"/>
    <w:rsid w:val="002D3BDC"/>
    <w:rsid w:val="002D4139"/>
    <w:rsid w:val="002D432B"/>
    <w:rsid w:val="002D4AF8"/>
    <w:rsid w:val="002D52CB"/>
    <w:rsid w:val="002D52CC"/>
    <w:rsid w:val="002D574E"/>
    <w:rsid w:val="002D5914"/>
    <w:rsid w:val="002D5A75"/>
    <w:rsid w:val="002D5FE6"/>
    <w:rsid w:val="002D66E4"/>
    <w:rsid w:val="002D69EE"/>
    <w:rsid w:val="002D6A42"/>
    <w:rsid w:val="002D6AB1"/>
    <w:rsid w:val="002D70A3"/>
    <w:rsid w:val="002D7837"/>
    <w:rsid w:val="002D794C"/>
    <w:rsid w:val="002D7A6B"/>
    <w:rsid w:val="002E04DE"/>
    <w:rsid w:val="002E0836"/>
    <w:rsid w:val="002E0904"/>
    <w:rsid w:val="002E0A40"/>
    <w:rsid w:val="002E1308"/>
    <w:rsid w:val="002E2124"/>
    <w:rsid w:val="002E2181"/>
    <w:rsid w:val="002E2207"/>
    <w:rsid w:val="002E24D4"/>
    <w:rsid w:val="002E26E6"/>
    <w:rsid w:val="002E3020"/>
    <w:rsid w:val="002E335B"/>
    <w:rsid w:val="002E3AF3"/>
    <w:rsid w:val="002E4B24"/>
    <w:rsid w:val="002E5340"/>
    <w:rsid w:val="002E547F"/>
    <w:rsid w:val="002E6446"/>
    <w:rsid w:val="002E6C79"/>
    <w:rsid w:val="002E7097"/>
    <w:rsid w:val="002E72D3"/>
    <w:rsid w:val="002E72F8"/>
    <w:rsid w:val="002E7626"/>
    <w:rsid w:val="002E779A"/>
    <w:rsid w:val="002F06EC"/>
    <w:rsid w:val="002F0802"/>
    <w:rsid w:val="002F096F"/>
    <w:rsid w:val="002F0A5A"/>
    <w:rsid w:val="002F0E57"/>
    <w:rsid w:val="002F0FD6"/>
    <w:rsid w:val="002F1B99"/>
    <w:rsid w:val="002F1CDE"/>
    <w:rsid w:val="002F214A"/>
    <w:rsid w:val="002F21C1"/>
    <w:rsid w:val="002F23EF"/>
    <w:rsid w:val="002F280F"/>
    <w:rsid w:val="002F363D"/>
    <w:rsid w:val="002F4251"/>
    <w:rsid w:val="002F4886"/>
    <w:rsid w:val="002F4C2D"/>
    <w:rsid w:val="002F53C2"/>
    <w:rsid w:val="002F5DF3"/>
    <w:rsid w:val="002F5E29"/>
    <w:rsid w:val="002F6059"/>
    <w:rsid w:val="002F63CE"/>
    <w:rsid w:val="002F66DD"/>
    <w:rsid w:val="002F6FFE"/>
    <w:rsid w:val="002F7298"/>
    <w:rsid w:val="002F79D8"/>
    <w:rsid w:val="002F7E72"/>
    <w:rsid w:val="002F7EB7"/>
    <w:rsid w:val="002F7FE7"/>
    <w:rsid w:val="002F7FF0"/>
    <w:rsid w:val="0030015F"/>
    <w:rsid w:val="0030082E"/>
    <w:rsid w:val="003008F5"/>
    <w:rsid w:val="00300E74"/>
    <w:rsid w:val="00301AAC"/>
    <w:rsid w:val="0030237F"/>
    <w:rsid w:val="003033B7"/>
    <w:rsid w:val="0030377C"/>
    <w:rsid w:val="00303DE2"/>
    <w:rsid w:val="00304F3B"/>
    <w:rsid w:val="00305101"/>
    <w:rsid w:val="0030514C"/>
    <w:rsid w:val="0030517F"/>
    <w:rsid w:val="003052AB"/>
    <w:rsid w:val="00305376"/>
    <w:rsid w:val="003055B5"/>
    <w:rsid w:val="003059E2"/>
    <w:rsid w:val="00305E9F"/>
    <w:rsid w:val="003060BB"/>
    <w:rsid w:val="00306AEE"/>
    <w:rsid w:val="0030700C"/>
    <w:rsid w:val="003077F7"/>
    <w:rsid w:val="00307F35"/>
    <w:rsid w:val="00310304"/>
    <w:rsid w:val="0031036B"/>
    <w:rsid w:val="0031076C"/>
    <w:rsid w:val="0031090C"/>
    <w:rsid w:val="00310C26"/>
    <w:rsid w:val="00310D1F"/>
    <w:rsid w:val="00311F88"/>
    <w:rsid w:val="00312367"/>
    <w:rsid w:val="00312DB9"/>
    <w:rsid w:val="00313354"/>
    <w:rsid w:val="00313551"/>
    <w:rsid w:val="003138A1"/>
    <w:rsid w:val="00313C77"/>
    <w:rsid w:val="00313CC6"/>
    <w:rsid w:val="00313CD0"/>
    <w:rsid w:val="00314003"/>
    <w:rsid w:val="00314962"/>
    <w:rsid w:val="00314B69"/>
    <w:rsid w:val="0031544A"/>
    <w:rsid w:val="00316427"/>
    <w:rsid w:val="00316755"/>
    <w:rsid w:val="00316FC2"/>
    <w:rsid w:val="003177D8"/>
    <w:rsid w:val="003178F0"/>
    <w:rsid w:val="00317B49"/>
    <w:rsid w:val="003203E3"/>
    <w:rsid w:val="00320467"/>
    <w:rsid w:val="003204F7"/>
    <w:rsid w:val="0032058D"/>
    <w:rsid w:val="00320FB0"/>
    <w:rsid w:val="003215E1"/>
    <w:rsid w:val="00321654"/>
    <w:rsid w:val="00321ACE"/>
    <w:rsid w:val="00322307"/>
    <w:rsid w:val="00322FB4"/>
    <w:rsid w:val="00322FF1"/>
    <w:rsid w:val="0032349C"/>
    <w:rsid w:val="003236B6"/>
    <w:rsid w:val="00323C42"/>
    <w:rsid w:val="00323F5C"/>
    <w:rsid w:val="00324548"/>
    <w:rsid w:val="00324950"/>
    <w:rsid w:val="0032500F"/>
    <w:rsid w:val="003255A4"/>
    <w:rsid w:val="0032590F"/>
    <w:rsid w:val="003260BB"/>
    <w:rsid w:val="00326164"/>
    <w:rsid w:val="00327252"/>
    <w:rsid w:val="00327E71"/>
    <w:rsid w:val="0033006E"/>
    <w:rsid w:val="00330A6E"/>
    <w:rsid w:val="0033131F"/>
    <w:rsid w:val="00331625"/>
    <w:rsid w:val="00331850"/>
    <w:rsid w:val="0033204B"/>
    <w:rsid w:val="0033253E"/>
    <w:rsid w:val="00332B0D"/>
    <w:rsid w:val="0033478D"/>
    <w:rsid w:val="003349D2"/>
    <w:rsid w:val="00334F89"/>
    <w:rsid w:val="003353DA"/>
    <w:rsid w:val="00335BDC"/>
    <w:rsid w:val="00336549"/>
    <w:rsid w:val="003365A2"/>
    <w:rsid w:val="0033676E"/>
    <w:rsid w:val="00336F57"/>
    <w:rsid w:val="00336FA4"/>
    <w:rsid w:val="00337046"/>
    <w:rsid w:val="003371FA"/>
    <w:rsid w:val="00337F2E"/>
    <w:rsid w:val="00337FF3"/>
    <w:rsid w:val="003400CA"/>
    <w:rsid w:val="00340102"/>
    <w:rsid w:val="003407A7"/>
    <w:rsid w:val="003418E6"/>
    <w:rsid w:val="00341E80"/>
    <w:rsid w:val="003423AB"/>
    <w:rsid w:val="00342505"/>
    <w:rsid w:val="003437E1"/>
    <w:rsid w:val="003437FC"/>
    <w:rsid w:val="00344122"/>
    <w:rsid w:val="00344396"/>
    <w:rsid w:val="00344607"/>
    <w:rsid w:val="00344652"/>
    <w:rsid w:val="00344D39"/>
    <w:rsid w:val="0034586E"/>
    <w:rsid w:val="00345999"/>
    <w:rsid w:val="0034606C"/>
    <w:rsid w:val="003463C3"/>
    <w:rsid w:val="003468EE"/>
    <w:rsid w:val="00347003"/>
    <w:rsid w:val="003478E9"/>
    <w:rsid w:val="003479EF"/>
    <w:rsid w:val="00347F52"/>
    <w:rsid w:val="00350015"/>
    <w:rsid w:val="003500FB"/>
    <w:rsid w:val="003505EE"/>
    <w:rsid w:val="00351031"/>
    <w:rsid w:val="00351191"/>
    <w:rsid w:val="00351715"/>
    <w:rsid w:val="00352920"/>
    <w:rsid w:val="0035317E"/>
    <w:rsid w:val="00353549"/>
    <w:rsid w:val="00353D22"/>
    <w:rsid w:val="00353DCB"/>
    <w:rsid w:val="00353E48"/>
    <w:rsid w:val="00354B08"/>
    <w:rsid w:val="00354B10"/>
    <w:rsid w:val="00355962"/>
    <w:rsid w:val="00355C56"/>
    <w:rsid w:val="00356784"/>
    <w:rsid w:val="0035679D"/>
    <w:rsid w:val="00356835"/>
    <w:rsid w:val="00356B35"/>
    <w:rsid w:val="00356D64"/>
    <w:rsid w:val="00357A83"/>
    <w:rsid w:val="00357BEE"/>
    <w:rsid w:val="003603AB"/>
    <w:rsid w:val="0036070D"/>
    <w:rsid w:val="0036079A"/>
    <w:rsid w:val="00360A08"/>
    <w:rsid w:val="00360B5E"/>
    <w:rsid w:val="00360C8D"/>
    <w:rsid w:val="00361095"/>
    <w:rsid w:val="003612C6"/>
    <w:rsid w:val="003619B0"/>
    <w:rsid w:val="00361F42"/>
    <w:rsid w:val="003620A6"/>
    <w:rsid w:val="00362262"/>
    <w:rsid w:val="00362FD4"/>
    <w:rsid w:val="003634B3"/>
    <w:rsid w:val="003636C0"/>
    <w:rsid w:val="00363883"/>
    <w:rsid w:val="00363F95"/>
    <w:rsid w:val="003641D9"/>
    <w:rsid w:val="00364D70"/>
    <w:rsid w:val="00366226"/>
    <w:rsid w:val="0036652E"/>
    <w:rsid w:val="0036752E"/>
    <w:rsid w:val="0036775A"/>
    <w:rsid w:val="00370379"/>
    <w:rsid w:val="00371972"/>
    <w:rsid w:val="00371A5D"/>
    <w:rsid w:val="0037282B"/>
    <w:rsid w:val="00372ED4"/>
    <w:rsid w:val="0037323E"/>
    <w:rsid w:val="00373703"/>
    <w:rsid w:val="00373777"/>
    <w:rsid w:val="00374374"/>
    <w:rsid w:val="00374600"/>
    <w:rsid w:val="00374C06"/>
    <w:rsid w:val="00375531"/>
    <w:rsid w:val="00375650"/>
    <w:rsid w:val="00375B2F"/>
    <w:rsid w:val="00375C90"/>
    <w:rsid w:val="00375F9D"/>
    <w:rsid w:val="00375FD1"/>
    <w:rsid w:val="003770AB"/>
    <w:rsid w:val="0038002B"/>
    <w:rsid w:val="0038033E"/>
    <w:rsid w:val="003804E5"/>
    <w:rsid w:val="0038094C"/>
    <w:rsid w:val="00380A2B"/>
    <w:rsid w:val="003817EE"/>
    <w:rsid w:val="003819DD"/>
    <w:rsid w:val="00381A65"/>
    <w:rsid w:val="00381F8F"/>
    <w:rsid w:val="00382461"/>
    <w:rsid w:val="003828EE"/>
    <w:rsid w:val="00382AA7"/>
    <w:rsid w:val="00382D7F"/>
    <w:rsid w:val="00382F18"/>
    <w:rsid w:val="00383773"/>
    <w:rsid w:val="00383D9F"/>
    <w:rsid w:val="00383E0B"/>
    <w:rsid w:val="003845DB"/>
    <w:rsid w:val="00384986"/>
    <w:rsid w:val="00384A78"/>
    <w:rsid w:val="00385053"/>
    <w:rsid w:val="00385891"/>
    <w:rsid w:val="00386738"/>
    <w:rsid w:val="00386CD1"/>
    <w:rsid w:val="003870BD"/>
    <w:rsid w:val="00387DA6"/>
    <w:rsid w:val="00387FDE"/>
    <w:rsid w:val="0039006A"/>
    <w:rsid w:val="00390B2B"/>
    <w:rsid w:val="00390FCE"/>
    <w:rsid w:val="003913A3"/>
    <w:rsid w:val="003913A4"/>
    <w:rsid w:val="00391915"/>
    <w:rsid w:val="00391B9F"/>
    <w:rsid w:val="00391E71"/>
    <w:rsid w:val="00391EBD"/>
    <w:rsid w:val="00392461"/>
    <w:rsid w:val="00392CD7"/>
    <w:rsid w:val="00392D4C"/>
    <w:rsid w:val="00392D80"/>
    <w:rsid w:val="0039309E"/>
    <w:rsid w:val="00393796"/>
    <w:rsid w:val="003937A1"/>
    <w:rsid w:val="003942A7"/>
    <w:rsid w:val="00394B11"/>
    <w:rsid w:val="00394FF4"/>
    <w:rsid w:val="00395024"/>
    <w:rsid w:val="00395998"/>
    <w:rsid w:val="00395DCB"/>
    <w:rsid w:val="00396405"/>
    <w:rsid w:val="003964A7"/>
    <w:rsid w:val="0039660D"/>
    <w:rsid w:val="00396884"/>
    <w:rsid w:val="00396B08"/>
    <w:rsid w:val="00396B56"/>
    <w:rsid w:val="00396CC9"/>
    <w:rsid w:val="00397121"/>
    <w:rsid w:val="00397222"/>
    <w:rsid w:val="00397C85"/>
    <w:rsid w:val="003A0311"/>
    <w:rsid w:val="003A04D1"/>
    <w:rsid w:val="003A06AF"/>
    <w:rsid w:val="003A0ABB"/>
    <w:rsid w:val="003A0B64"/>
    <w:rsid w:val="003A0EC8"/>
    <w:rsid w:val="003A0FCA"/>
    <w:rsid w:val="003A1E67"/>
    <w:rsid w:val="003A218D"/>
    <w:rsid w:val="003A2871"/>
    <w:rsid w:val="003A2E44"/>
    <w:rsid w:val="003A31ED"/>
    <w:rsid w:val="003A32BE"/>
    <w:rsid w:val="003A3FE1"/>
    <w:rsid w:val="003A468E"/>
    <w:rsid w:val="003A4AAD"/>
    <w:rsid w:val="003A4C15"/>
    <w:rsid w:val="003A4D6F"/>
    <w:rsid w:val="003A5253"/>
    <w:rsid w:val="003A52E9"/>
    <w:rsid w:val="003A53D5"/>
    <w:rsid w:val="003A68F9"/>
    <w:rsid w:val="003A6C07"/>
    <w:rsid w:val="003A7553"/>
    <w:rsid w:val="003A7B28"/>
    <w:rsid w:val="003A7F8B"/>
    <w:rsid w:val="003B099B"/>
    <w:rsid w:val="003B09D0"/>
    <w:rsid w:val="003B1334"/>
    <w:rsid w:val="003B134A"/>
    <w:rsid w:val="003B18F4"/>
    <w:rsid w:val="003B19BA"/>
    <w:rsid w:val="003B19C3"/>
    <w:rsid w:val="003B1E03"/>
    <w:rsid w:val="003B228B"/>
    <w:rsid w:val="003B283C"/>
    <w:rsid w:val="003B29A8"/>
    <w:rsid w:val="003B2D45"/>
    <w:rsid w:val="003B2DEB"/>
    <w:rsid w:val="003B3251"/>
    <w:rsid w:val="003B3490"/>
    <w:rsid w:val="003B3C2A"/>
    <w:rsid w:val="003B4C86"/>
    <w:rsid w:val="003B529C"/>
    <w:rsid w:val="003B579A"/>
    <w:rsid w:val="003B58DD"/>
    <w:rsid w:val="003B5D73"/>
    <w:rsid w:val="003B5E7E"/>
    <w:rsid w:val="003B6B37"/>
    <w:rsid w:val="003B6BAF"/>
    <w:rsid w:val="003B73A3"/>
    <w:rsid w:val="003B7BEE"/>
    <w:rsid w:val="003C0042"/>
    <w:rsid w:val="003C0617"/>
    <w:rsid w:val="003C076A"/>
    <w:rsid w:val="003C0FAF"/>
    <w:rsid w:val="003C1271"/>
    <w:rsid w:val="003C1D09"/>
    <w:rsid w:val="003C2BB1"/>
    <w:rsid w:val="003C3142"/>
    <w:rsid w:val="003C3903"/>
    <w:rsid w:val="003C3AAE"/>
    <w:rsid w:val="003C4F03"/>
    <w:rsid w:val="003C500F"/>
    <w:rsid w:val="003C5051"/>
    <w:rsid w:val="003C507E"/>
    <w:rsid w:val="003C5457"/>
    <w:rsid w:val="003C57E7"/>
    <w:rsid w:val="003C5AC8"/>
    <w:rsid w:val="003C5C94"/>
    <w:rsid w:val="003C654C"/>
    <w:rsid w:val="003C6A3C"/>
    <w:rsid w:val="003C6C7D"/>
    <w:rsid w:val="003C7CB9"/>
    <w:rsid w:val="003D019F"/>
    <w:rsid w:val="003D0212"/>
    <w:rsid w:val="003D0C66"/>
    <w:rsid w:val="003D0E99"/>
    <w:rsid w:val="003D112C"/>
    <w:rsid w:val="003D133F"/>
    <w:rsid w:val="003D1C70"/>
    <w:rsid w:val="003D1D0A"/>
    <w:rsid w:val="003D2202"/>
    <w:rsid w:val="003D2AE6"/>
    <w:rsid w:val="003D304F"/>
    <w:rsid w:val="003D346A"/>
    <w:rsid w:val="003D4B1B"/>
    <w:rsid w:val="003D50DC"/>
    <w:rsid w:val="003D5272"/>
    <w:rsid w:val="003D5327"/>
    <w:rsid w:val="003D69B1"/>
    <w:rsid w:val="003D7315"/>
    <w:rsid w:val="003D73B2"/>
    <w:rsid w:val="003D750E"/>
    <w:rsid w:val="003D79A3"/>
    <w:rsid w:val="003D7DF2"/>
    <w:rsid w:val="003E08FE"/>
    <w:rsid w:val="003E0D42"/>
    <w:rsid w:val="003E0E46"/>
    <w:rsid w:val="003E2286"/>
    <w:rsid w:val="003E285A"/>
    <w:rsid w:val="003E2BF8"/>
    <w:rsid w:val="003E2F3E"/>
    <w:rsid w:val="003E30F0"/>
    <w:rsid w:val="003E3482"/>
    <w:rsid w:val="003E379A"/>
    <w:rsid w:val="003E4BAC"/>
    <w:rsid w:val="003E5196"/>
    <w:rsid w:val="003E575E"/>
    <w:rsid w:val="003E6926"/>
    <w:rsid w:val="003E6D30"/>
    <w:rsid w:val="003E7826"/>
    <w:rsid w:val="003F0CA4"/>
    <w:rsid w:val="003F17F3"/>
    <w:rsid w:val="003F1EC1"/>
    <w:rsid w:val="003F2958"/>
    <w:rsid w:val="003F2AA2"/>
    <w:rsid w:val="003F2CE4"/>
    <w:rsid w:val="003F3176"/>
    <w:rsid w:val="003F3E5F"/>
    <w:rsid w:val="003F3FB0"/>
    <w:rsid w:val="003F43E6"/>
    <w:rsid w:val="003F4455"/>
    <w:rsid w:val="003F4924"/>
    <w:rsid w:val="003F4A70"/>
    <w:rsid w:val="003F5874"/>
    <w:rsid w:val="003F6125"/>
    <w:rsid w:val="003F647F"/>
    <w:rsid w:val="003F64FD"/>
    <w:rsid w:val="003F6F24"/>
    <w:rsid w:val="003F76DB"/>
    <w:rsid w:val="003F78B2"/>
    <w:rsid w:val="003F7BAE"/>
    <w:rsid w:val="003F7F2C"/>
    <w:rsid w:val="00400184"/>
    <w:rsid w:val="00400C5F"/>
    <w:rsid w:val="004012E5"/>
    <w:rsid w:val="004016EE"/>
    <w:rsid w:val="004017DF"/>
    <w:rsid w:val="00401878"/>
    <w:rsid w:val="004022E5"/>
    <w:rsid w:val="00402ECF"/>
    <w:rsid w:val="0040371E"/>
    <w:rsid w:val="00403797"/>
    <w:rsid w:val="00403ECB"/>
    <w:rsid w:val="004042C1"/>
    <w:rsid w:val="0040454E"/>
    <w:rsid w:val="00404780"/>
    <w:rsid w:val="00404950"/>
    <w:rsid w:val="00405443"/>
    <w:rsid w:val="00405FD1"/>
    <w:rsid w:val="00406ACC"/>
    <w:rsid w:val="00406BBB"/>
    <w:rsid w:val="00406EAC"/>
    <w:rsid w:val="00407242"/>
    <w:rsid w:val="00407623"/>
    <w:rsid w:val="0040777D"/>
    <w:rsid w:val="0040784A"/>
    <w:rsid w:val="00407CAB"/>
    <w:rsid w:val="00407F4F"/>
    <w:rsid w:val="00410287"/>
    <w:rsid w:val="004109F5"/>
    <w:rsid w:val="004116AE"/>
    <w:rsid w:val="00411920"/>
    <w:rsid w:val="004119FF"/>
    <w:rsid w:val="00411BB8"/>
    <w:rsid w:val="00412072"/>
    <w:rsid w:val="00413366"/>
    <w:rsid w:val="00413612"/>
    <w:rsid w:val="004138B4"/>
    <w:rsid w:val="00413D68"/>
    <w:rsid w:val="00413DF2"/>
    <w:rsid w:val="0041460B"/>
    <w:rsid w:val="00414FB6"/>
    <w:rsid w:val="004151AD"/>
    <w:rsid w:val="00415F1C"/>
    <w:rsid w:val="00415F59"/>
    <w:rsid w:val="0041621F"/>
    <w:rsid w:val="00416E6C"/>
    <w:rsid w:val="00416E7A"/>
    <w:rsid w:val="004176D5"/>
    <w:rsid w:val="00417D14"/>
    <w:rsid w:val="004200F4"/>
    <w:rsid w:val="0042029F"/>
    <w:rsid w:val="0042045C"/>
    <w:rsid w:val="004208EF"/>
    <w:rsid w:val="00420C2C"/>
    <w:rsid w:val="00420D46"/>
    <w:rsid w:val="00421C6D"/>
    <w:rsid w:val="00422180"/>
    <w:rsid w:val="00422E1A"/>
    <w:rsid w:val="004233A7"/>
    <w:rsid w:val="004236D4"/>
    <w:rsid w:val="004249EE"/>
    <w:rsid w:val="00424C39"/>
    <w:rsid w:val="004256C1"/>
    <w:rsid w:val="0042578A"/>
    <w:rsid w:val="00425F7B"/>
    <w:rsid w:val="00426212"/>
    <w:rsid w:val="0042629B"/>
    <w:rsid w:val="00426D40"/>
    <w:rsid w:val="00426F54"/>
    <w:rsid w:val="004271F8"/>
    <w:rsid w:val="00427271"/>
    <w:rsid w:val="00430127"/>
    <w:rsid w:val="004301E2"/>
    <w:rsid w:val="00430355"/>
    <w:rsid w:val="0043040F"/>
    <w:rsid w:val="004305C4"/>
    <w:rsid w:val="004305D3"/>
    <w:rsid w:val="004308BD"/>
    <w:rsid w:val="00430A45"/>
    <w:rsid w:val="00431E22"/>
    <w:rsid w:val="004320C4"/>
    <w:rsid w:val="004325D1"/>
    <w:rsid w:val="004326F0"/>
    <w:rsid w:val="00432C93"/>
    <w:rsid w:val="00432CCF"/>
    <w:rsid w:val="00433F1D"/>
    <w:rsid w:val="00434B1E"/>
    <w:rsid w:val="00434E5E"/>
    <w:rsid w:val="0043521E"/>
    <w:rsid w:val="0043538C"/>
    <w:rsid w:val="00435A13"/>
    <w:rsid w:val="00435A28"/>
    <w:rsid w:val="00435ABA"/>
    <w:rsid w:val="00435ABE"/>
    <w:rsid w:val="00435BEE"/>
    <w:rsid w:val="004366D8"/>
    <w:rsid w:val="004368C0"/>
    <w:rsid w:val="00436B23"/>
    <w:rsid w:val="00436E86"/>
    <w:rsid w:val="00436F1B"/>
    <w:rsid w:val="00437D9B"/>
    <w:rsid w:val="00437F5E"/>
    <w:rsid w:val="00440D79"/>
    <w:rsid w:val="0044172A"/>
    <w:rsid w:val="00442AA3"/>
    <w:rsid w:val="0044317A"/>
    <w:rsid w:val="004438E7"/>
    <w:rsid w:val="00444250"/>
    <w:rsid w:val="00444647"/>
    <w:rsid w:val="00445064"/>
    <w:rsid w:val="00445981"/>
    <w:rsid w:val="00445E31"/>
    <w:rsid w:val="004460DF"/>
    <w:rsid w:val="00446142"/>
    <w:rsid w:val="00447355"/>
    <w:rsid w:val="00450585"/>
    <w:rsid w:val="00450774"/>
    <w:rsid w:val="00450ECB"/>
    <w:rsid w:val="0045161D"/>
    <w:rsid w:val="00451883"/>
    <w:rsid w:val="00451B26"/>
    <w:rsid w:val="00451C39"/>
    <w:rsid w:val="00452941"/>
    <w:rsid w:val="00453091"/>
    <w:rsid w:val="004530A6"/>
    <w:rsid w:val="00453231"/>
    <w:rsid w:val="0045324A"/>
    <w:rsid w:val="00453585"/>
    <w:rsid w:val="00453D86"/>
    <w:rsid w:val="0045421F"/>
    <w:rsid w:val="0045490B"/>
    <w:rsid w:val="00454A72"/>
    <w:rsid w:val="004550A5"/>
    <w:rsid w:val="00455D5D"/>
    <w:rsid w:val="004561CC"/>
    <w:rsid w:val="004561CE"/>
    <w:rsid w:val="0045656D"/>
    <w:rsid w:val="00456E37"/>
    <w:rsid w:val="00457330"/>
    <w:rsid w:val="00457602"/>
    <w:rsid w:val="00460007"/>
    <w:rsid w:val="0046039E"/>
    <w:rsid w:val="004605FB"/>
    <w:rsid w:val="0046074B"/>
    <w:rsid w:val="00460848"/>
    <w:rsid w:val="00460ACC"/>
    <w:rsid w:val="00461682"/>
    <w:rsid w:val="00461B3E"/>
    <w:rsid w:val="00462477"/>
    <w:rsid w:val="00462FC0"/>
    <w:rsid w:val="00463513"/>
    <w:rsid w:val="004637E1"/>
    <w:rsid w:val="004652AD"/>
    <w:rsid w:val="00465834"/>
    <w:rsid w:val="00465910"/>
    <w:rsid w:val="00465A13"/>
    <w:rsid w:val="00465E05"/>
    <w:rsid w:val="00466991"/>
    <w:rsid w:val="00466AB3"/>
    <w:rsid w:val="00466B50"/>
    <w:rsid w:val="00467237"/>
    <w:rsid w:val="004679AE"/>
    <w:rsid w:val="00467BB3"/>
    <w:rsid w:val="00467BC7"/>
    <w:rsid w:val="00470152"/>
    <w:rsid w:val="0047053C"/>
    <w:rsid w:val="00470D79"/>
    <w:rsid w:val="004711FB"/>
    <w:rsid w:val="004722A3"/>
    <w:rsid w:val="00472CC8"/>
    <w:rsid w:val="00472F48"/>
    <w:rsid w:val="004732AD"/>
    <w:rsid w:val="004732D7"/>
    <w:rsid w:val="00473FAF"/>
    <w:rsid w:val="00474044"/>
    <w:rsid w:val="0047462E"/>
    <w:rsid w:val="00474EE6"/>
    <w:rsid w:val="00474F7B"/>
    <w:rsid w:val="00475001"/>
    <w:rsid w:val="00475350"/>
    <w:rsid w:val="00475E05"/>
    <w:rsid w:val="00475E41"/>
    <w:rsid w:val="00476532"/>
    <w:rsid w:val="00477586"/>
    <w:rsid w:val="004778EE"/>
    <w:rsid w:val="00477E08"/>
    <w:rsid w:val="0048001A"/>
    <w:rsid w:val="004800E7"/>
    <w:rsid w:val="004809C3"/>
    <w:rsid w:val="00481181"/>
    <w:rsid w:val="00481233"/>
    <w:rsid w:val="00481990"/>
    <w:rsid w:val="00481DED"/>
    <w:rsid w:val="004829A0"/>
    <w:rsid w:val="00482DE0"/>
    <w:rsid w:val="0048302A"/>
    <w:rsid w:val="0048303A"/>
    <w:rsid w:val="0048350F"/>
    <w:rsid w:val="00483CA0"/>
    <w:rsid w:val="004845B9"/>
    <w:rsid w:val="00484C62"/>
    <w:rsid w:val="0048508B"/>
    <w:rsid w:val="004857E8"/>
    <w:rsid w:val="0048580F"/>
    <w:rsid w:val="00485C27"/>
    <w:rsid w:val="00486CE1"/>
    <w:rsid w:val="00486E3B"/>
    <w:rsid w:val="004875B8"/>
    <w:rsid w:val="00490E96"/>
    <w:rsid w:val="004916A5"/>
    <w:rsid w:val="004919E7"/>
    <w:rsid w:val="00491F44"/>
    <w:rsid w:val="00492B6C"/>
    <w:rsid w:val="00492DC8"/>
    <w:rsid w:val="00493389"/>
    <w:rsid w:val="00493BA1"/>
    <w:rsid w:val="00493E90"/>
    <w:rsid w:val="0049415A"/>
    <w:rsid w:val="004941D9"/>
    <w:rsid w:val="00494500"/>
    <w:rsid w:val="0049460F"/>
    <w:rsid w:val="0049470F"/>
    <w:rsid w:val="00494E25"/>
    <w:rsid w:val="00495793"/>
    <w:rsid w:val="0049592F"/>
    <w:rsid w:val="00495940"/>
    <w:rsid w:val="00495B22"/>
    <w:rsid w:val="00495F99"/>
    <w:rsid w:val="00496730"/>
    <w:rsid w:val="00496AAD"/>
    <w:rsid w:val="00497010"/>
    <w:rsid w:val="00497083"/>
    <w:rsid w:val="00497294"/>
    <w:rsid w:val="0049768C"/>
    <w:rsid w:val="004A0006"/>
    <w:rsid w:val="004A02E4"/>
    <w:rsid w:val="004A04A6"/>
    <w:rsid w:val="004A094B"/>
    <w:rsid w:val="004A09CA"/>
    <w:rsid w:val="004A0C71"/>
    <w:rsid w:val="004A18B3"/>
    <w:rsid w:val="004A20E2"/>
    <w:rsid w:val="004A210F"/>
    <w:rsid w:val="004A26B1"/>
    <w:rsid w:val="004A2C7E"/>
    <w:rsid w:val="004A36F8"/>
    <w:rsid w:val="004A3ED6"/>
    <w:rsid w:val="004A4029"/>
    <w:rsid w:val="004A42AD"/>
    <w:rsid w:val="004A43ED"/>
    <w:rsid w:val="004A4571"/>
    <w:rsid w:val="004A4F08"/>
    <w:rsid w:val="004A4FA7"/>
    <w:rsid w:val="004A52FC"/>
    <w:rsid w:val="004A5312"/>
    <w:rsid w:val="004A535A"/>
    <w:rsid w:val="004A61E7"/>
    <w:rsid w:val="004A65E9"/>
    <w:rsid w:val="004A6DF7"/>
    <w:rsid w:val="004A7056"/>
    <w:rsid w:val="004A7531"/>
    <w:rsid w:val="004A7578"/>
    <w:rsid w:val="004A762F"/>
    <w:rsid w:val="004A7FED"/>
    <w:rsid w:val="004B0C7D"/>
    <w:rsid w:val="004B1249"/>
    <w:rsid w:val="004B1C8F"/>
    <w:rsid w:val="004B2A39"/>
    <w:rsid w:val="004B2AC2"/>
    <w:rsid w:val="004B2BA8"/>
    <w:rsid w:val="004B3C0E"/>
    <w:rsid w:val="004B4C62"/>
    <w:rsid w:val="004B4E6C"/>
    <w:rsid w:val="004B53BB"/>
    <w:rsid w:val="004B54A8"/>
    <w:rsid w:val="004B607D"/>
    <w:rsid w:val="004B62D1"/>
    <w:rsid w:val="004B7167"/>
    <w:rsid w:val="004B785D"/>
    <w:rsid w:val="004B79B1"/>
    <w:rsid w:val="004B7D3A"/>
    <w:rsid w:val="004B7E24"/>
    <w:rsid w:val="004C047D"/>
    <w:rsid w:val="004C0F21"/>
    <w:rsid w:val="004C114C"/>
    <w:rsid w:val="004C14A5"/>
    <w:rsid w:val="004C17AA"/>
    <w:rsid w:val="004C1AB4"/>
    <w:rsid w:val="004C1F02"/>
    <w:rsid w:val="004C21BC"/>
    <w:rsid w:val="004C2B0C"/>
    <w:rsid w:val="004C2FCB"/>
    <w:rsid w:val="004C3202"/>
    <w:rsid w:val="004C363C"/>
    <w:rsid w:val="004C496C"/>
    <w:rsid w:val="004C4ECD"/>
    <w:rsid w:val="004C50A1"/>
    <w:rsid w:val="004C6197"/>
    <w:rsid w:val="004C6CDF"/>
    <w:rsid w:val="004C73B3"/>
    <w:rsid w:val="004C7656"/>
    <w:rsid w:val="004C7A1B"/>
    <w:rsid w:val="004C7FF3"/>
    <w:rsid w:val="004D0043"/>
    <w:rsid w:val="004D00CA"/>
    <w:rsid w:val="004D0106"/>
    <w:rsid w:val="004D04AD"/>
    <w:rsid w:val="004D06F1"/>
    <w:rsid w:val="004D0863"/>
    <w:rsid w:val="004D0DC6"/>
    <w:rsid w:val="004D0E61"/>
    <w:rsid w:val="004D1164"/>
    <w:rsid w:val="004D18A0"/>
    <w:rsid w:val="004D18B1"/>
    <w:rsid w:val="004D2089"/>
    <w:rsid w:val="004D2978"/>
    <w:rsid w:val="004D2DE2"/>
    <w:rsid w:val="004D2DFB"/>
    <w:rsid w:val="004D3387"/>
    <w:rsid w:val="004D33B5"/>
    <w:rsid w:val="004D4402"/>
    <w:rsid w:val="004D4F0A"/>
    <w:rsid w:val="004D52E4"/>
    <w:rsid w:val="004D5EE1"/>
    <w:rsid w:val="004D5F7D"/>
    <w:rsid w:val="004D6A34"/>
    <w:rsid w:val="004D735E"/>
    <w:rsid w:val="004D7598"/>
    <w:rsid w:val="004D7DD4"/>
    <w:rsid w:val="004DA8EC"/>
    <w:rsid w:val="004E013F"/>
    <w:rsid w:val="004E0502"/>
    <w:rsid w:val="004E0D27"/>
    <w:rsid w:val="004E0FE1"/>
    <w:rsid w:val="004E1330"/>
    <w:rsid w:val="004E160E"/>
    <w:rsid w:val="004E1738"/>
    <w:rsid w:val="004E1976"/>
    <w:rsid w:val="004E246B"/>
    <w:rsid w:val="004E3115"/>
    <w:rsid w:val="004E3244"/>
    <w:rsid w:val="004E33CE"/>
    <w:rsid w:val="004E3A0E"/>
    <w:rsid w:val="004E3C8F"/>
    <w:rsid w:val="004E413B"/>
    <w:rsid w:val="004E4683"/>
    <w:rsid w:val="004E47B7"/>
    <w:rsid w:val="004E4898"/>
    <w:rsid w:val="004E4CBE"/>
    <w:rsid w:val="004E55FA"/>
    <w:rsid w:val="004E56C9"/>
    <w:rsid w:val="004E73A0"/>
    <w:rsid w:val="004E7C24"/>
    <w:rsid w:val="004EDDAD"/>
    <w:rsid w:val="004F0402"/>
    <w:rsid w:val="004F06E9"/>
    <w:rsid w:val="004F0ECE"/>
    <w:rsid w:val="004F1441"/>
    <w:rsid w:val="004F1713"/>
    <w:rsid w:val="004F1D10"/>
    <w:rsid w:val="004F2055"/>
    <w:rsid w:val="004F24C7"/>
    <w:rsid w:val="004F2600"/>
    <w:rsid w:val="004F28F5"/>
    <w:rsid w:val="004F2B2B"/>
    <w:rsid w:val="004F340E"/>
    <w:rsid w:val="004F349D"/>
    <w:rsid w:val="004F3E90"/>
    <w:rsid w:val="004F45CB"/>
    <w:rsid w:val="004F4D86"/>
    <w:rsid w:val="004F52DD"/>
    <w:rsid w:val="004F5D99"/>
    <w:rsid w:val="004F5FDC"/>
    <w:rsid w:val="004F61D7"/>
    <w:rsid w:val="004F71E1"/>
    <w:rsid w:val="004F7680"/>
    <w:rsid w:val="004F7E6E"/>
    <w:rsid w:val="004F7EA1"/>
    <w:rsid w:val="004FBA0C"/>
    <w:rsid w:val="005005CD"/>
    <w:rsid w:val="005007EE"/>
    <w:rsid w:val="005008DF"/>
    <w:rsid w:val="00500DE5"/>
    <w:rsid w:val="00500F1A"/>
    <w:rsid w:val="005011ED"/>
    <w:rsid w:val="00501C60"/>
    <w:rsid w:val="00501D24"/>
    <w:rsid w:val="00501D6C"/>
    <w:rsid w:val="0050259A"/>
    <w:rsid w:val="005027C6"/>
    <w:rsid w:val="00502B68"/>
    <w:rsid w:val="00504A08"/>
    <w:rsid w:val="0050558C"/>
    <w:rsid w:val="0050650E"/>
    <w:rsid w:val="00507645"/>
    <w:rsid w:val="005076A6"/>
    <w:rsid w:val="00507805"/>
    <w:rsid w:val="005102EF"/>
    <w:rsid w:val="00510FD5"/>
    <w:rsid w:val="005112EF"/>
    <w:rsid w:val="00511D0F"/>
    <w:rsid w:val="00511E25"/>
    <w:rsid w:val="00512031"/>
    <w:rsid w:val="005120D2"/>
    <w:rsid w:val="005121B5"/>
    <w:rsid w:val="0051269E"/>
    <w:rsid w:val="0051270B"/>
    <w:rsid w:val="00512AE5"/>
    <w:rsid w:val="0051340E"/>
    <w:rsid w:val="00513410"/>
    <w:rsid w:val="00513AB9"/>
    <w:rsid w:val="00514843"/>
    <w:rsid w:val="00514844"/>
    <w:rsid w:val="00514A8F"/>
    <w:rsid w:val="00514F41"/>
    <w:rsid w:val="00514F75"/>
    <w:rsid w:val="005153CD"/>
    <w:rsid w:val="0051572C"/>
    <w:rsid w:val="00515AD5"/>
    <w:rsid w:val="00515BD8"/>
    <w:rsid w:val="00515C7D"/>
    <w:rsid w:val="00515DCA"/>
    <w:rsid w:val="00515F69"/>
    <w:rsid w:val="00515FAF"/>
    <w:rsid w:val="00516323"/>
    <w:rsid w:val="00516412"/>
    <w:rsid w:val="005165C9"/>
    <w:rsid w:val="00516711"/>
    <w:rsid w:val="00516837"/>
    <w:rsid w:val="00516965"/>
    <w:rsid w:val="00516D56"/>
    <w:rsid w:val="00517D9C"/>
    <w:rsid w:val="00517E52"/>
    <w:rsid w:val="00520320"/>
    <w:rsid w:val="005205C4"/>
    <w:rsid w:val="0052084F"/>
    <w:rsid w:val="00520BC4"/>
    <w:rsid w:val="00520CCA"/>
    <w:rsid w:val="005210D7"/>
    <w:rsid w:val="00521CA4"/>
    <w:rsid w:val="00522DD1"/>
    <w:rsid w:val="00522ECD"/>
    <w:rsid w:val="00523076"/>
    <w:rsid w:val="005233A2"/>
    <w:rsid w:val="00523838"/>
    <w:rsid w:val="00524696"/>
    <w:rsid w:val="0052488D"/>
    <w:rsid w:val="005248A3"/>
    <w:rsid w:val="00524C0A"/>
    <w:rsid w:val="00524F3F"/>
    <w:rsid w:val="0052507B"/>
    <w:rsid w:val="0052582B"/>
    <w:rsid w:val="005258C0"/>
    <w:rsid w:val="005262EA"/>
    <w:rsid w:val="0052685C"/>
    <w:rsid w:val="005268AF"/>
    <w:rsid w:val="00526AFA"/>
    <w:rsid w:val="00526B32"/>
    <w:rsid w:val="00526D36"/>
    <w:rsid w:val="00527076"/>
    <w:rsid w:val="005276DB"/>
    <w:rsid w:val="00527C97"/>
    <w:rsid w:val="0053038B"/>
    <w:rsid w:val="00531A48"/>
    <w:rsid w:val="00531C32"/>
    <w:rsid w:val="00532458"/>
    <w:rsid w:val="00532551"/>
    <w:rsid w:val="00532A16"/>
    <w:rsid w:val="00532D1E"/>
    <w:rsid w:val="00532DB1"/>
    <w:rsid w:val="00533143"/>
    <w:rsid w:val="005332AA"/>
    <w:rsid w:val="0053331D"/>
    <w:rsid w:val="00533952"/>
    <w:rsid w:val="00533D12"/>
    <w:rsid w:val="00533EF0"/>
    <w:rsid w:val="005345DA"/>
    <w:rsid w:val="005347C2"/>
    <w:rsid w:val="005347D1"/>
    <w:rsid w:val="005359E1"/>
    <w:rsid w:val="00535E02"/>
    <w:rsid w:val="005368EC"/>
    <w:rsid w:val="0053749C"/>
    <w:rsid w:val="00537612"/>
    <w:rsid w:val="00537CB9"/>
    <w:rsid w:val="005402E5"/>
    <w:rsid w:val="0054045F"/>
    <w:rsid w:val="005408E7"/>
    <w:rsid w:val="00540C99"/>
    <w:rsid w:val="00541EFE"/>
    <w:rsid w:val="00542D09"/>
    <w:rsid w:val="00543665"/>
    <w:rsid w:val="0054366A"/>
    <w:rsid w:val="00543684"/>
    <w:rsid w:val="005438DC"/>
    <w:rsid w:val="00543B74"/>
    <w:rsid w:val="00543D0E"/>
    <w:rsid w:val="00543D34"/>
    <w:rsid w:val="00543E0F"/>
    <w:rsid w:val="00543E1F"/>
    <w:rsid w:val="00543F4B"/>
    <w:rsid w:val="00543F52"/>
    <w:rsid w:val="00543F8F"/>
    <w:rsid w:val="00544D0A"/>
    <w:rsid w:val="00545150"/>
    <w:rsid w:val="00545DF5"/>
    <w:rsid w:val="00546891"/>
    <w:rsid w:val="005468DC"/>
    <w:rsid w:val="005469AD"/>
    <w:rsid w:val="00547BA0"/>
    <w:rsid w:val="0055093A"/>
    <w:rsid w:val="00550A3A"/>
    <w:rsid w:val="00551088"/>
    <w:rsid w:val="005519EC"/>
    <w:rsid w:val="0055239F"/>
    <w:rsid w:val="005527F2"/>
    <w:rsid w:val="00552E02"/>
    <w:rsid w:val="0055308E"/>
    <w:rsid w:val="005532EC"/>
    <w:rsid w:val="00553963"/>
    <w:rsid w:val="00553D8F"/>
    <w:rsid w:val="00554258"/>
    <w:rsid w:val="0055425C"/>
    <w:rsid w:val="00554291"/>
    <w:rsid w:val="00554B48"/>
    <w:rsid w:val="00554FDA"/>
    <w:rsid w:val="00555820"/>
    <w:rsid w:val="00555EBD"/>
    <w:rsid w:val="00555F20"/>
    <w:rsid w:val="00556E67"/>
    <w:rsid w:val="005571B8"/>
    <w:rsid w:val="0055766F"/>
    <w:rsid w:val="00557BCA"/>
    <w:rsid w:val="00557E36"/>
    <w:rsid w:val="00557E74"/>
    <w:rsid w:val="00560343"/>
    <w:rsid w:val="005607AC"/>
    <w:rsid w:val="00561624"/>
    <w:rsid w:val="005618CD"/>
    <w:rsid w:val="00561CC8"/>
    <w:rsid w:val="00561DC2"/>
    <w:rsid w:val="00561FA5"/>
    <w:rsid w:val="0056203E"/>
    <w:rsid w:val="0056222C"/>
    <w:rsid w:val="00562724"/>
    <w:rsid w:val="005628E2"/>
    <w:rsid w:val="00562D26"/>
    <w:rsid w:val="005638FA"/>
    <w:rsid w:val="00564025"/>
    <w:rsid w:val="00564655"/>
    <w:rsid w:val="00564A62"/>
    <w:rsid w:val="00564C2B"/>
    <w:rsid w:val="00564C3A"/>
    <w:rsid w:val="00566507"/>
    <w:rsid w:val="00566A2A"/>
    <w:rsid w:val="005675DC"/>
    <w:rsid w:val="00567667"/>
    <w:rsid w:val="00567D97"/>
    <w:rsid w:val="0056A15F"/>
    <w:rsid w:val="00570177"/>
    <w:rsid w:val="00570937"/>
    <w:rsid w:val="00570D80"/>
    <w:rsid w:val="00571838"/>
    <w:rsid w:val="00572452"/>
    <w:rsid w:val="0057267D"/>
    <w:rsid w:val="00572743"/>
    <w:rsid w:val="00572A89"/>
    <w:rsid w:val="00572D4F"/>
    <w:rsid w:val="00572ED9"/>
    <w:rsid w:val="00572EF8"/>
    <w:rsid w:val="005731DD"/>
    <w:rsid w:val="005733F7"/>
    <w:rsid w:val="0057386E"/>
    <w:rsid w:val="00573997"/>
    <w:rsid w:val="005740AB"/>
    <w:rsid w:val="005743A3"/>
    <w:rsid w:val="00574BF3"/>
    <w:rsid w:val="00574CEC"/>
    <w:rsid w:val="00574E9E"/>
    <w:rsid w:val="005752CA"/>
    <w:rsid w:val="005758BA"/>
    <w:rsid w:val="00575D9E"/>
    <w:rsid w:val="00577439"/>
    <w:rsid w:val="00577642"/>
    <w:rsid w:val="005779C1"/>
    <w:rsid w:val="00577F8B"/>
    <w:rsid w:val="00580BF5"/>
    <w:rsid w:val="005812A8"/>
    <w:rsid w:val="00581979"/>
    <w:rsid w:val="00581992"/>
    <w:rsid w:val="00581D98"/>
    <w:rsid w:val="00582B3B"/>
    <w:rsid w:val="00582FEA"/>
    <w:rsid w:val="00583268"/>
    <w:rsid w:val="0058391B"/>
    <w:rsid w:val="005841F7"/>
    <w:rsid w:val="005846B4"/>
    <w:rsid w:val="00584851"/>
    <w:rsid w:val="0058487E"/>
    <w:rsid w:val="00584988"/>
    <w:rsid w:val="00584EFB"/>
    <w:rsid w:val="00585E32"/>
    <w:rsid w:val="00586507"/>
    <w:rsid w:val="0058658C"/>
    <w:rsid w:val="00586D40"/>
    <w:rsid w:val="00586F84"/>
    <w:rsid w:val="0058749C"/>
    <w:rsid w:val="005875F7"/>
    <w:rsid w:val="0058765E"/>
    <w:rsid w:val="00587E7A"/>
    <w:rsid w:val="005904E1"/>
    <w:rsid w:val="00591A21"/>
    <w:rsid w:val="005920E1"/>
    <w:rsid w:val="005930F7"/>
    <w:rsid w:val="00593B2F"/>
    <w:rsid w:val="005944E7"/>
    <w:rsid w:val="00594E51"/>
    <w:rsid w:val="00595BE9"/>
    <w:rsid w:val="0059650C"/>
    <w:rsid w:val="0059680F"/>
    <w:rsid w:val="005968F2"/>
    <w:rsid w:val="00596A08"/>
    <w:rsid w:val="00596A82"/>
    <w:rsid w:val="00596B06"/>
    <w:rsid w:val="00597EE5"/>
    <w:rsid w:val="005A0185"/>
    <w:rsid w:val="005A05D4"/>
    <w:rsid w:val="005A1018"/>
    <w:rsid w:val="005A1403"/>
    <w:rsid w:val="005A203D"/>
    <w:rsid w:val="005A25E7"/>
    <w:rsid w:val="005A2943"/>
    <w:rsid w:val="005A2BBD"/>
    <w:rsid w:val="005A2ECD"/>
    <w:rsid w:val="005A316B"/>
    <w:rsid w:val="005A34B7"/>
    <w:rsid w:val="005A37FC"/>
    <w:rsid w:val="005A39B0"/>
    <w:rsid w:val="005A3D2E"/>
    <w:rsid w:val="005A3E85"/>
    <w:rsid w:val="005A4177"/>
    <w:rsid w:val="005A4211"/>
    <w:rsid w:val="005A43C1"/>
    <w:rsid w:val="005A571C"/>
    <w:rsid w:val="005A5911"/>
    <w:rsid w:val="005A61D0"/>
    <w:rsid w:val="005A6450"/>
    <w:rsid w:val="005A671E"/>
    <w:rsid w:val="005A6927"/>
    <w:rsid w:val="005A7458"/>
    <w:rsid w:val="005A7E39"/>
    <w:rsid w:val="005B0225"/>
    <w:rsid w:val="005B141A"/>
    <w:rsid w:val="005B1564"/>
    <w:rsid w:val="005B226A"/>
    <w:rsid w:val="005B2393"/>
    <w:rsid w:val="005B2401"/>
    <w:rsid w:val="005B2975"/>
    <w:rsid w:val="005B2BFF"/>
    <w:rsid w:val="005B2FD5"/>
    <w:rsid w:val="005B3E07"/>
    <w:rsid w:val="005B409B"/>
    <w:rsid w:val="005B40D3"/>
    <w:rsid w:val="005B460B"/>
    <w:rsid w:val="005B46F8"/>
    <w:rsid w:val="005B49D2"/>
    <w:rsid w:val="005B4CF9"/>
    <w:rsid w:val="005B5476"/>
    <w:rsid w:val="005B56B1"/>
    <w:rsid w:val="005B5A69"/>
    <w:rsid w:val="005B5CA1"/>
    <w:rsid w:val="005B62E2"/>
    <w:rsid w:val="005B6927"/>
    <w:rsid w:val="005B70E0"/>
    <w:rsid w:val="005B751B"/>
    <w:rsid w:val="005B7672"/>
    <w:rsid w:val="005B782C"/>
    <w:rsid w:val="005B78C7"/>
    <w:rsid w:val="005B7EBC"/>
    <w:rsid w:val="005C0267"/>
    <w:rsid w:val="005C06B7"/>
    <w:rsid w:val="005C0764"/>
    <w:rsid w:val="005C193A"/>
    <w:rsid w:val="005C1A5E"/>
    <w:rsid w:val="005C1AF6"/>
    <w:rsid w:val="005C1E58"/>
    <w:rsid w:val="005C1F43"/>
    <w:rsid w:val="005C217D"/>
    <w:rsid w:val="005C27C3"/>
    <w:rsid w:val="005C349B"/>
    <w:rsid w:val="005C36B8"/>
    <w:rsid w:val="005C3919"/>
    <w:rsid w:val="005C40BC"/>
    <w:rsid w:val="005C45E5"/>
    <w:rsid w:val="005C4866"/>
    <w:rsid w:val="005C494C"/>
    <w:rsid w:val="005C56FF"/>
    <w:rsid w:val="005C5723"/>
    <w:rsid w:val="005C68B6"/>
    <w:rsid w:val="005C695A"/>
    <w:rsid w:val="005C6C1C"/>
    <w:rsid w:val="005C725A"/>
    <w:rsid w:val="005C7701"/>
    <w:rsid w:val="005C788A"/>
    <w:rsid w:val="005D08AE"/>
    <w:rsid w:val="005D199A"/>
    <w:rsid w:val="005D1EB5"/>
    <w:rsid w:val="005D1FC0"/>
    <w:rsid w:val="005D2349"/>
    <w:rsid w:val="005D2A05"/>
    <w:rsid w:val="005D2EC7"/>
    <w:rsid w:val="005D33B7"/>
    <w:rsid w:val="005D3644"/>
    <w:rsid w:val="005D367D"/>
    <w:rsid w:val="005D404C"/>
    <w:rsid w:val="005D4248"/>
    <w:rsid w:val="005D4257"/>
    <w:rsid w:val="005D4814"/>
    <w:rsid w:val="005D49B7"/>
    <w:rsid w:val="005D53AD"/>
    <w:rsid w:val="005D5813"/>
    <w:rsid w:val="005D5F83"/>
    <w:rsid w:val="005D7694"/>
    <w:rsid w:val="005D7C4E"/>
    <w:rsid w:val="005D7C70"/>
    <w:rsid w:val="005D7CB5"/>
    <w:rsid w:val="005E0027"/>
    <w:rsid w:val="005E09F4"/>
    <w:rsid w:val="005E0D25"/>
    <w:rsid w:val="005E12FE"/>
    <w:rsid w:val="005E1730"/>
    <w:rsid w:val="005E192F"/>
    <w:rsid w:val="005E1C79"/>
    <w:rsid w:val="005E22E4"/>
    <w:rsid w:val="005E2351"/>
    <w:rsid w:val="005E2C8D"/>
    <w:rsid w:val="005E2E62"/>
    <w:rsid w:val="005E34D4"/>
    <w:rsid w:val="005E38BF"/>
    <w:rsid w:val="005E4266"/>
    <w:rsid w:val="005E47E6"/>
    <w:rsid w:val="005E4D33"/>
    <w:rsid w:val="005E4F3B"/>
    <w:rsid w:val="005E52CB"/>
    <w:rsid w:val="005E542E"/>
    <w:rsid w:val="005E60A1"/>
    <w:rsid w:val="005E6D88"/>
    <w:rsid w:val="005E6F7F"/>
    <w:rsid w:val="005E7698"/>
    <w:rsid w:val="005E7BB1"/>
    <w:rsid w:val="005F00A5"/>
    <w:rsid w:val="005F0768"/>
    <w:rsid w:val="005F089F"/>
    <w:rsid w:val="005F0C4D"/>
    <w:rsid w:val="005F0C8A"/>
    <w:rsid w:val="005F11C6"/>
    <w:rsid w:val="005F274C"/>
    <w:rsid w:val="005F2811"/>
    <w:rsid w:val="005F29E0"/>
    <w:rsid w:val="005F34AD"/>
    <w:rsid w:val="005F42DD"/>
    <w:rsid w:val="005F4723"/>
    <w:rsid w:val="005F5886"/>
    <w:rsid w:val="005F5A38"/>
    <w:rsid w:val="005F5B01"/>
    <w:rsid w:val="005F5BFC"/>
    <w:rsid w:val="005F6563"/>
    <w:rsid w:val="005F6619"/>
    <w:rsid w:val="005F668F"/>
    <w:rsid w:val="005F68E0"/>
    <w:rsid w:val="005F6AF6"/>
    <w:rsid w:val="005F7489"/>
    <w:rsid w:val="005F77C9"/>
    <w:rsid w:val="005F78A3"/>
    <w:rsid w:val="005F7D3B"/>
    <w:rsid w:val="005F7DA8"/>
    <w:rsid w:val="006002D4"/>
    <w:rsid w:val="00601720"/>
    <w:rsid w:val="00602081"/>
    <w:rsid w:val="006028AA"/>
    <w:rsid w:val="00602BD8"/>
    <w:rsid w:val="00602D69"/>
    <w:rsid w:val="006039E9"/>
    <w:rsid w:val="006042C8"/>
    <w:rsid w:val="00604AA5"/>
    <w:rsid w:val="00604C9D"/>
    <w:rsid w:val="00604F0E"/>
    <w:rsid w:val="00605A68"/>
    <w:rsid w:val="00605CB6"/>
    <w:rsid w:val="006067D8"/>
    <w:rsid w:val="00606EC2"/>
    <w:rsid w:val="00606F69"/>
    <w:rsid w:val="00607265"/>
    <w:rsid w:val="00607316"/>
    <w:rsid w:val="006074C3"/>
    <w:rsid w:val="00610300"/>
    <w:rsid w:val="00610C6C"/>
    <w:rsid w:val="0061168D"/>
    <w:rsid w:val="006118DE"/>
    <w:rsid w:val="00611D28"/>
    <w:rsid w:val="00612343"/>
    <w:rsid w:val="0061255A"/>
    <w:rsid w:val="00612C24"/>
    <w:rsid w:val="00612CAE"/>
    <w:rsid w:val="00612DA6"/>
    <w:rsid w:val="0061305D"/>
    <w:rsid w:val="006135CA"/>
    <w:rsid w:val="00613E20"/>
    <w:rsid w:val="00613E81"/>
    <w:rsid w:val="006145C3"/>
    <w:rsid w:val="0061477A"/>
    <w:rsid w:val="0061495F"/>
    <w:rsid w:val="00614982"/>
    <w:rsid w:val="00614BFC"/>
    <w:rsid w:val="0061560E"/>
    <w:rsid w:val="00616D3E"/>
    <w:rsid w:val="006173F5"/>
    <w:rsid w:val="00617521"/>
    <w:rsid w:val="006178E5"/>
    <w:rsid w:val="00617CFC"/>
    <w:rsid w:val="00620ACB"/>
    <w:rsid w:val="00620D17"/>
    <w:rsid w:val="00620EAB"/>
    <w:rsid w:val="00621144"/>
    <w:rsid w:val="00621652"/>
    <w:rsid w:val="00621F61"/>
    <w:rsid w:val="0062215B"/>
    <w:rsid w:val="006222AD"/>
    <w:rsid w:val="006222D9"/>
    <w:rsid w:val="00622719"/>
    <w:rsid w:val="006227C3"/>
    <w:rsid w:val="006234B0"/>
    <w:rsid w:val="00623734"/>
    <w:rsid w:val="00623C36"/>
    <w:rsid w:val="00623D81"/>
    <w:rsid w:val="00623D88"/>
    <w:rsid w:val="00623DBF"/>
    <w:rsid w:val="00624198"/>
    <w:rsid w:val="00624C99"/>
    <w:rsid w:val="00624ED1"/>
    <w:rsid w:val="00624FA3"/>
    <w:rsid w:val="006251A2"/>
    <w:rsid w:val="00625A4B"/>
    <w:rsid w:val="00625A83"/>
    <w:rsid w:val="00625B67"/>
    <w:rsid w:val="00625DBB"/>
    <w:rsid w:val="00626235"/>
    <w:rsid w:val="0062624B"/>
    <w:rsid w:val="0062629B"/>
    <w:rsid w:val="00626A32"/>
    <w:rsid w:val="00626C88"/>
    <w:rsid w:val="00626EB3"/>
    <w:rsid w:val="00627C82"/>
    <w:rsid w:val="00627F8B"/>
    <w:rsid w:val="00631055"/>
    <w:rsid w:val="0063116B"/>
    <w:rsid w:val="006316A6"/>
    <w:rsid w:val="006318A7"/>
    <w:rsid w:val="00631928"/>
    <w:rsid w:val="00631D76"/>
    <w:rsid w:val="006325C9"/>
    <w:rsid w:val="006327AE"/>
    <w:rsid w:val="00633A69"/>
    <w:rsid w:val="00633F99"/>
    <w:rsid w:val="006341C2"/>
    <w:rsid w:val="006345DF"/>
    <w:rsid w:val="0063471E"/>
    <w:rsid w:val="006348D9"/>
    <w:rsid w:val="00635208"/>
    <w:rsid w:val="00635664"/>
    <w:rsid w:val="00635823"/>
    <w:rsid w:val="00636FD2"/>
    <w:rsid w:val="006372DF"/>
    <w:rsid w:val="00637383"/>
    <w:rsid w:val="0063751D"/>
    <w:rsid w:val="00637859"/>
    <w:rsid w:val="0064010E"/>
    <w:rsid w:val="00640BFC"/>
    <w:rsid w:val="0064117D"/>
    <w:rsid w:val="0064127F"/>
    <w:rsid w:val="00641489"/>
    <w:rsid w:val="00641697"/>
    <w:rsid w:val="00641782"/>
    <w:rsid w:val="00641C72"/>
    <w:rsid w:val="00641C75"/>
    <w:rsid w:val="0064230F"/>
    <w:rsid w:val="006425B7"/>
    <w:rsid w:val="0064315D"/>
    <w:rsid w:val="006434C9"/>
    <w:rsid w:val="0064376F"/>
    <w:rsid w:val="00643C07"/>
    <w:rsid w:val="0064481F"/>
    <w:rsid w:val="00644870"/>
    <w:rsid w:val="00644A47"/>
    <w:rsid w:val="0064509F"/>
    <w:rsid w:val="00645B11"/>
    <w:rsid w:val="006460B4"/>
    <w:rsid w:val="006469C6"/>
    <w:rsid w:val="00646C45"/>
    <w:rsid w:val="006472D7"/>
    <w:rsid w:val="006474D4"/>
    <w:rsid w:val="00647A7F"/>
    <w:rsid w:val="00647C37"/>
    <w:rsid w:val="006502BB"/>
    <w:rsid w:val="00650545"/>
    <w:rsid w:val="006508E0"/>
    <w:rsid w:val="00650AD6"/>
    <w:rsid w:val="00650B3D"/>
    <w:rsid w:val="00650C8B"/>
    <w:rsid w:val="006513B3"/>
    <w:rsid w:val="006517A2"/>
    <w:rsid w:val="00651D77"/>
    <w:rsid w:val="0065210E"/>
    <w:rsid w:val="00652154"/>
    <w:rsid w:val="006521B5"/>
    <w:rsid w:val="00652282"/>
    <w:rsid w:val="00652346"/>
    <w:rsid w:val="00652615"/>
    <w:rsid w:val="006529D2"/>
    <w:rsid w:val="0065332E"/>
    <w:rsid w:val="0065397B"/>
    <w:rsid w:val="00653C6B"/>
    <w:rsid w:val="00653E7F"/>
    <w:rsid w:val="00653E96"/>
    <w:rsid w:val="00653F38"/>
    <w:rsid w:val="00653F79"/>
    <w:rsid w:val="00654131"/>
    <w:rsid w:val="00654781"/>
    <w:rsid w:val="00654AE1"/>
    <w:rsid w:val="00654EAB"/>
    <w:rsid w:val="00654F20"/>
    <w:rsid w:val="0065524B"/>
    <w:rsid w:val="006560EC"/>
    <w:rsid w:val="006563D4"/>
    <w:rsid w:val="0065659F"/>
    <w:rsid w:val="00656B3A"/>
    <w:rsid w:val="00656E2C"/>
    <w:rsid w:val="0065705F"/>
    <w:rsid w:val="006601F0"/>
    <w:rsid w:val="0066064A"/>
    <w:rsid w:val="006608E8"/>
    <w:rsid w:val="00660A66"/>
    <w:rsid w:val="00660BA4"/>
    <w:rsid w:val="00660D3A"/>
    <w:rsid w:val="00660ECC"/>
    <w:rsid w:val="00661DDB"/>
    <w:rsid w:val="00661F90"/>
    <w:rsid w:val="00661FC6"/>
    <w:rsid w:val="00661FE0"/>
    <w:rsid w:val="006620A1"/>
    <w:rsid w:val="00662909"/>
    <w:rsid w:val="00662AF3"/>
    <w:rsid w:val="0066306E"/>
    <w:rsid w:val="006634AA"/>
    <w:rsid w:val="00663525"/>
    <w:rsid w:val="0066369C"/>
    <w:rsid w:val="00663825"/>
    <w:rsid w:val="00663B37"/>
    <w:rsid w:val="00663CA1"/>
    <w:rsid w:val="006641FE"/>
    <w:rsid w:val="00664539"/>
    <w:rsid w:val="00664572"/>
    <w:rsid w:val="00665066"/>
    <w:rsid w:val="00667284"/>
    <w:rsid w:val="00667318"/>
    <w:rsid w:val="006678BB"/>
    <w:rsid w:val="00667EF8"/>
    <w:rsid w:val="00670095"/>
    <w:rsid w:val="00670268"/>
    <w:rsid w:val="006702E2"/>
    <w:rsid w:val="006705C8"/>
    <w:rsid w:val="00670CDA"/>
    <w:rsid w:val="00670F73"/>
    <w:rsid w:val="00671383"/>
    <w:rsid w:val="00671883"/>
    <w:rsid w:val="00671FCD"/>
    <w:rsid w:val="00672152"/>
    <w:rsid w:val="006721D0"/>
    <w:rsid w:val="0067276A"/>
    <w:rsid w:val="0067285B"/>
    <w:rsid w:val="00672B64"/>
    <w:rsid w:val="00672C45"/>
    <w:rsid w:val="00672C5F"/>
    <w:rsid w:val="00672E35"/>
    <w:rsid w:val="00672FFD"/>
    <w:rsid w:val="0067309F"/>
    <w:rsid w:val="00673316"/>
    <w:rsid w:val="0067379D"/>
    <w:rsid w:val="0067398F"/>
    <w:rsid w:val="006749D2"/>
    <w:rsid w:val="00675099"/>
    <w:rsid w:val="006753C1"/>
    <w:rsid w:val="00675DE0"/>
    <w:rsid w:val="00676563"/>
    <w:rsid w:val="00676B40"/>
    <w:rsid w:val="00676BAC"/>
    <w:rsid w:val="00676F5E"/>
    <w:rsid w:val="0067717A"/>
    <w:rsid w:val="0067766C"/>
    <w:rsid w:val="006779B5"/>
    <w:rsid w:val="00677CE2"/>
    <w:rsid w:val="00677FCE"/>
    <w:rsid w:val="00680000"/>
    <w:rsid w:val="00680101"/>
    <w:rsid w:val="00680D2B"/>
    <w:rsid w:val="006810A7"/>
    <w:rsid w:val="0068175E"/>
    <w:rsid w:val="006819B2"/>
    <w:rsid w:val="00682172"/>
    <w:rsid w:val="00682624"/>
    <w:rsid w:val="006826E8"/>
    <w:rsid w:val="00682A6C"/>
    <w:rsid w:val="00684006"/>
    <w:rsid w:val="00684866"/>
    <w:rsid w:val="0068488C"/>
    <w:rsid w:val="00684F5A"/>
    <w:rsid w:val="00685259"/>
    <w:rsid w:val="006853E3"/>
    <w:rsid w:val="0068594D"/>
    <w:rsid w:val="00685E3C"/>
    <w:rsid w:val="006862DF"/>
    <w:rsid w:val="00687757"/>
    <w:rsid w:val="00687D73"/>
    <w:rsid w:val="00687DE2"/>
    <w:rsid w:val="00690A3D"/>
    <w:rsid w:val="00690ABF"/>
    <w:rsid w:val="00691CA6"/>
    <w:rsid w:val="00691CD8"/>
    <w:rsid w:val="00691DC2"/>
    <w:rsid w:val="0069218B"/>
    <w:rsid w:val="006921A5"/>
    <w:rsid w:val="006922A0"/>
    <w:rsid w:val="00692539"/>
    <w:rsid w:val="006928E7"/>
    <w:rsid w:val="0069358E"/>
    <w:rsid w:val="006937D5"/>
    <w:rsid w:val="00693928"/>
    <w:rsid w:val="006939AB"/>
    <w:rsid w:val="00693D2B"/>
    <w:rsid w:val="006943A4"/>
    <w:rsid w:val="00694588"/>
    <w:rsid w:val="00694709"/>
    <w:rsid w:val="00694733"/>
    <w:rsid w:val="00695189"/>
    <w:rsid w:val="006951B7"/>
    <w:rsid w:val="00695370"/>
    <w:rsid w:val="0069583B"/>
    <w:rsid w:val="00695CF0"/>
    <w:rsid w:val="0069675C"/>
    <w:rsid w:val="006979C7"/>
    <w:rsid w:val="006A04A0"/>
    <w:rsid w:val="006A0565"/>
    <w:rsid w:val="006A0E0E"/>
    <w:rsid w:val="006A12FE"/>
    <w:rsid w:val="006A14C0"/>
    <w:rsid w:val="006A1884"/>
    <w:rsid w:val="006A1971"/>
    <w:rsid w:val="006A1D4A"/>
    <w:rsid w:val="006A1DF6"/>
    <w:rsid w:val="006A2C83"/>
    <w:rsid w:val="006A3076"/>
    <w:rsid w:val="006A30C7"/>
    <w:rsid w:val="006A33AD"/>
    <w:rsid w:val="006A3BD8"/>
    <w:rsid w:val="006A3EB3"/>
    <w:rsid w:val="006A490A"/>
    <w:rsid w:val="006A4EC7"/>
    <w:rsid w:val="006A546C"/>
    <w:rsid w:val="006A6886"/>
    <w:rsid w:val="006A6C23"/>
    <w:rsid w:val="006A6DFD"/>
    <w:rsid w:val="006A706E"/>
    <w:rsid w:val="006A7419"/>
    <w:rsid w:val="006A7697"/>
    <w:rsid w:val="006A7C52"/>
    <w:rsid w:val="006B0084"/>
    <w:rsid w:val="006B10D2"/>
    <w:rsid w:val="006B1154"/>
    <w:rsid w:val="006B1E1A"/>
    <w:rsid w:val="006B3168"/>
    <w:rsid w:val="006B357F"/>
    <w:rsid w:val="006B398B"/>
    <w:rsid w:val="006B542E"/>
    <w:rsid w:val="006B5751"/>
    <w:rsid w:val="006B5C53"/>
    <w:rsid w:val="006B675A"/>
    <w:rsid w:val="006B68A3"/>
    <w:rsid w:val="006B717C"/>
    <w:rsid w:val="006B721D"/>
    <w:rsid w:val="006B73A4"/>
    <w:rsid w:val="006B7703"/>
    <w:rsid w:val="006B774B"/>
    <w:rsid w:val="006B7D48"/>
    <w:rsid w:val="006C03E8"/>
    <w:rsid w:val="006C096E"/>
    <w:rsid w:val="006C126E"/>
    <w:rsid w:val="006C2571"/>
    <w:rsid w:val="006C2AEA"/>
    <w:rsid w:val="006C2BE6"/>
    <w:rsid w:val="006C313B"/>
    <w:rsid w:val="006C33B8"/>
    <w:rsid w:val="006C3A54"/>
    <w:rsid w:val="006C3D33"/>
    <w:rsid w:val="006C3EDF"/>
    <w:rsid w:val="006C4DA2"/>
    <w:rsid w:val="006C4DA8"/>
    <w:rsid w:val="006C50C3"/>
    <w:rsid w:val="006C5158"/>
    <w:rsid w:val="006C5884"/>
    <w:rsid w:val="006C5F1E"/>
    <w:rsid w:val="006C6299"/>
    <w:rsid w:val="006C62F1"/>
    <w:rsid w:val="006C6DDB"/>
    <w:rsid w:val="006C6E62"/>
    <w:rsid w:val="006C6FAA"/>
    <w:rsid w:val="006D00C4"/>
    <w:rsid w:val="006D04D5"/>
    <w:rsid w:val="006D0B4A"/>
    <w:rsid w:val="006D0C14"/>
    <w:rsid w:val="006D17E4"/>
    <w:rsid w:val="006D19D6"/>
    <w:rsid w:val="006D1DB0"/>
    <w:rsid w:val="006D2505"/>
    <w:rsid w:val="006D2879"/>
    <w:rsid w:val="006D3043"/>
    <w:rsid w:val="006D32F4"/>
    <w:rsid w:val="006D3B95"/>
    <w:rsid w:val="006D3E8B"/>
    <w:rsid w:val="006D3EE5"/>
    <w:rsid w:val="006D3F21"/>
    <w:rsid w:val="006D402D"/>
    <w:rsid w:val="006D4539"/>
    <w:rsid w:val="006D4768"/>
    <w:rsid w:val="006D4895"/>
    <w:rsid w:val="006D48EF"/>
    <w:rsid w:val="006D4963"/>
    <w:rsid w:val="006D561E"/>
    <w:rsid w:val="006D5768"/>
    <w:rsid w:val="006D5D04"/>
    <w:rsid w:val="006D6428"/>
    <w:rsid w:val="006D6DF0"/>
    <w:rsid w:val="006D6EE6"/>
    <w:rsid w:val="006D6FF4"/>
    <w:rsid w:val="006D71FE"/>
    <w:rsid w:val="006D7E63"/>
    <w:rsid w:val="006E055C"/>
    <w:rsid w:val="006E188B"/>
    <w:rsid w:val="006E1B4D"/>
    <w:rsid w:val="006E1F93"/>
    <w:rsid w:val="006E2E63"/>
    <w:rsid w:val="006E300E"/>
    <w:rsid w:val="006E3011"/>
    <w:rsid w:val="006E32BB"/>
    <w:rsid w:val="006E3D84"/>
    <w:rsid w:val="006E3EB2"/>
    <w:rsid w:val="006E40BA"/>
    <w:rsid w:val="006E424E"/>
    <w:rsid w:val="006E44E2"/>
    <w:rsid w:val="006E452C"/>
    <w:rsid w:val="006E4AE5"/>
    <w:rsid w:val="006E5164"/>
    <w:rsid w:val="006E52DA"/>
    <w:rsid w:val="006E5535"/>
    <w:rsid w:val="006E60F0"/>
    <w:rsid w:val="006E64A2"/>
    <w:rsid w:val="006E69E5"/>
    <w:rsid w:val="006E6C8C"/>
    <w:rsid w:val="006E6F5D"/>
    <w:rsid w:val="006E7549"/>
    <w:rsid w:val="006F014C"/>
    <w:rsid w:val="006F124F"/>
    <w:rsid w:val="006F2757"/>
    <w:rsid w:val="006F2884"/>
    <w:rsid w:val="006F377B"/>
    <w:rsid w:val="006F3B07"/>
    <w:rsid w:val="006F3B64"/>
    <w:rsid w:val="006F4BFD"/>
    <w:rsid w:val="006F555F"/>
    <w:rsid w:val="006F5655"/>
    <w:rsid w:val="006F6A96"/>
    <w:rsid w:val="006F72CC"/>
    <w:rsid w:val="006F776A"/>
    <w:rsid w:val="006F7855"/>
    <w:rsid w:val="006F7949"/>
    <w:rsid w:val="006F7AD4"/>
    <w:rsid w:val="006F7BA4"/>
    <w:rsid w:val="00700141"/>
    <w:rsid w:val="00700C42"/>
    <w:rsid w:val="00700EA0"/>
    <w:rsid w:val="00701356"/>
    <w:rsid w:val="007013C1"/>
    <w:rsid w:val="00701EE2"/>
    <w:rsid w:val="00702856"/>
    <w:rsid w:val="007032CF"/>
    <w:rsid w:val="00703B28"/>
    <w:rsid w:val="00703C67"/>
    <w:rsid w:val="0070400F"/>
    <w:rsid w:val="0070421A"/>
    <w:rsid w:val="007043AC"/>
    <w:rsid w:val="007048DC"/>
    <w:rsid w:val="00704A11"/>
    <w:rsid w:val="00704CFD"/>
    <w:rsid w:val="00704DF7"/>
    <w:rsid w:val="00705019"/>
    <w:rsid w:val="007057BD"/>
    <w:rsid w:val="007066FE"/>
    <w:rsid w:val="00706B44"/>
    <w:rsid w:val="0070736C"/>
    <w:rsid w:val="007076F5"/>
    <w:rsid w:val="007103E7"/>
    <w:rsid w:val="00710DA4"/>
    <w:rsid w:val="00710FC2"/>
    <w:rsid w:val="0071109F"/>
    <w:rsid w:val="007113E7"/>
    <w:rsid w:val="00711C41"/>
    <w:rsid w:val="00711F17"/>
    <w:rsid w:val="00711F98"/>
    <w:rsid w:val="00712817"/>
    <w:rsid w:val="00712AA2"/>
    <w:rsid w:val="0071469A"/>
    <w:rsid w:val="00714C96"/>
    <w:rsid w:val="00714F9B"/>
    <w:rsid w:val="007158F4"/>
    <w:rsid w:val="00716039"/>
    <w:rsid w:val="0071655F"/>
    <w:rsid w:val="00716D4D"/>
    <w:rsid w:val="00716DE5"/>
    <w:rsid w:val="00717861"/>
    <w:rsid w:val="00717A90"/>
    <w:rsid w:val="00717AAC"/>
    <w:rsid w:val="00717EB7"/>
    <w:rsid w:val="007207AA"/>
    <w:rsid w:val="00720FBC"/>
    <w:rsid w:val="007212AD"/>
    <w:rsid w:val="007212EE"/>
    <w:rsid w:val="00721341"/>
    <w:rsid w:val="00721B60"/>
    <w:rsid w:val="00721B86"/>
    <w:rsid w:val="00721BE3"/>
    <w:rsid w:val="00721D38"/>
    <w:rsid w:val="00722051"/>
    <w:rsid w:val="00722650"/>
    <w:rsid w:val="00722BD0"/>
    <w:rsid w:val="00722DBA"/>
    <w:rsid w:val="00722F41"/>
    <w:rsid w:val="00723DB9"/>
    <w:rsid w:val="00724113"/>
    <w:rsid w:val="00724401"/>
    <w:rsid w:val="007245F0"/>
    <w:rsid w:val="007247D2"/>
    <w:rsid w:val="007249CA"/>
    <w:rsid w:val="00724C95"/>
    <w:rsid w:val="00724F42"/>
    <w:rsid w:val="00725393"/>
    <w:rsid w:val="00725B30"/>
    <w:rsid w:val="00725C37"/>
    <w:rsid w:val="00727C1E"/>
    <w:rsid w:val="00727E7E"/>
    <w:rsid w:val="00727FCE"/>
    <w:rsid w:val="007302C4"/>
    <w:rsid w:val="00730523"/>
    <w:rsid w:val="00730B95"/>
    <w:rsid w:val="007313F1"/>
    <w:rsid w:val="007315B9"/>
    <w:rsid w:val="00731A3A"/>
    <w:rsid w:val="007321DF"/>
    <w:rsid w:val="0073237D"/>
    <w:rsid w:val="00733306"/>
    <w:rsid w:val="007333B6"/>
    <w:rsid w:val="00733B1A"/>
    <w:rsid w:val="00733CA5"/>
    <w:rsid w:val="0073409A"/>
    <w:rsid w:val="00734684"/>
    <w:rsid w:val="00734901"/>
    <w:rsid w:val="00735043"/>
    <w:rsid w:val="007350B9"/>
    <w:rsid w:val="00735288"/>
    <w:rsid w:val="00735593"/>
    <w:rsid w:val="007356AC"/>
    <w:rsid w:val="00735E49"/>
    <w:rsid w:val="00735F3E"/>
    <w:rsid w:val="0073665B"/>
    <w:rsid w:val="00736947"/>
    <w:rsid w:val="007369D8"/>
    <w:rsid w:val="00736CC9"/>
    <w:rsid w:val="00736ECA"/>
    <w:rsid w:val="007373C3"/>
    <w:rsid w:val="00737CBE"/>
    <w:rsid w:val="00737FD1"/>
    <w:rsid w:val="00740E99"/>
    <w:rsid w:val="00741688"/>
    <w:rsid w:val="00741CEA"/>
    <w:rsid w:val="00741DDF"/>
    <w:rsid w:val="0074235F"/>
    <w:rsid w:val="00742535"/>
    <w:rsid w:val="007426EF"/>
    <w:rsid w:val="00742A2E"/>
    <w:rsid w:val="00742BD7"/>
    <w:rsid w:val="00743A7C"/>
    <w:rsid w:val="00743CB4"/>
    <w:rsid w:val="00743FBB"/>
    <w:rsid w:val="00744312"/>
    <w:rsid w:val="007445A8"/>
    <w:rsid w:val="0074472A"/>
    <w:rsid w:val="00744A5E"/>
    <w:rsid w:val="00744D05"/>
    <w:rsid w:val="00744D2D"/>
    <w:rsid w:val="00744F0A"/>
    <w:rsid w:val="00745720"/>
    <w:rsid w:val="00745B21"/>
    <w:rsid w:val="00746009"/>
    <w:rsid w:val="00746B84"/>
    <w:rsid w:val="00746CB9"/>
    <w:rsid w:val="00746E5F"/>
    <w:rsid w:val="00747181"/>
    <w:rsid w:val="007473F0"/>
    <w:rsid w:val="007475E1"/>
    <w:rsid w:val="0074785B"/>
    <w:rsid w:val="007478C3"/>
    <w:rsid w:val="00747D70"/>
    <w:rsid w:val="007501FB"/>
    <w:rsid w:val="00750805"/>
    <w:rsid w:val="00750835"/>
    <w:rsid w:val="00750A32"/>
    <w:rsid w:val="00750A48"/>
    <w:rsid w:val="0075142B"/>
    <w:rsid w:val="00751496"/>
    <w:rsid w:val="00751F04"/>
    <w:rsid w:val="007522C0"/>
    <w:rsid w:val="0075267A"/>
    <w:rsid w:val="00752EED"/>
    <w:rsid w:val="00753200"/>
    <w:rsid w:val="00753395"/>
    <w:rsid w:val="00753B14"/>
    <w:rsid w:val="00754E3C"/>
    <w:rsid w:val="0075551B"/>
    <w:rsid w:val="007555C9"/>
    <w:rsid w:val="00755B1B"/>
    <w:rsid w:val="00755C40"/>
    <w:rsid w:val="0075604B"/>
    <w:rsid w:val="0075613F"/>
    <w:rsid w:val="007563E3"/>
    <w:rsid w:val="00756450"/>
    <w:rsid w:val="00756462"/>
    <w:rsid w:val="00756985"/>
    <w:rsid w:val="0075707C"/>
    <w:rsid w:val="00757EFD"/>
    <w:rsid w:val="00757FD4"/>
    <w:rsid w:val="0076049E"/>
    <w:rsid w:val="00760D1B"/>
    <w:rsid w:val="00760F81"/>
    <w:rsid w:val="007613D4"/>
    <w:rsid w:val="00761956"/>
    <w:rsid w:val="00761C85"/>
    <w:rsid w:val="00761F05"/>
    <w:rsid w:val="00761FBA"/>
    <w:rsid w:val="0076201A"/>
    <w:rsid w:val="007622F4"/>
    <w:rsid w:val="00762F45"/>
    <w:rsid w:val="0076383B"/>
    <w:rsid w:val="00764EAA"/>
    <w:rsid w:val="00765542"/>
    <w:rsid w:val="00765583"/>
    <w:rsid w:val="007656AE"/>
    <w:rsid w:val="007658ED"/>
    <w:rsid w:val="00766932"/>
    <w:rsid w:val="00767B57"/>
    <w:rsid w:val="00767FEE"/>
    <w:rsid w:val="0077017F"/>
    <w:rsid w:val="007703BD"/>
    <w:rsid w:val="007717DA"/>
    <w:rsid w:val="00771863"/>
    <w:rsid w:val="00771E9F"/>
    <w:rsid w:val="00772180"/>
    <w:rsid w:val="0077248D"/>
    <w:rsid w:val="00773A91"/>
    <w:rsid w:val="00773DF5"/>
    <w:rsid w:val="00773F7A"/>
    <w:rsid w:val="007743DF"/>
    <w:rsid w:val="00774931"/>
    <w:rsid w:val="00774948"/>
    <w:rsid w:val="00775033"/>
    <w:rsid w:val="00775E1C"/>
    <w:rsid w:val="007771A9"/>
    <w:rsid w:val="00777339"/>
    <w:rsid w:val="00777651"/>
    <w:rsid w:val="007777FC"/>
    <w:rsid w:val="0078012F"/>
    <w:rsid w:val="0078027B"/>
    <w:rsid w:val="00780361"/>
    <w:rsid w:val="00780AD2"/>
    <w:rsid w:val="00780CE2"/>
    <w:rsid w:val="00781D95"/>
    <w:rsid w:val="00781F2D"/>
    <w:rsid w:val="00782697"/>
    <w:rsid w:val="0078453C"/>
    <w:rsid w:val="0078462D"/>
    <w:rsid w:val="0078567A"/>
    <w:rsid w:val="00785837"/>
    <w:rsid w:val="00785F3D"/>
    <w:rsid w:val="00787187"/>
    <w:rsid w:val="0078760F"/>
    <w:rsid w:val="00787827"/>
    <w:rsid w:val="0079025B"/>
    <w:rsid w:val="00790447"/>
    <w:rsid w:val="00790451"/>
    <w:rsid w:val="00790914"/>
    <w:rsid w:val="00790F15"/>
    <w:rsid w:val="0079107B"/>
    <w:rsid w:val="007914BB"/>
    <w:rsid w:val="007922A8"/>
    <w:rsid w:val="00792548"/>
    <w:rsid w:val="00792E9D"/>
    <w:rsid w:val="00793301"/>
    <w:rsid w:val="00794516"/>
    <w:rsid w:val="007947AC"/>
    <w:rsid w:val="007949FF"/>
    <w:rsid w:val="0079536E"/>
    <w:rsid w:val="00795806"/>
    <w:rsid w:val="00796554"/>
    <w:rsid w:val="00796945"/>
    <w:rsid w:val="00796FBA"/>
    <w:rsid w:val="00797131"/>
    <w:rsid w:val="00797769"/>
    <w:rsid w:val="00797775"/>
    <w:rsid w:val="007978BA"/>
    <w:rsid w:val="007A027D"/>
    <w:rsid w:val="007A0688"/>
    <w:rsid w:val="007A0AEE"/>
    <w:rsid w:val="007A0D39"/>
    <w:rsid w:val="007A0F2A"/>
    <w:rsid w:val="007A11F0"/>
    <w:rsid w:val="007A27C4"/>
    <w:rsid w:val="007A2DB1"/>
    <w:rsid w:val="007A2FC5"/>
    <w:rsid w:val="007A3597"/>
    <w:rsid w:val="007A3AC7"/>
    <w:rsid w:val="007A3EF3"/>
    <w:rsid w:val="007A4099"/>
    <w:rsid w:val="007A4470"/>
    <w:rsid w:val="007A4853"/>
    <w:rsid w:val="007A4AEB"/>
    <w:rsid w:val="007A534A"/>
    <w:rsid w:val="007A689F"/>
    <w:rsid w:val="007A720D"/>
    <w:rsid w:val="007A7D3C"/>
    <w:rsid w:val="007B0276"/>
    <w:rsid w:val="007B0B10"/>
    <w:rsid w:val="007B120C"/>
    <w:rsid w:val="007B1646"/>
    <w:rsid w:val="007B1715"/>
    <w:rsid w:val="007B1F86"/>
    <w:rsid w:val="007B2017"/>
    <w:rsid w:val="007B2BF1"/>
    <w:rsid w:val="007B2E17"/>
    <w:rsid w:val="007B355B"/>
    <w:rsid w:val="007B3600"/>
    <w:rsid w:val="007B3A9A"/>
    <w:rsid w:val="007B4662"/>
    <w:rsid w:val="007B5050"/>
    <w:rsid w:val="007B5448"/>
    <w:rsid w:val="007B58FD"/>
    <w:rsid w:val="007B61AE"/>
    <w:rsid w:val="007B63EC"/>
    <w:rsid w:val="007B6641"/>
    <w:rsid w:val="007B7333"/>
    <w:rsid w:val="007B74A0"/>
    <w:rsid w:val="007B775C"/>
    <w:rsid w:val="007B7909"/>
    <w:rsid w:val="007B79E1"/>
    <w:rsid w:val="007C09DB"/>
    <w:rsid w:val="007C0D8B"/>
    <w:rsid w:val="007C0E93"/>
    <w:rsid w:val="007C1A7A"/>
    <w:rsid w:val="007C1D48"/>
    <w:rsid w:val="007C1FDA"/>
    <w:rsid w:val="007C1FDB"/>
    <w:rsid w:val="007C263C"/>
    <w:rsid w:val="007C2A55"/>
    <w:rsid w:val="007C2C80"/>
    <w:rsid w:val="007C3003"/>
    <w:rsid w:val="007C3568"/>
    <w:rsid w:val="007C383C"/>
    <w:rsid w:val="007C3CA4"/>
    <w:rsid w:val="007C3E79"/>
    <w:rsid w:val="007C3F94"/>
    <w:rsid w:val="007C40CE"/>
    <w:rsid w:val="007C4D9F"/>
    <w:rsid w:val="007C543B"/>
    <w:rsid w:val="007C68B4"/>
    <w:rsid w:val="007C6FC6"/>
    <w:rsid w:val="007C7277"/>
    <w:rsid w:val="007C766C"/>
    <w:rsid w:val="007C7C09"/>
    <w:rsid w:val="007C7FBB"/>
    <w:rsid w:val="007C7FF9"/>
    <w:rsid w:val="007D0010"/>
    <w:rsid w:val="007D0899"/>
    <w:rsid w:val="007D0E37"/>
    <w:rsid w:val="007D16FD"/>
    <w:rsid w:val="007D1A8A"/>
    <w:rsid w:val="007D205A"/>
    <w:rsid w:val="007D3234"/>
    <w:rsid w:val="007D33D0"/>
    <w:rsid w:val="007D3E3F"/>
    <w:rsid w:val="007D4433"/>
    <w:rsid w:val="007D4882"/>
    <w:rsid w:val="007D4DBF"/>
    <w:rsid w:val="007D511D"/>
    <w:rsid w:val="007D5267"/>
    <w:rsid w:val="007D560B"/>
    <w:rsid w:val="007D587B"/>
    <w:rsid w:val="007D5D03"/>
    <w:rsid w:val="007D6437"/>
    <w:rsid w:val="007D663C"/>
    <w:rsid w:val="007D7030"/>
    <w:rsid w:val="007D70AB"/>
    <w:rsid w:val="007D7CDB"/>
    <w:rsid w:val="007E0D7B"/>
    <w:rsid w:val="007E13D6"/>
    <w:rsid w:val="007E147D"/>
    <w:rsid w:val="007E21D4"/>
    <w:rsid w:val="007E2227"/>
    <w:rsid w:val="007E3792"/>
    <w:rsid w:val="007E3AA7"/>
    <w:rsid w:val="007E4865"/>
    <w:rsid w:val="007E6EC1"/>
    <w:rsid w:val="007E7142"/>
    <w:rsid w:val="007E74FF"/>
    <w:rsid w:val="007E7C73"/>
    <w:rsid w:val="007F008F"/>
    <w:rsid w:val="007F0434"/>
    <w:rsid w:val="007F0D22"/>
    <w:rsid w:val="007F0DFB"/>
    <w:rsid w:val="007F19BA"/>
    <w:rsid w:val="007F1D47"/>
    <w:rsid w:val="007F1DF8"/>
    <w:rsid w:val="007F25B8"/>
    <w:rsid w:val="007F28A5"/>
    <w:rsid w:val="007F38D3"/>
    <w:rsid w:val="007F4315"/>
    <w:rsid w:val="007F469C"/>
    <w:rsid w:val="007F492B"/>
    <w:rsid w:val="007F4B24"/>
    <w:rsid w:val="007F4BB9"/>
    <w:rsid w:val="007F4D2C"/>
    <w:rsid w:val="007F504B"/>
    <w:rsid w:val="007F5BB3"/>
    <w:rsid w:val="007F6C73"/>
    <w:rsid w:val="007F6CEC"/>
    <w:rsid w:val="007F6D30"/>
    <w:rsid w:val="007F71E9"/>
    <w:rsid w:val="007F753B"/>
    <w:rsid w:val="007F784F"/>
    <w:rsid w:val="007F78CA"/>
    <w:rsid w:val="007F7FC3"/>
    <w:rsid w:val="007F8645"/>
    <w:rsid w:val="00800628"/>
    <w:rsid w:val="00800B8F"/>
    <w:rsid w:val="00801316"/>
    <w:rsid w:val="00801B31"/>
    <w:rsid w:val="00801EF7"/>
    <w:rsid w:val="00802280"/>
    <w:rsid w:val="00802465"/>
    <w:rsid w:val="0080258F"/>
    <w:rsid w:val="00802CC2"/>
    <w:rsid w:val="00802E64"/>
    <w:rsid w:val="0080309D"/>
    <w:rsid w:val="0080365D"/>
    <w:rsid w:val="00803BC0"/>
    <w:rsid w:val="008041D4"/>
    <w:rsid w:val="00804906"/>
    <w:rsid w:val="00804B13"/>
    <w:rsid w:val="00804F42"/>
    <w:rsid w:val="008050F0"/>
    <w:rsid w:val="008053EB"/>
    <w:rsid w:val="008054B8"/>
    <w:rsid w:val="008054C7"/>
    <w:rsid w:val="008055F7"/>
    <w:rsid w:val="008064D9"/>
    <w:rsid w:val="00806655"/>
    <w:rsid w:val="0080670D"/>
    <w:rsid w:val="00806AFE"/>
    <w:rsid w:val="00806B9D"/>
    <w:rsid w:val="00806DCB"/>
    <w:rsid w:val="0080715E"/>
    <w:rsid w:val="00807175"/>
    <w:rsid w:val="0080717A"/>
    <w:rsid w:val="00807C0E"/>
    <w:rsid w:val="00810208"/>
    <w:rsid w:val="008104B6"/>
    <w:rsid w:val="00810DCD"/>
    <w:rsid w:val="00811204"/>
    <w:rsid w:val="00811E41"/>
    <w:rsid w:val="00812B8A"/>
    <w:rsid w:val="008134D4"/>
    <w:rsid w:val="008137C3"/>
    <w:rsid w:val="00813802"/>
    <w:rsid w:val="0081381A"/>
    <w:rsid w:val="00813896"/>
    <w:rsid w:val="008142E9"/>
    <w:rsid w:val="0081476A"/>
    <w:rsid w:val="00814816"/>
    <w:rsid w:val="00814B37"/>
    <w:rsid w:val="008151A6"/>
    <w:rsid w:val="00815750"/>
    <w:rsid w:val="00815ADE"/>
    <w:rsid w:val="00815CC0"/>
    <w:rsid w:val="00816BE9"/>
    <w:rsid w:val="00817673"/>
    <w:rsid w:val="00817894"/>
    <w:rsid w:val="00817F8D"/>
    <w:rsid w:val="0082050D"/>
    <w:rsid w:val="008211CB"/>
    <w:rsid w:val="008217A0"/>
    <w:rsid w:val="00821CEE"/>
    <w:rsid w:val="008222DE"/>
    <w:rsid w:val="00822819"/>
    <w:rsid w:val="00822EA6"/>
    <w:rsid w:val="008234EF"/>
    <w:rsid w:val="008238B6"/>
    <w:rsid w:val="00823B9C"/>
    <w:rsid w:val="00823E9B"/>
    <w:rsid w:val="00823F70"/>
    <w:rsid w:val="00824804"/>
    <w:rsid w:val="008252D8"/>
    <w:rsid w:val="008254F4"/>
    <w:rsid w:val="00825A94"/>
    <w:rsid w:val="00826428"/>
    <w:rsid w:val="00826681"/>
    <w:rsid w:val="00826A9C"/>
    <w:rsid w:val="008270F3"/>
    <w:rsid w:val="00827BCA"/>
    <w:rsid w:val="00827CF5"/>
    <w:rsid w:val="0083017B"/>
    <w:rsid w:val="0083104E"/>
    <w:rsid w:val="00831570"/>
    <w:rsid w:val="008316D9"/>
    <w:rsid w:val="00832550"/>
    <w:rsid w:val="00832C2B"/>
    <w:rsid w:val="00832D43"/>
    <w:rsid w:val="00832FAA"/>
    <w:rsid w:val="00833089"/>
    <w:rsid w:val="00833561"/>
    <w:rsid w:val="00833569"/>
    <w:rsid w:val="008336DC"/>
    <w:rsid w:val="00833AB5"/>
    <w:rsid w:val="00834627"/>
    <w:rsid w:val="0083544C"/>
    <w:rsid w:val="00835541"/>
    <w:rsid w:val="00836011"/>
    <w:rsid w:val="008366BA"/>
    <w:rsid w:val="0083713F"/>
    <w:rsid w:val="0084075D"/>
    <w:rsid w:val="00840852"/>
    <w:rsid w:val="00841080"/>
    <w:rsid w:val="0084177E"/>
    <w:rsid w:val="008420C7"/>
    <w:rsid w:val="00842516"/>
    <w:rsid w:val="008425B9"/>
    <w:rsid w:val="00842A4A"/>
    <w:rsid w:val="00843707"/>
    <w:rsid w:val="008437D3"/>
    <w:rsid w:val="008438C3"/>
    <w:rsid w:val="00844008"/>
    <w:rsid w:val="008448FB"/>
    <w:rsid w:val="00844B33"/>
    <w:rsid w:val="00844C13"/>
    <w:rsid w:val="0084529D"/>
    <w:rsid w:val="00845715"/>
    <w:rsid w:val="00845831"/>
    <w:rsid w:val="00845AB2"/>
    <w:rsid w:val="00845C25"/>
    <w:rsid w:val="00845E86"/>
    <w:rsid w:val="00846143"/>
    <w:rsid w:val="008465B7"/>
    <w:rsid w:val="0084696D"/>
    <w:rsid w:val="00846B6A"/>
    <w:rsid w:val="00846E91"/>
    <w:rsid w:val="008477BC"/>
    <w:rsid w:val="0084791A"/>
    <w:rsid w:val="00847AD1"/>
    <w:rsid w:val="00847ADE"/>
    <w:rsid w:val="00847E52"/>
    <w:rsid w:val="00850760"/>
    <w:rsid w:val="008507FA"/>
    <w:rsid w:val="00850877"/>
    <w:rsid w:val="008519C4"/>
    <w:rsid w:val="008520B9"/>
    <w:rsid w:val="00852625"/>
    <w:rsid w:val="0085285D"/>
    <w:rsid w:val="00852A8F"/>
    <w:rsid w:val="00853F96"/>
    <w:rsid w:val="008540C4"/>
    <w:rsid w:val="0085416E"/>
    <w:rsid w:val="0085491F"/>
    <w:rsid w:val="008557A5"/>
    <w:rsid w:val="00855FFE"/>
    <w:rsid w:val="00856AEE"/>
    <w:rsid w:val="00856F5A"/>
    <w:rsid w:val="008579B1"/>
    <w:rsid w:val="00857E58"/>
    <w:rsid w:val="00860026"/>
    <w:rsid w:val="0086072A"/>
    <w:rsid w:val="00860B05"/>
    <w:rsid w:val="008615DB"/>
    <w:rsid w:val="008632CD"/>
    <w:rsid w:val="00863DEF"/>
    <w:rsid w:val="00863EB6"/>
    <w:rsid w:val="00864735"/>
    <w:rsid w:val="00864BE5"/>
    <w:rsid w:val="00864D6E"/>
    <w:rsid w:val="008654DB"/>
    <w:rsid w:val="008655E8"/>
    <w:rsid w:val="00865FD6"/>
    <w:rsid w:val="00866CA6"/>
    <w:rsid w:val="0086743A"/>
    <w:rsid w:val="008676C7"/>
    <w:rsid w:val="008679AA"/>
    <w:rsid w:val="00867BCB"/>
    <w:rsid w:val="00870194"/>
    <w:rsid w:val="00870422"/>
    <w:rsid w:val="00871370"/>
    <w:rsid w:val="00871498"/>
    <w:rsid w:val="008714AF"/>
    <w:rsid w:val="00871D94"/>
    <w:rsid w:val="00871DA3"/>
    <w:rsid w:val="00872349"/>
    <w:rsid w:val="008724EC"/>
    <w:rsid w:val="008731B9"/>
    <w:rsid w:val="008735E8"/>
    <w:rsid w:val="00873ACE"/>
    <w:rsid w:val="00873EC8"/>
    <w:rsid w:val="0087461B"/>
    <w:rsid w:val="00874B18"/>
    <w:rsid w:val="00875273"/>
    <w:rsid w:val="00875827"/>
    <w:rsid w:val="008759D9"/>
    <w:rsid w:val="008766A2"/>
    <w:rsid w:val="008768DD"/>
    <w:rsid w:val="00876B3B"/>
    <w:rsid w:val="00876CB8"/>
    <w:rsid w:val="00876D39"/>
    <w:rsid w:val="0087785D"/>
    <w:rsid w:val="0088166C"/>
    <w:rsid w:val="00881691"/>
    <w:rsid w:val="008819BE"/>
    <w:rsid w:val="00881A39"/>
    <w:rsid w:val="00882481"/>
    <w:rsid w:val="00882563"/>
    <w:rsid w:val="00882A1B"/>
    <w:rsid w:val="00882C1B"/>
    <w:rsid w:val="00883258"/>
    <w:rsid w:val="0088390C"/>
    <w:rsid w:val="00883C57"/>
    <w:rsid w:val="00884137"/>
    <w:rsid w:val="008844E3"/>
    <w:rsid w:val="0088469A"/>
    <w:rsid w:val="0088547F"/>
    <w:rsid w:val="00885D81"/>
    <w:rsid w:val="008864E1"/>
    <w:rsid w:val="0088679F"/>
    <w:rsid w:val="00886B9E"/>
    <w:rsid w:val="00886C21"/>
    <w:rsid w:val="0088704F"/>
    <w:rsid w:val="008870E6"/>
    <w:rsid w:val="00887B77"/>
    <w:rsid w:val="00887C62"/>
    <w:rsid w:val="00887D20"/>
    <w:rsid w:val="00887DE6"/>
    <w:rsid w:val="00887E64"/>
    <w:rsid w:val="00890389"/>
    <w:rsid w:val="008906E5"/>
    <w:rsid w:val="00890B2E"/>
    <w:rsid w:val="0089105E"/>
    <w:rsid w:val="00891358"/>
    <w:rsid w:val="00891441"/>
    <w:rsid w:val="008915A0"/>
    <w:rsid w:val="008919C1"/>
    <w:rsid w:val="008920BA"/>
    <w:rsid w:val="00892195"/>
    <w:rsid w:val="00892253"/>
    <w:rsid w:val="00892578"/>
    <w:rsid w:val="0089277D"/>
    <w:rsid w:val="008927C9"/>
    <w:rsid w:val="0089283C"/>
    <w:rsid w:val="00892B26"/>
    <w:rsid w:val="00893891"/>
    <w:rsid w:val="00893A0A"/>
    <w:rsid w:val="00893A44"/>
    <w:rsid w:val="00894B99"/>
    <w:rsid w:val="008953DF"/>
    <w:rsid w:val="008954B0"/>
    <w:rsid w:val="0089558E"/>
    <w:rsid w:val="008956F8"/>
    <w:rsid w:val="00895B34"/>
    <w:rsid w:val="00896656"/>
    <w:rsid w:val="008969FD"/>
    <w:rsid w:val="00897134"/>
    <w:rsid w:val="008972AD"/>
    <w:rsid w:val="008972BB"/>
    <w:rsid w:val="00897B20"/>
    <w:rsid w:val="008A0053"/>
    <w:rsid w:val="008A03EA"/>
    <w:rsid w:val="008A0442"/>
    <w:rsid w:val="008A0454"/>
    <w:rsid w:val="008A07AF"/>
    <w:rsid w:val="008A0873"/>
    <w:rsid w:val="008A10BE"/>
    <w:rsid w:val="008A1354"/>
    <w:rsid w:val="008A195F"/>
    <w:rsid w:val="008A1BB7"/>
    <w:rsid w:val="008A2011"/>
    <w:rsid w:val="008A2448"/>
    <w:rsid w:val="008A3AFE"/>
    <w:rsid w:val="008A4145"/>
    <w:rsid w:val="008A41EB"/>
    <w:rsid w:val="008A456A"/>
    <w:rsid w:val="008A4A0A"/>
    <w:rsid w:val="008A4B71"/>
    <w:rsid w:val="008A4CAE"/>
    <w:rsid w:val="008A6368"/>
    <w:rsid w:val="008A692A"/>
    <w:rsid w:val="008A6D15"/>
    <w:rsid w:val="008A74F3"/>
    <w:rsid w:val="008A77D2"/>
    <w:rsid w:val="008A7E1D"/>
    <w:rsid w:val="008B0926"/>
    <w:rsid w:val="008B0B75"/>
    <w:rsid w:val="008B0EBF"/>
    <w:rsid w:val="008B10D1"/>
    <w:rsid w:val="008B1B0D"/>
    <w:rsid w:val="008B1D79"/>
    <w:rsid w:val="008B358D"/>
    <w:rsid w:val="008B3E53"/>
    <w:rsid w:val="008B3F6B"/>
    <w:rsid w:val="008B4430"/>
    <w:rsid w:val="008B472A"/>
    <w:rsid w:val="008B473D"/>
    <w:rsid w:val="008B47F3"/>
    <w:rsid w:val="008B59B0"/>
    <w:rsid w:val="008B66BC"/>
    <w:rsid w:val="008B678D"/>
    <w:rsid w:val="008B67C3"/>
    <w:rsid w:val="008B7346"/>
    <w:rsid w:val="008B74A7"/>
    <w:rsid w:val="008B7559"/>
    <w:rsid w:val="008C0277"/>
    <w:rsid w:val="008C0D72"/>
    <w:rsid w:val="008C10E1"/>
    <w:rsid w:val="008C1370"/>
    <w:rsid w:val="008C147B"/>
    <w:rsid w:val="008C14EC"/>
    <w:rsid w:val="008C1E5F"/>
    <w:rsid w:val="008C1F4C"/>
    <w:rsid w:val="008C24F1"/>
    <w:rsid w:val="008C25AA"/>
    <w:rsid w:val="008C29BA"/>
    <w:rsid w:val="008C34AF"/>
    <w:rsid w:val="008C49FA"/>
    <w:rsid w:val="008C57B3"/>
    <w:rsid w:val="008C63D0"/>
    <w:rsid w:val="008C746B"/>
    <w:rsid w:val="008D0090"/>
    <w:rsid w:val="008D0729"/>
    <w:rsid w:val="008D0BBF"/>
    <w:rsid w:val="008D0D96"/>
    <w:rsid w:val="008D0E69"/>
    <w:rsid w:val="008D0ECD"/>
    <w:rsid w:val="008D0ED2"/>
    <w:rsid w:val="008D20BC"/>
    <w:rsid w:val="008D25DE"/>
    <w:rsid w:val="008D29C0"/>
    <w:rsid w:val="008D2A06"/>
    <w:rsid w:val="008D2DFA"/>
    <w:rsid w:val="008D2F52"/>
    <w:rsid w:val="008D32BC"/>
    <w:rsid w:val="008D357A"/>
    <w:rsid w:val="008D3E1E"/>
    <w:rsid w:val="008D429F"/>
    <w:rsid w:val="008D4BCC"/>
    <w:rsid w:val="008D4EBE"/>
    <w:rsid w:val="008D58CF"/>
    <w:rsid w:val="008D5A50"/>
    <w:rsid w:val="008D5C41"/>
    <w:rsid w:val="008D5FFC"/>
    <w:rsid w:val="008D62E0"/>
    <w:rsid w:val="008D6A95"/>
    <w:rsid w:val="008D7108"/>
    <w:rsid w:val="008D73D4"/>
    <w:rsid w:val="008D7423"/>
    <w:rsid w:val="008D7805"/>
    <w:rsid w:val="008E05DE"/>
    <w:rsid w:val="008E1247"/>
    <w:rsid w:val="008E188D"/>
    <w:rsid w:val="008E1F2B"/>
    <w:rsid w:val="008E1FCC"/>
    <w:rsid w:val="008E1FDD"/>
    <w:rsid w:val="008E1FE5"/>
    <w:rsid w:val="008E221A"/>
    <w:rsid w:val="008E229D"/>
    <w:rsid w:val="008E2312"/>
    <w:rsid w:val="008E2433"/>
    <w:rsid w:val="008E2456"/>
    <w:rsid w:val="008E3C2F"/>
    <w:rsid w:val="008E4005"/>
    <w:rsid w:val="008E4713"/>
    <w:rsid w:val="008E476D"/>
    <w:rsid w:val="008E4FCE"/>
    <w:rsid w:val="008E5824"/>
    <w:rsid w:val="008E59DB"/>
    <w:rsid w:val="008E5A32"/>
    <w:rsid w:val="008E5FBF"/>
    <w:rsid w:val="008E6BBF"/>
    <w:rsid w:val="008E72EE"/>
    <w:rsid w:val="008E74C9"/>
    <w:rsid w:val="008E7F14"/>
    <w:rsid w:val="008E7F2E"/>
    <w:rsid w:val="008F0243"/>
    <w:rsid w:val="008F06E7"/>
    <w:rsid w:val="008F08D7"/>
    <w:rsid w:val="008F0D67"/>
    <w:rsid w:val="008F0E1C"/>
    <w:rsid w:val="008F168C"/>
    <w:rsid w:val="008F16A6"/>
    <w:rsid w:val="008F19C9"/>
    <w:rsid w:val="008F1AA4"/>
    <w:rsid w:val="008F1C95"/>
    <w:rsid w:val="008F2202"/>
    <w:rsid w:val="008F27A5"/>
    <w:rsid w:val="008F27F7"/>
    <w:rsid w:val="008F2B9C"/>
    <w:rsid w:val="008F3345"/>
    <w:rsid w:val="008F360D"/>
    <w:rsid w:val="008F385B"/>
    <w:rsid w:val="008F3A02"/>
    <w:rsid w:val="008F3DFC"/>
    <w:rsid w:val="008F436F"/>
    <w:rsid w:val="008F4FE4"/>
    <w:rsid w:val="008F50C9"/>
    <w:rsid w:val="008F51D4"/>
    <w:rsid w:val="008F5C6A"/>
    <w:rsid w:val="008F5D57"/>
    <w:rsid w:val="008F5DCB"/>
    <w:rsid w:val="008F78CA"/>
    <w:rsid w:val="009006A8"/>
    <w:rsid w:val="00900CAF"/>
    <w:rsid w:val="009010EB"/>
    <w:rsid w:val="009020FF"/>
    <w:rsid w:val="0090211D"/>
    <w:rsid w:val="009021E3"/>
    <w:rsid w:val="00902A35"/>
    <w:rsid w:val="00902C9E"/>
    <w:rsid w:val="009030B4"/>
    <w:rsid w:val="009031CD"/>
    <w:rsid w:val="00903E09"/>
    <w:rsid w:val="00904136"/>
    <w:rsid w:val="00904181"/>
    <w:rsid w:val="00904529"/>
    <w:rsid w:val="009049F0"/>
    <w:rsid w:val="00904FAB"/>
    <w:rsid w:val="009054D3"/>
    <w:rsid w:val="00905A3E"/>
    <w:rsid w:val="00907B0E"/>
    <w:rsid w:val="00907BF0"/>
    <w:rsid w:val="009102E8"/>
    <w:rsid w:val="0091075E"/>
    <w:rsid w:val="00910E0E"/>
    <w:rsid w:val="009111E8"/>
    <w:rsid w:val="009115E2"/>
    <w:rsid w:val="00911AC0"/>
    <w:rsid w:val="00911E1F"/>
    <w:rsid w:val="00912F53"/>
    <w:rsid w:val="0091417E"/>
    <w:rsid w:val="009141C6"/>
    <w:rsid w:val="00914689"/>
    <w:rsid w:val="00915154"/>
    <w:rsid w:val="009152F7"/>
    <w:rsid w:val="00915578"/>
    <w:rsid w:val="009158E2"/>
    <w:rsid w:val="00915D61"/>
    <w:rsid w:val="00916124"/>
    <w:rsid w:val="00920643"/>
    <w:rsid w:val="00920A23"/>
    <w:rsid w:val="009210C9"/>
    <w:rsid w:val="00921327"/>
    <w:rsid w:val="0092140B"/>
    <w:rsid w:val="00921836"/>
    <w:rsid w:val="00921C5A"/>
    <w:rsid w:val="0092213F"/>
    <w:rsid w:val="00922518"/>
    <w:rsid w:val="009227B3"/>
    <w:rsid w:val="00922D8C"/>
    <w:rsid w:val="00923B6A"/>
    <w:rsid w:val="00923CC6"/>
    <w:rsid w:val="0092497E"/>
    <w:rsid w:val="00924995"/>
    <w:rsid w:val="00924B46"/>
    <w:rsid w:val="00924E06"/>
    <w:rsid w:val="00925261"/>
    <w:rsid w:val="0092529C"/>
    <w:rsid w:val="009252A4"/>
    <w:rsid w:val="00925452"/>
    <w:rsid w:val="0092546F"/>
    <w:rsid w:val="009256F7"/>
    <w:rsid w:val="00925AF2"/>
    <w:rsid w:val="00925B82"/>
    <w:rsid w:val="009263AA"/>
    <w:rsid w:val="009264B7"/>
    <w:rsid w:val="00926713"/>
    <w:rsid w:val="009267C0"/>
    <w:rsid w:val="00926D31"/>
    <w:rsid w:val="00926FB7"/>
    <w:rsid w:val="009270B0"/>
    <w:rsid w:val="009273E0"/>
    <w:rsid w:val="00927715"/>
    <w:rsid w:val="0092790F"/>
    <w:rsid w:val="0092793F"/>
    <w:rsid w:val="00927D38"/>
    <w:rsid w:val="00930051"/>
    <w:rsid w:val="00930D5F"/>
    <w:rsid w:val="00930DE6"/>
    <w:rsid w:val="00930F10"/>
    <w:rsid w:val="00930FAE"/>
    <w:rsid w:val="00931BA7"/>
    <w:rsid w:val="00932105"/>
    <w:rsid w:val="009322A2"/>
    <w:rsid w:val="0093238E"/>
    <w:rsid w:val="0093339B"/>
    <w:rsid w:val="009334EB"/>
    <w:rsid w:val="00934861"/>
    <w:rsid w:val="009356A5"/>
    <w:rsid w:val="00935742"/>
    <w:rsid w:val="00935C6B"/>
    <w:rsid w:val="00935F25"/>
    <w:rsid w:val="009367E0"/>
    <w:rsid w:val="009371A7"/>
    <w:rsid w:val="009375C4"/>
    <w:rsid w:val="00937D06"/>
    <w:rsid w:val="00937FD4"/>
    <w:rsid w:val="0094027F"/>
    <w:rsid w:val="009407C4"/>
    <w:rsid w:val="0094090D"/>
    <w:rsid w:val="009409FE"/>
    <w:rsid w:val="00940C95"/>
    <w:rsid w:val="0094135E"/>
    <w:rsid w:val="00941852"/>
    <w:rsid w:val="00941876"/>
    <w:rsid w:val="00941B8B"/>
    <w:rsid w:val="00941EEC"/>
    <w:rsid w:val="00941F9B"/>
    <w:rsid w:val="009427B4"/>
    <w:rsid w:val="00942940"/>
    <w:rsid w:val="00942A20"/>
    <w:rsid w:val="00942DBE"/>
    <w:rsid w:val="0094333E"/>
    <w:rsid w:val="00943EA0"/>
    <w:rsid w:val="00944186"/>
    <w:rsid w:val="00945213"/>
    <w:rsid w:val="009454BA"/>
    <w:rsid w:val="00945B97"/>
    <w:rsid w:val="00945F24"/>
    <w:rsid w:val="00945FD2"/>
    <w:rsid w:val="0094638F"/>
    <w:rsid w:val="00946BF2"/>
    <w:rsid w:val="00947026"/>
    <w:rsid w:val="009479E9"/>
    <w:rsid w:val="0095012D"/>
    <w:rsid w:val="0095021A"/>
    <w:rsid w:val="00950BF0"/>
    <w:rsid w:val="00951285"/>
    <w:rsid w:val="00951EFB"/>
    <w:rsid w:val="00952491"/>
    <w:rsid w:val="009529B3"/>
    <w:rsid w:val="00952C68"/>
    <w:rsid w:val="00952E28"/>
    <w:rsid w:val="00953298"/>
    <w:rsid w:val="009541FD"/>
    <w:rsid w:val="0095420E"/>
    <w:rsid w:val="00954664"/>
    <w:rsid w:val="00954852"/>
    <w:rsid w:val="00954BE5"/>
    <w:rsid w:val="00954CC4"/>
    <w:rsid w:val="00955318"/>
    <w:rsid w:val="00956079"/>
    <w:rsid w:val="009562F8"/>
    <w:rsid w:val="00956563"/>
    <w:rsid w:val="00956AA4"/>
    <w:rsid w:val="00956B19"/>
    <w:rsid w:val="009571E1"/>
    <w:rsid w:val="0095739E"/>
    <w:rsid w:val="009603DB"/>
    <w:rsid w:val="0096098D"/>
    <w:rsid w:val="00961115"/>
    <w:rsid w:val="0096190D"/>
    <w:rsid w:val="00961964"/>
    <w:rsid w:val="009623A4"/>
    <w:rsid w:val="00962B6E"/>
    <w:rsid w:val="00962C2A"/>
    <w:rsid w:val="00962CAE"/>
    <w:rsid w:val="009633F1"/>
    <w:rsid w:val="00963980"/>
    <w:rsid w:val="009644C0"/>
    <w:rsid w:val="0096453D"/>
    <w:rsid w:val="00965857"/>
    <w:rsid w:val="00965F96"/>
    <w:rsid w:val="009660BD"/>
    <w:rsid w:val="009664E8"/>
    <w:rsid w:val="00967763"/>
    <w:rsid w:val="00967A05"/>
    <w:rsid w:val="009712C7"/>
    <w:rsid w:val="00971A6F"/>
    <w:rsid w:val="00971B14"/>
    <w:rsid w:val="00971D9B"/>
    <w:rsid w:val="00972016"/>
    <w:rsid w:val="009725E0"/>
    <w:rsid w:val="00972E09"/>
    <w:rsid w:val="00973046"/>
    <w:rsid w:val="00973597"/>
    <w:rsid w:val="009743BE"/>
    <w:rsid w:val="0097449D"/>
    <w:rsid w:val="009750B3"/>
    <w:rsid w:val="00975B7A"/>
    <w:rsid w:val="00975D1E"/>
    <w:rsid w:val="00975E3B"/>
    <w:rsid w:val="00977285"/>
    <w:rsid w:val="009776C3"/>
    <w:rsid w:val="00977C81"/>
    <w:rsid w:val="00980247"/>
    <w:rsid w:val="00980490"/>
    <w:rsid w:val="0098055F"/>
    <w:rsid w:val="009808AD"/>
    <w:rsid w:val="00980902"/>
    <w:rsid w:val="00980A60"/>
    <w:rsid w:val="00981569"/>
    <w:rsid w:val="00981F50"/>
    <w:rsid w:val="00982184"/>
    <w:rsid w:val="009824F4"/>
    <w:rsid w:val="00982A2D"/>
    <w:rsid w:val="00982B76"/>
    <w:rsid w:val="00982D9A"/>
    <w:rsid w:val="009831DB"/>
    <w:rsid w:val="00983485"/>
    <w:rsid w:val="00983559"/>
    <w:rsid w:val="00983742"/>
    <w:rsid w:val="00984048"/>
    <w:rsid w:val="009840A2"/>
    <w:rsid w:val="00984103"/>
    <w:rsid w:val="00984B5F"/>
    <w:rsid w:val="00984C6C"/>
    <w:rsid w:val="00985013"/>
    <w:rsid w:val="009852CD"/>
    <w:rsid w:val="0098580C"/>
    <w:rsid w:val="00985A28"/>
    <w:rsid w:val="009869CB"/>
    <w:rsid w:val="00986C88"/>
    <w:rsid w:val="00986C96"/>
    <w:rsid w:val="009873BA"/>
    <w:rsid w:val="009875A6"/>
    <w:rsid w:val="00987B25"/>
    <w:rsid w:val="00987BA5"/>
    <w:rsid w:val="00990A6E"/>
    <w:rsid w:val="009910A8"/>
    <w:rsid w:val="0099261F"/>
    <w:rsid w:val="00992D5B"/>
    <w:rsid w:val="009932DC"/>
    <w:rsid w:val="00993CB9"/>
    <w:rsid w:val="009940D9"/>
    <w:rsid w:val="00994B09"/>
    <w:rsid w:val="00994FBA"/>
    <w:rsid w:val="00995268"/>
    <w:rsid w:val="009953A7"/>
    <w:rsid w:val="009957A7"/>
    <w:rsid w:val="00995965"/>
    <w:rsid w:val="00995DD4"/>
    <w:rsid w:val="009963D4"/>
    <w:rsid w:val="0099640C"/>
    <w:rsid w:val="00996552"/>
    <w:rsid w:val="00996ADD"/>
    <w:rsid w:val="00997FA4"/>
    <w:rsid w:val="009A0191"/>
    <w:rsid w:val="009A040B"/>
    <w:rsid w:val="009A09FC"/>
    <w:rsid w:val="009A0B69"/>
    <w:rsid w:val="009A0E57"/>
    <w:rsid w:val="009A1083"/>
    <w:rsid w:val="009A12CE"/>
    <w:rsid w:val="009A1F18"/>
    <w:rsid w:val="009A1FBD"/>
    <w:rsid w:val="009A2779"/>
    <w:rsid w:val="009A293B"/>
    <w:rsid w:val="009A3338"/>
    <w:rsid w:val="009A362E"/>
    <w:rsid w:val="009A372E"/>
    <w:rsid w:val="009A3830"/>
    <w:rsid w:val="009A3AE4"/>
    <w:rsid w:val="009A3D04"/>
    <w:rsid w:val="009A40D5"/>
    <w:rsid w:val="009A422D"/>
    <w:rsid w:val="009A471C"/>
    <w:rsid w:val="009A54CD"/>
    <w:rsid w:val="009A5900"/>
    <w:rsid w:val="009A6150"/>
    <w:rsid w:val="009A7613"/>
    <w:rsid w:val="009A7C70"/>
    <w:rsid w:val="009A7E87"/>
    <w:rsid w:val="009B09A1"/>
    <w:rsid w:val="009B0E4C"/>
    <w:rsid w:val="009B1BAB"/>
    <w:rsid w:val="009B1C81"/>
    <w:rsid w:val="009B1DA6"/>
    <w:rsid w:val="009B23B0"/>
    <w:rsid w:val="009B23DB"/>
    <w:rsid w:val="009B249D"/>
    <w:rsid w:val="009B257B"/>
    <w:rsid w:val="009B2E2F"/>
    <w:rsid w:val="009B37ED"/>
    <w:rsid w:val="009B4BA6"/>
    <w:rsid w:val="009B4E36"/>
    <w:rsid w:val="009B4E3D"/>
    <w:rsid w:val="009B515E"/>
    <w:rsid w:val="009B55BA"/>
    <w:rsid w:val="009B59F5"/>
    <w:rsid w:val="009B5B27"/>
    <w:rsid w:val="009B6175"/>
    <w:rsid w:val="009B6AE2"/>
    <w:rsid w:val="009B6D0F"/>
    <w:rsid w:val="009B7178"/>
    <w:rsid w:val="009B736D"/>
    <w:rsid w:val="009B767E"/>
    <w:rsid w:val="009B7769"/>
    <w:rsid w:val="009B7A46"/>
    <w:rsid w:val="009C0255"/>
    <w:rsid w:val="009C0454"/>
    <w:rsid w:val="009C0972"/>
    <w:rsid w:val="009C0A2F"/>
    <w:rsid w:val="009C11FA"/>
    <w:rsid w:val="009C1635"/>
    <w:rsid w:val="009C1CB0"/>
    <w:rsid w:val="009C227E"/>
    <w:rsid w:val="009C23D7"/>
    <w:rsid w:val="009C26A8"/>
    <w:rsid w:val="009C2BB3"/>
    <w:rsid w:val="009C2F86"/>
    <w:rsid w:val="009C4361"/>
    <w:rsid w:val="009C5CFD"/>
    <w:rsid w:val="009C6EA4"/>
    <w:rsid w:val="009C712C"/>
    <w:rsid w:val="009C74F0"/>
    <w:rsid w:val="009C7A8F"/>
    <w:rsid w:val="009D0125"/>
    <w:rsid w:val="009D0F85"/>
    <w:rsid w:val="009D17DF"/>
    <w:rsid w:val="009D1EED"/>
    <w:rsid w:val="009D1FCE"/>
    <w:rsid w:val="009D2195"/>
    <w:rsid w:val="009D2732"/>
    <w:rsid w:val="009D2CC3"/>
    <w:rsid w:val="009D3457"/>
    <w:rsid w:val="009D3A32"/>
    <w:rsid w:val="009D3A6A"/>
    <w:rsid w:val="009D3A7D"/>
    <w:rsid w:val="009D4682"/>
    <w:rsid w:val="009D46AB"/>
    <w:rsid w:val="009D4C54"/>
    <w:rsid w:val="009D5650"/>
    <w:rsid w:val="009D58AD"/>
    <w:rsid w:val="009D5E41"/>
    <w:rsid w:val="009D607F"/>
    <w:rsid w:val="009D6610"/>
    <w:rsid w:val="009D6D14"/>
    <w:rsid w:val="009D6E4D"/>
    <w:rsid w:val="009D71FB"/>
    <w:rsid w:val="009D77D8"/>
    <w:rsid w:val="009D7FB7"/>
    <w:rsid w:val="009E0699"/>
    <w:rsid w:val="009E0FA9"/>
    <w:rsid w:val="009E1AEA"/>
    <w:rsid w:val="009E1BED"/>
    <w:rsid w:val="009E2FA0"/>
    <w:rsid w:val="009E31CD"/>
    <w:rsid w:val="009E3282"/>
    <w:rsid w:val="009E3E72"/>
    <w:rsid w:val="009E4425"/>
    <w:rsid w:val="009E44DF"/>
    <w:rsid w:val="009E4532"/>
    <w:rsid w:val="009E5007"/>
    <w:rsid w:val="009E5C47"/>
    <w:rsid w:val="009E6198"/>
    <w:rsid w:val="009E6B88"/>
    <w:rsid w:val="009E6C9E"/>
    <w:rsid w:val="009E71BB"/>
    <w:rsid w:val="009E78AF"/>
    <w:rsid w:val="009E796A"/>
    <w:rsid w:val="009F0362"/>
    <w:rsid w:val="009F13E7"/>
    <w:rsid w:val="009F15BB"/>
    <w:rsid w:val="009F1826"/>
    <w:rsid w:val="009F2458"/>
    <w:rsid w:val="009F25D2"/>
    <w:rsid w:val="009F2B42"/>
    <w:rsid w:val="009F2E55"/>
    <w:rsid w:val="009F3520"/>
    <w:rsid w:val="009F3B04"/>
    <w:rsid w:val="009F3CEF"/>
    <w:rsid w:val="009F425B"/>
    <w:rsid w:val="009F4371"/>
    <w:rsid w:val="009F4799"/>
    <w:rsid w:val="009F4C33"/>
    <w:rsid w:val="009F5AFB"/>
    <w:rsid w:val="009F5DA6"/>
    <w:rsid w:val="009F5E35"/>
    <w:rsid w:val="009F615A"/>
    <w:rsid w:val="009F63F0"/>
    <w:rsid w:val="009F68BC"/>
    <w:rsid w:val="009F6A71"/>
    <w:rsid w:val="009F7D5C"/>
    <w:rsid w:val="00A005BD"/>
    <w:rsid w:val="00A00C61"/>
    <w:rsid w:val="00A01751"/>
    <w:rsid w:val="00A025DD"/>
    <w:rsid w:val="00A02B47"/>
    <w:rsid w:val="00A02E81"/>
    <w:rsid w:val="00A02EF1"/>
    <w:rsid w:val="00A0396A"/>
    <w:rsid w:val="00A039F2"/>
    <w:rsid w:val="00A03A0A"/>
    <w:rsid w:val="00A03DF4"/>
    <w:rsid w:val="00A04ABE"/>
    <w:rsid w:val="00A05AA3"/>
    <w:rsid w:val="00A067CF"/>
    <w:rsid w:val="00A06D53"/>
    <w:rsid w:val="00A073FD"/>
    <w:rsid w:val="00A07D31"/>
    <w:rsid w:val="00A10F1D"/>
    <w:rsid w:val="00A11002"/>
    <w:rsid w:val="00A11A58"/>
    <w:rsid w:val="00A1240C"/>
    <w:rsid w:val="00A12C9C"/>
    <w:rsid w:val="00A1319C"/>
    <w:rsid w:val="00A1373F"/>
    <w:rsid w:val="00A139FA"/>
    <w:rsid w:val="00A1403E"/>
    <w:rsid w:val="00A14315"/>
    <w:rsid w:val="00A1477A"/>
    <w:rsid w:val="00A148AD"/>
    <w:rsid w:val="00A15B24"/>
    <w:rsid w:val="00A15E6B"/>
    <w:rsid w:val="00A1672A"/>
    <w:rsid w:val="00A1685A"/>
    <w:rsid w:val="00A1753D"/>
    <w:rsid w:val="00A204C9"/>
    <w:rsid w:val="00A216B0"/>
    <w:rsid w:val="00A2222B"/>
    <w:rsid w:val="00A224E1"/>
    <w:rsid w:val="00A22650"/>
    <w:rsid w:val="00A2289C"/>
    <w:rsid w:val="00A234D3"/>
    <w:rsid w:val="00A23D43"/>
    <w:rsid w:val="00A23E6E"/>
    <w:rsid w:val="00A23EDB"/>
    <w:rsid w:val="00A23F84"/>
    <w:rsid w:val="00A240CD"/>
    <w:rsid w:val="00A249CF"/>
    <w:rsid w:val="00A24CFF"/>
    <w:rsid w:val="00A24EE4"/>
    <w:rsid w:val="00A253B7"/>
    <w:rsid w:val="00A25D36"/>
    <w:rsid w:val="00A2634D"/>
    <w:rsid w:val="00A266EA"/>
    <w:rsid w:val="00A26C15"/>
    <w:rsid w:val="00A274B2"/>
    <w:rsid w:val="00A279D7"/>
    <w:rsid w:val="00A27D4D"/>
    <w:rsid w:val="00A27E4A"/>
    <w:rsid w:val="00A301BC"/>
    <w:rsid w:val="00A30373"/>
    <w:rsid w:val="00A304C7"/>
    <w:rsid w:val="00A30908"/>
    <w:rsid w:val="00A31A66"/>
    <w:rsid w:val="00A322FC"/>
    <w:rsid w:val="00A32815"/>
    <w:rsid w:val="00A328A1"/>
    <w:rsid w:val="00A32E5D"/>
    <w:rsid w:val="00A3395E"/>
    <w:rsid w:val="00A33A91"/>
    <w:rsid w:val="00A34061"/>
    <w:rsid w:val="00A3453A"/>
    <w:rsid w:val="00A34A45"/>
    <w:rsid w:val="00A35206"/>
    <w:rsid w:val="00A3544A"/>
    <w:rsid w:val="00A36286"/>
    <w:rsid w:val="00A36519"/>
    <w:rsid w:val="00A36E62"/>
    <w:rsid w:val="00A37376"/>
    <w:rsid w:val="00A37A80"/>
    <w:rsid w:val="00A37BFE"/>
    <w:rsid w:val="00A402AB"/>
    <w:rsid w:val="00A403F9"/>
    <w:rsid w:val="00A40726"/>
    <w:rsid w:val="00A40A56"/>
    <w:rsid w:val="00A40E7B"/>
    <w:rsid w:val="00A41133"/>
    <w:rsid w:val="00A4183B"/>
    <w:rsid w:val="00A41C1E"/>
    <w:rsid w:val="00A42292"/>
    <w:rsid w:val="00A42492"/>
    <w:rsid w:val="00A424DD"/>
    <w:rsid w:val="00A42698"/>
    <w:rsid w:val="00A42904"/>
    <w:rsid w:val="00A42ABD"/>
    <w:rsid w:val="00A4331B"/>
    <w:rsid w:val="00A436E0"/>
    <w:rsid w:val="00A448A0"/>
    <w:rsid w:val="00A44961"/>
    <w:rsid w:val="00A4571B"/>
    <w:rsid w:val="00A45BD9"/>
    <w:rsid w:val="00A46426"/>
    <w:rsid w:val="00A46443"/>
    <w:rsid w:val="00A46604"/>
    <w:rsid w:val="00A46B24"/>
    <w:rsid w:val="00A47A65"/>
    <w:rsid w:val="00A47F7B"/>
    <w:rsid w:val="00A505BD"/>
    <w:rsid w:val="00A50E28"/>
    <w:rsid w:val="00A519AB"/>
    <w:rsid w:val="00A525E6"/>
    <w:rsid w:val="00A52E37"/>
    <w:rsid w:val="00A53962"/>
    <w:rsid w:val="00A540CC"/>
    <w:rsid w:val="00A54698"/>
    <w:rsid w:val="00A548F0"/>
    <w:rsid w:val="00A54AB9"/>
    <w:rsid w:val="00A5533B"/>
    <w:rsid w:val="00A55F1A"/>
    <w:rsid w:val="00A55F67"/>
    <w:rsid w:val="00A561FB"/>
    <w:rsid w:val="00A56DB3"/>
    <w:rsid w:val="00A56E18"/>
    <w:rsid w:val="00A57D8F"/>
    <w:rsid w:val="00A6020D"/>
    <w:rsid w:val="00A60A68"/>
    <w:rsid w:val="00A60DBF"/>
    <w:rsid w:val="00A618FC"/>
    <w:rsid w:val="00A62004"/>
    <w:rsid w:val="00A62639"/>
    <w:rsid w:val="00A62990"/>
    <w:rsid w:val="00A630C9"/>
    <w:rsid w:val="00A63339"/>
    <w:rsid w:val="00A6357E"/>
    <w:rsid w:val="00A636C6"/>
    <w:rsid w:val="00A639C3"/>
    <w:rsid w:val="00A642C6"/>
    <w:rsid w:val="00A6443C"/>
    <w:rsid w:val="00A64539"/>
    <w:rsid w:val="00A64C92"/>
    <w:rsid w:val="00A6520E"/>
    <w:rsid w:val="00A65A50"/>
    <w:rsid w:val="00A65D25"/>
    <w:rsid w:val="00A6650C"/>
    <w:rsid w:val="00A665B7"/>
    <w:rsid w:val="00A667E2"/>
    <w:rsid w:val="00A66B09"/>
    <w:rsid w:val="00A66B9C"/>
    <w:rsid w:val="00A67803"/>
    <w:rsid w:val="00A70615"/>
    <w:rsid w:val="00A7061D"/>
    <w:rsid w:val="00A707FE"/>
    <w:rsid w:val="00A70B8E"/>
    <w:rsid w:val="00A70B9C"/>
    <w:rsid w:val="00A71A8D"/>
    <w:rsid w:val="00A71E56"/>
    <w:rsid w:val="00A725C0"/>
    <w:rsid w:val="00A72904"/>
    <w:rsid w:val="00A7301A"/>
    <w:rsid w:val="00A734F7"/>
    <w:rsid w:val="00A73719"/>
    <w:rsid w:val="00A74311"/>
    <w:rsid w:val="00A75413"/>
    <w:rsid w:val="00A75722"/>
    <w:rsid w:val="00A75A7A"/>
    <w:rsid w:val="00A7644E"/>
    <w:rsid w:val="00A764AD"/>
    <w:rsid w:val="00A77581"/>
    <w:rsid w:val="00A77B4E"/>
    <w:rsid w:val="00A80890"/>
    <w:rsid w:val="00A80FD0"/>
    <w:rsid w:val="00A811A7"/>
    <w:rsid w:val="00A81A7C"/>
    <w:rsid w:val="00A82A0C"/>
    <w:rsid w:val="00A82C6A"/>
    <w:rsid w:val="00A8301C"/>
    <w:rsid w:val="00A83161"/>
    <w:rsid w:val="00A83532"/>
    <w:rsid w:val="00A83665"/>
    <w:rsid w:val="00A8386A"/>
    <w:rsid w:val="00A83A8C"/>
    <w:rsid w:val="00A841E9"/>
    <w:rsid w:val="00A85015"/>
    <w:rsid w:val="00A850C8"/>
    <w:rsid w:val="00A852AD"/>
    <w:rsid w:val="00A854C8"/>
    <w:rsid w:val="00A8585B"/>
    <w:rsid w:val="00A85D08"/>
    <w:rsid w:val="00A85D2C"/>
    <w:rsid w:val="00A864F6"/>
    <w:rsid w:val="00A8694E"/>
    <w:rsid w:val="00A86C3F"/>
    <w:rsid w:val="00A86D56"/>
    <w:rsid w:val="00A86F1E"/>
    <w:rsid w:val="00A87051"/>
    <w:rsid w:val="00A874FE"/>
    <w:rsid w:val="00A87C20"/>
    <w:rsid w:val="00A87F8C"/>
    <w:rsid w:val="00A9173B"/>
    <w:rsid w:val="00A91B59"/>
    <w:rsid w:val="00A920FA"/>
    <w:rsid w:val="00A925DE"/>
    <w:rsid w:val="00A93274"/>
    <w:rsid w:val="00A9346D"/>
    <w:rsid w:val="00A935A4"/>
    <w:rsid w:val="00A935D8"/>
    <w:rsid w:val="00A93748"/>
    <w:rsid w:val="00A939FD"/>
    <w:rsid w:val="00A93D97"/>
    <w:rsid w:val="00A93DDD"/>
    <w:rsid w:val="00A940F0"/>
    <w:rsid w:val="00A944FD"/>
    <w:rsid w:val="00A94B04"/>
    <w:rsid w:val="00A94DB0"/>
    <w:rsid w:val="00A9551A"/>
    <w:rsid w:val="00A95543"/>
    <w:rsid w:val="00A95751"/>
    <w:rsid w:val="00A957C2"/>
    <w:rsid w:val="00A967D4"/>
    <w:rsid w:val="00A96907"/>
    <w:rsid w:val="00A96F8B"/>
    <w:rsid w:val="00A97656"/>
    <w:rsid w:val="00A97F02"/>
    <w:rsid w:val="00AA0E5B"/>
    <w:rsid w:val="00AA1FAB"/>
    <w:rsid w:val="00AA213E"/>
    <w:rsid w:val="00AA2330"/>
    <w:rsid w:val="00AA2746"/>
    <w:rsid w:val="00AA2A1C"/>
    <w:rsid w:val="00AA3407"/>
    <w:rsid w:val="00AA4776"/>
    <w:rsid w:val="00AA51CD"/>
    <w:rsid w:val="00AA520D"/>
    <w:rsid w:val="00AA530A"/>
    <w:rsid w:val="00AA5924"/>
    <w:rsid w:val="00AA5E60"/>
    <w:rsid w:val="00AA6131"/>
    <w:rsid w:val="00AA629A"/>
    <w:rsid w:val="00AA63F8"/>
    <w:rsid w:val="00AA6401"/>
    <w:rsid w:val="00AA6AA1"/>
    <w:rsid w:val="00AA6C11"/>
    <w:rsid w:val="00AA7412"/>
    <w:rsid w:val="00AA7813"/>
    <w:rsid w:val="00AA7CC6"/>
    <w:rsid w:val="00AB02DE"/>
    <w:rsid w:val="00AB0DA7"/>
    <w:rsid w:val="00AB1B08"/>
    <w:rsid w:val="00AB21B6"/>
    <w:rsid w:val="00AB2BA0"/>
    <w:rsid w:val="00AB36C7"/>
    <w:rsid w:val="00AB38B9"/>
    <w:rsid w:val="00AB40BF"/>
    <w:rsid w:val="00AB51C0"/>
    <w:rsid w:val="00AB51F5"/>
    <w:rsid w:val="00AB5AC6"/>
    <w:rsid w:val="00AB5E0E"/>
    <w:rsid w:val="00AB5F58"/>
    <w:rsid w:val="00AB6737"/>
    <w:rsid w:val="00AB7CD1"/>
    <w:rsid w:val="00AC0C7E"/>
    <w:rsid w:val="00AC1680"/>
    <w:rsid w:val="00AC1BDD"/>
    <w:rsid w:val="00AC1E89"/>
    <w:rsid w:val="00AC1FB5"/>
    <w:rsid w:val="00AC3378"/>
    <w:rsid w:val="00AC3751"/>
    <w:rsid w:val="00AC3838"/>
    <w:rsid w:val="00AC3854"/>
    <w:rsid w:val="00AC3D6D"/>
    <w:rsid w:val="00AC453D"/>
    <w:rsid w:val="00AC6194"/>
    <w:rsid w:val="00AC61B2"/>
    <w:rsid w:val="00AC6370"/>
    <w:rsid w:val="00AC6D41"/>
    <w:rsid w:val="00AC6E37"/>
    <w:rsid w:val="00AC6E85"/>
    <w:rsid w:val="00AC7315"/>
    <w:rsid w:val="00AC79DB"/>
    <w:rsid w:val="00AC7DC6"/>
    <w:rsid w:val="00AC7F03"/>
    <w:rsid w:val="00AD044B"/>
    <w:rsid w:val="00AD05B6"/>
    <w:rsid w:val="00AD0F7C"/>
    <w:rsid w:val="00AD1452"/>
    <w:rsid w:val="00AD166F"/>
    <w:rsid w:val="00AD199C"/>
    <w:rsid w:val="00AD1C46"/>
    <w:rsid w:val="00AD220E"/>
    <w:rsid w:val="00AD2539"/>
    <w:rsid w:val="00AD2962"/>
    <w:rsid w:val="00AD30FB"/>
    <w:rsid w:val="00AD36CD"/>
    <w:rsid w:val="00AD3736"/>
    <w:rsid w:val="00AD3B4C"/>
    <w:rsid w:val="00AD3D93"/>
    <w:rsid w:val="00AD4724"/>
    <w:rsid w:val="00AD4DA6"/>
    <w:rsid w:val="00AD4E11"/>
    <w:rsid w:val="00AD507B"/>
    <w:rsid w:val="00AD53FE"/>
    <w:rsid w:val="00AD5729"/>
    <w:rsid w:val="00AD5970"/>
    <w:rsid w:val="00AD5C75"/>
    <w:rsid w:val="00AD62F9"/>
    <w:rsid w:val="00AD6D81"/>
    <w:rsid w:val="00AD7131"/>
    <w:rsid w:val="00AE07B5"/>
    <w:rsid w:val="00AE0B0D"/>
    <w:rsid w:val="00AE0CA1"/>
    <w:rsid w:val="00AE0EAA"/>
    <w:rsid w:val="00AE18BF"/>
    <w:rsid w:val="00AE23F6"/>
    <w:rsid w:val="00AE28DF"/>
    <w:rsid w:val="00AE3115"/>
    <w:rsid w:val="00AE3845"/>
    <w:rsid w:val="00AE397C"/>
    <w:rsid w:val="00AE3E07"/>
    <w:rsid w:val="00AE4040"/>
    <w:rsid w:val="00AE4091"/>
    <w:rsid w:val="00AE45AC"/>
    <w:rsid w:val="00AE4DCB"/>
    <w:rsid w:val="00AE4F7F"/>
    <w:rsid w:val="00AE4FFE"/>
    <w:rsid w:val="00AE5454"/>
    <w:rsid w:val="00AE5681"/>
    <w:rsid w:val="00AE5ABA"/>
    <w:rsid w:val="00AE5C34"/>
    <w:rsid w:val="00AE6240"/>
    <w:rsid w:val="00AE6638"/>
    <w:rsid w:val="00AE73C4"/>
    <w:rsid w:val="00AF0212"/>
    <w:rsid w:val="00AF0D56"/>
    <w:rsid w:val="00AF1305"/>
    <w:rsid w:val="00AF1B49"/>
    <w:rsid w:val="00AF1BD3"/>
    <w:rsid w:val="00AF1C8C"/>
    <w:rsid w:val="00AF1D5A"/>
    <w:rsid w:val="00AF202D"/>
    <w:rsid w:val="00AF213C"/>
    <w:rsid w:val="00AF2184"/>
    <w:rsid w:val="00AF2A2F"/>
    <w:rsid w:val="00AF2C31"/>
    <w:rsid w:val="00AF37E8"/>
    <w:rsid w:val="00AF3AE5"/>
    <w:rsid w:val="00AF3F13"/>
    <w:rsid w:val="00AF3FC9"/>
    <w:rsid w:val="00AF4C92"/>
    <w:rsid w:val="00AF526D"/>
    <w:rsid w:val="00AF58E0"/>
    <w:rsid w:val="00AF5A1D"/>
    <w:rsid w:val="00AF60A2"/>
    <w:rsid w:val="00AF6385"/>
    <w:rsid w:val="00AF66FD"/>
    <w:rsid w:val="00AF711C"/>
    <w:rsid w:val="00AF7150"/>
    <w:rsid w:val="00AF7327"/>
    <w:rsid w:val="00AF7342"/>
    <w:rsid w:val="00AF74F0"/>
    <w:rsid w:val="00AF7A5A"/>
    <w:rsid w:val="00AF7F65"/>
    <w:rsid w:val="00B00B77"/>
    <w:rsid w:val="00B016E0"/>
    <w:rsid w:val="00B0173D"/>
    <w:rsid w:val="00B017CB"/>
    <w:rsid w:val="00B01B9D"/>
    <w:rsid w:val="00B01C20"/>
    <w:rsid w:val="00B022B8"/>
    <w:rsid w:val="00B030FD"/>
    <w:rsid w:val="00B0349D"/>
    <w:rsid w:val="00B038CB"/>
    <w:rsid w:val="00B03B66"/>
    <w:rsid w:val="00B03CAE"/>
    <w:rsid w:val="00B04C77"/>
    <w:rsid w:val="00B05F26"/>
    <w:rsid w:val="00B0632E"/>
    <w:rsid w:val="00B07681"/>
    <w:rsid w:val="00B079BB"/>
    <w:rsid w:val="00B103C7"/>
    <w:rsid w:val="00B10529"/>
    <w:rsid w:val="00B10580"/>
    <w:rsid w:val="00B10C5D"/>
    <w:rsid w:val="00B10C85"/>
    <w:rsid w:val="00B11074"/>
    <w:rsid w:val="00B1178F"/>
    <w:rsid w:val="00B11B56"/>
    <w:rsid w:val="00B12947"/>
    <w:rsid w:val="00B12D2D"/>
    <w:rsid w:val="00B131B2"/>
    <w:rsid w:val="00B13218"/>
    <w:rsid w:val="00B13B4E"/>
    <w:rsid w:val="00B13D64"/>
    <w:rsid w:val="00B141A2"/>
    <w:rsid w:val="00B14560"/>
    <w:rsid w:val="00B14848"/>
    <w:rsid w:val="00B15A96"/>
    <w:rsid w:val="00B15C80"/>
    <w:rsid w:val="00B15F0B"/>
    <w:rsid w:val="00B16111"/>
    <w:rsid w:val="00B17B3F"/>
    <w:rsid w:val="00B201CF"/>
    <w:rsid w:val="00B2051E"/>
    <w:rsid w:val="00B20A17"/>
    <w:rsid w:val="00B20A6C"/>
    <w:rsid w:val="00B20DDC"/>
    <w:rsid w:val="00B20F95"/>
    <w:rsid w:val="00B21557"/>
    <w:rsid w:val="00B21E0B"/>
    <w:rsid w:val="00B229A6"/>
    <w:rsid w:val="00B233BF"/>
    <w:rsid w:val="00B23583"/>
    <w:rsid w:val="00B23BA9"/>
    <w:rsid w:val="00B24169"/>
    <w:rsid w:val="00B244D4"/>
    <w:rsid w:val="00B248C5"/>
    <w:rsid w:val="00B24AA8"/>
    <w:rsid w:val="00B24F9A"/>
    <w:rsid w:val="00B2515D"/>
    <w:rsid w:val="00B251D7"/>
    <w:rsid w:val="00B25271"/>
    <w:rsid w:val="00B257E8"/>
    <w:rsid w:val="00B25C18"/>
    <w:rsid w:val="00B26A5D"/>
    <w:rsid w:val="00B26D19"/>
    <w:rsid w:val="00B26E16"/>
    <w:rsid w:val="00B26FC7"/>
    <w:rsid w:val="00B276D1"/>
    <w:rsid w:val="00B30A3B"/>
    <w:rsid w:val="00B30C1D"/>
    <w:rsid w:val="00B30C72"/>
    <w:rsid w:val="00B313BE"/>
    <w:rsid w:val="00B313E0"/>
    <w:rsid w:val="00B31FFF"/>
    <w:rsid w:val="00B32600"/>
    <w:rsid w:val="00B32C34"/>
    <w:rsid w:val="00B32D5B"/>
    <w:rsid w:val="00B33783"/>
    <w:rsid w:val="00B33A35"/>
    <w:rsid w:val="00B34097"/>
    <w:rsid w:val="00B34585"/>
    <w:rsid w:val="00B3463F"/>
    <w:rsid w:val="00B34CA0"/>
    <w:rsid w:val="00B34DE4"/>
    <w:rsid w:val="00B35B99"/>
    <w:rsid w:val="00B36741"/>
    <w:rsid w:val="00B3698A"/>
    <w:rsid w:val="00B36C09"/>
    <w:rsid w:val="00B37090"/>
    <w:rsid w:val="00B4016B"/>
    <w:rsid w:val="00B40837"/>
    <w:rsid w:val="00B40C39"/>
    <w:rsid w:val="00B416A9"/>
    <w:rsid w:val="00B418F7"/>
    <w:rsid w:val="00B41EEA"/>
    <w:rsid w:val="00B42E5A"/>
    <w:rsid w:val="00B42F98"/>
    <w:rsid w:val="00B434E1"/>
    <w:rsid w:val="00B439E4"/>
    <w:rsid w:val="00B43A19"/>
    <w:rsid w:val="00B44409"/>
    <w:rsid w:val="00B44702"/>
    <w:rsid w:val="00B4497E"/>
    <w:rsid w:val="00B46184"/>
    <w:rsid w:val="00B46942"/>
    <w:rsid w:val="00B46E16"/>
    <w:rsid w:val="00B477F7"/>
    <w:rsid w:val="00B479DF"/>
    <w:rsid w:val="00B47FEA"/>
    <w:rsid w:val="00B50B14"/>
    <w:rsid w:val="00B51275"/>
    <w:rsid w:val="00B52251"/>
    <w:rsid w:val="00B523AE"/>
    <w:rsid w:val="00B527AC"/>
    <w:rsid w:val="00B52AE1"/>
    <w:rsid w:val="00B52DFB"/>
    <w:rsid w:val="00B532A2"/>
    <w:rsid w:val="00B53329"/>
    <w:rsid w:val="00B5410D"/>
    <w:rsid w:val="00B54C2F"/>
    <w:rsid w:val="00B55014"/>
    <w:rsid w:val="00B55206"/>
    <w:rsid w:val="00B555F8"/>
    <w:rsid w:val="00B5566E"/>
    <w:rsid w:val="00B565F4"/>
    <w:rsid w:val="00B5686C"/>
    <w:rsid w:val="00B57141"/>
    <w:rsid w:val="00B578E6"/>
    <w:rsid w:val="00B57E6C"/>
    <w:rsid w:val="00B60036"/>
    <w:rsid w:val="00B60064"/>
    <w:rsid w:val="00B6067C"/>
    <w:rsid w:val="00B60AD7"/>
    <w:rsid w:val="00B61197"/>
    <w:rsid w:val="00B61685"/>
    <w:rsid w:val="00B61993"/>
    <w:rsid w:val="00B63011"/>
    <w:rsid w:val="00B643F3"/>
    <w:rsid w:val="00B65E5A"/>
    <w:rsid w:val="00B668E1"/>
    <w:rsid w:val="00B6736E"/>
    <w:rsid w:val="00B675FD"/>
    <w:rsid w:val="00B6769B"/>
    <w:rsid w:val="00B67CB4"/>
    <w:rsid w:val="00B6BF3B"/>
    <w:rsid w:val="00B7029E"/>
    <w:rsid w:val="00B704AB"/>
    <w:rsid w:val="00B717E2"/>
    <w:rsid w:val="00B71D9F"/>
    <w:rsid w:val="00B723DF"/>
    <w:rsid w:val="00B72FE5"/>
    <w:rsid w:val="00B7313E"/>
    <w:rsid w:val="00B7336D"/>
    <w:rsid w:val="00B73423"/>
    <w:rsid w:val="00B73522"/>
    <w:rsid w:val="00B739A4"/>
    <w:rsid w:val="00B740E5"/>
    <w:rsid w:val="00B7467E"/>
    <w:rsid w:val="00B7477A"/>
    <w:rsid w:val="00B74834"/>
    <w:rsid w:val="00B74D4F"/>
    <w:rsid w:val="00B75160"/>
    <w:rsid w:val="00B751F6"/>
    <w:rsid w:val="00B75505"/>
    <w:rsid w:val="00B75DC8"/>
    <w:rsid w:val="00B76AF9"/>
    <w:rsid w:val="00B76CE1"/>
    <w:rsid w:val="00B76DDC"/>
    <w:rsid w:val="00B775E6"/>
    <w:rsid w:val="00B77BD9"/>
    <w:rsid w:val="00B80549"/>
    <w:rsid w:val="00B80783"/>
    <w:rsid w:val="00B808E2"/>
    <w:rsid w:val="00B80963"/>
    <w:rsid w:val="00B809F2"/>
    <w:rsid w:val="00B80C47"/>
    <w:rsid w:val="00B80C4E"/>
    <w:rsid w:val="00B81131"/>
    <w:rsid w:val="00B8154C"/>
    <w:rsid w:val="00B81643"/>
    <w:rsid w:val="00B8165D"/>
    <w:rsid w:val="00B819BD"/>
    <w:rsid w:val="00B82346"/>
    <w:rsid w:val="00B8245A"/>
    <w:rsid w:val="00B8340B"/>
    <w:rsid w:val="00B8371C"/>
    <w:rsid w:val="00B84842"/>
    <w:rsid w:val="00B84976"/>
    <w:rsid w:val="00B84D11"/>
    <w:rsid w:val="00B85752"/>
    <w:rsid w:val="00B85A5D"/>
    <w:rsid w:val="00B85E58"/>
    <w:rsid w:val="00B863D1"/>
    <w:rsid w:val="00B878B2"/>
    <w:rsid w:val="00B87AF2"/>
    <w:rsid w:val="00B90451"/>
    <w:rsid w:val="00B904A2"/>
    <w:rsid w:val="00B90879"/>
    <w:rsid w:val="00B90A25"/>
    <w:rsid w:val="00B910A8"/>
    <w:rsid w:val="00B9132A"/>
    <w:rsid w:val="00B9164B"/>
    <w:rsid w:val="00B91F9B"/>
    <w:rsid w:val="00B937B9"/>
    <w:rsid w:val="00B9387C"/>
    <w:rsid w:val="00B93C4F"/>
    <w:rsid w:val="00B93C64"/>
    <w:rsid w:val="00B93C66"/>
    <w:rsid w:val="00B942C2"/>
    <w:rsid w:val="00B94624"/>
    <w:rsid w:val="00B94873"/>
    <w:rsid w:val="00B9488E"/>
    <w:rsid w:val="00B95C63"/>
    <w:rsid w:val="00B9626A"/>
    <w:rsid w:val="00B96305"/>
    <w:rsid w:val="00B96DD6"/>
    <w:rsid w:val="00B970F4"/>
    <w:rsid w:val="00B97246"/>
    <w:rsid w:val="00B97730"/>
    <w:rsid w:val="00B977A1"/>
    <w:rsid w:val="00B97E05"/>
    <w:rsid w:val="00BA033A"/>
    <w:rsid w:val="00BA08D1"/>
    <w:rsid w:val="00BA0A02"/>
    <w:rsid w:val="00BA14FF"/>
    <w:rsid w:val="00BA1C63"/>
    <w:rsid w:val="00BA1FA5"/>
    <w:rsid w:val="00BA25EA"/>
    <w:rsid w:val="00BA2F6D"/>
    <w:rsid w:val="00BA3F1D"/>
    <w:rsid w:val="00BA469F"/>
    <w:rsid w:val="00BA4DD5"/>
    <w:rsid w:val="00BA5584"/>
    <w:rsid w:val="00BA5D3F"/>
    <w:rsid w:val="00BA5D4A"/>
    <w:rsid w:val="00BA5E06"/>
    <w:rsid w:val="00BA6035"/>
    <w:rsid w:val="00BA607E"/>
    <w:rsid w:val="00BA67D2"/>
    <w:rsid w:val="00BA6CBB"/>
    <w:rsid w:val="00BA75C3"/>
    <w:rsid w:val="00BA7CB6"/>
    <w:rsid w:val="00BB01C3"/>
    <w:rsid w:val="00BB0452"/>
    <w:rsid w:val="00BB0859"/>
    <w:rsid w:val="00BB10FD"/>
    <w:rsid w:val="00BB168A"/>
    <w:rsid w:val="00BB1F58"/>
    <w:rsid w:val="00BB2007"/>
    <w:rsid w:val="00BB212B"/>
    <w:rsid w:val="00BB28B3"/>
    <w:rsid w:val="00BB290A"/>
    <w:rsid w:val="00BB2963"/>
    <w:rsid w:val="00BB2B92"/>
    <w:rsid w:val="00BB3E8F"/>
    <w:rsid w:val="00BB3F08"/>
    <w:rsid w:val="00BB409E"/>
    <w:rsid w:val="00BB4DDB"/>
    <w:rsid w:val="00BB5304"/>
    <w:rsid w:val="00BB58C3"/>
    <w:rsid w:val="00BB6334"/>
    <w:rsid w:val="00BB6C88"/>
    <w:rsid w:val="00BB6E1C"/>
    <w:rsid w:val="00BB7539"/>
    <w:rsid w:val="00BB79D1"/>
    <w:rsid w:val="00BB7B0E"/>
    <w:rsid w:val="00BB7E72"/>
    <w:rsid w:val="00BBF516"/>
    <w:rsid w:val="00BC1384"/>
    <w:rsid w:val="00BC1584"/>
    <w:rsid w:val="00BC15F3"/>
    <w:rsid w:val="00BC207B"/>
    <w:rsid w:val="00BC2098"/>
    <w:rsid w:val="00BC2A11"/>
    <w:rsid w:val="00BC2B05"/>
    <w:rsid w:val="00BC32FC"/>
    <w:rsid w:val="00BC342A"/>
    <w:rsid w:val="00BC3657"/>
    <w:rsid w:val="00BC39A6"/>
    <w:rsid w:val="00BC46B7"/>
    <w:rsid w:val="00BC48B1"/>
    <w:rsid w:val="00BC49E8"/>
    <w:rsid w:val="00BC4E62"/>
    <w:rsid w:val="00BC5199"/>
    <w:rsid w:val="00BC5F32"/>
    <w:rsid w:val="00BC65E6"/>
    <w:rsid w:val="00BC6849"/>
    <w:rsid w:val="00BC6C42"/>
    <w:rsid w:val="00BC6E3D"/>
    <w:rsid w:val="00BC79F4"/>
    <w:rsid w:val="00BC7AC6"/>
    <w:rsid w:val="00BC7E39"/>
    <w:rsid w:val="00BD050F"/>
    <w:rsid w:val="00BD0B9B"/>
    <w:rsid w:val="00BD112F"/>
    <w:rsid w:val="00BD113D"/>
    <w:rsid w:val="00BD1176"/>
    <w:rsid w:val="00BD126F"/>
    <w:rsid w:val="00BD1482"/>
    <w:rsid w:val="00BD15D7"/>
    <w:rsid w:val="00BD1CD8"/>
    <w:rsid w:val="00BD1D0E"/>
    <w:rsid w:val="00BD1F45"/>
    <w:rsid w:val="00BD207F"/>
    <w:rsid w:val="00BD2108"/>
    <w:rsid w:val="00BD2119"/>
    <w:rsid w:val="00BD2214"/>
    <w:rsid w:val="00BD2688"/>
    <w:rsid w:val="00BD2BCB"/>
    <w:rsid w:val="00BD2F1F"/>
    <w:rsid w:val="00BD30C8"/>
    <w:rsid w:val="00BD33BC"/>
    <w:rsid w:val="00BD389A"/>
    <w:rsid w:val="00BD3FA2"/>
    <w:rsid w:val="00BD489F"/>
    <w:rsid w:val="00BD4932"/>
    <w:rsid w:val="00BD4BEB"/>
    <w:rsid w:val="00BD4E19"/>
    <w:rsid w:val="00BD533E"/>
    <w:rsid w:val="00BD55B2"/>
    <w:rsid w:val="00BD5788"/>
    <w:rsid w:val="00BD63F7"/>
    <w:rsid w:val="00BD6F45"/>
    <w:rsid w:val="00BD7270"/>
    <w:rsid w:val="00BD72A0"/>
    <w:rsid w:val="00BD7333"/>
    <w:rsid w:val="00BD7D02"/>
    <w:rsid w:val="00BE0274"/>
    <w:rsid w:val="00BE02DF"/>
    <w:rsid w:val="00BE075E"/>
    <w:rsid w:val="00BE0C12"/>
    <w:rsid w:val="00BE1047"/>
    <w:rsid w:val="00BE13AF"/>
    <w:rsid w:val="00BE1A6A"/>
    <w:rsid w:val="00BE1A6F"/>
    <w:rsid w:val="00BE22DF"/>
    <w:rsid w:val="00BE2BC7"/>
    <w:rsid w:val="00BE30F0"/>
    <w:rsid w:val="00BE32AF"/>
    <w:rsid w:val="00BE3477"/>
    <w:rsid w:val="00BE347B"/>
    <w:rsid w:val="00BE39AC"/>
    <w:rsid w:val="00BE3DC3"/>
    <w:rsid w:val="00BE3E3B"/>
    <w:rsid w:val="00BE3E5E"/>
    <w:rsid w:val="00BE430B"/>
    <w:rsid w:val="00BE4640"/>
    <w:rsid w:val="00BE5164"/>
    <w:rsid w:val="00BE525A"/>
    <w:rsid w:val="00BE555B"/>
    <w:rsid w:val="00BE5855"/>
    <w:rsid w:val="00BE5A49"/>
    <w:rsid w:val="00BE635F"/>
    <w:rsid w:val="00BE6CA8"/>
    <w:rsid w:val="00BE6E6B"/>
    <w:rsid w:val="00BE7544"/>
    <w:rsid w:val="00BF031B"/>
    <w:rsid w:val="00BF1072"/>
    <w:rsid w:val="00BF1220"/>
    <w:rsid w:val="00BF123E"/>
    <w:rsid w:val="00BF15AE"/>
    <w:rsid w:val="00BF1885"/>
    <w:rsid w:val="00BF1D2F"/>
    <w:rsid w:val="00BF1E69"/>
    <w:rsid w:val="00BF2693"/>
    <w:rsid w:val="00BF27A7"/>
    <w:rsid w:val="00BF2924"/>
    <w:rsid w:val="00BF2932"/>
    <w:rsid w:val="00BF305A"/>
    <w:rsid w:val="00BF3413"/>
    <w:rsid w:val="00BF3954"/>
    <w:rsid w:val="00BF395D"/>
    <w:rsid w:val="00BF3D8C"/>
    <w:rsid w:val="00BF3EEF"/>
    <w:rsid w:val="00BF3FEB"/>
    <w:rsid w:val="00BF450E"/>
    <w:rsid w:val="00BF4BFD"/>
    <w:rsid w:val="00BF5AA6"/>
    <w:rsid w:val="00BF5C1C"/>
    <w:rsid w:val="00BF5EA0"/>
    <w:rsid w:val="00BF6444"/>
    <w:rsid w:val="00BF6568"/>
    <w:rsid w:val="00BF66DE"/>
    <w:rsid w:val="00BF6AC8"/>
    <w:rsid w:val="00BF6C3A"/>
    <w:rsid w:val="00BF6C8B"/>
    <w:rsid w:val="00BF6DDF"/>
    <w:rsid w:val="00BF6FC8"/>
    <w:rsid w:val="00BF76A3"/>
    <w:rsid w:val="00BF76D0"/>
    <w:rsid w:val="00BF7829"/>
    <w:rsid w:val="00BF782C"/>
    <w:rsid w:val="00BF7A65"/>
    <w:rsid w:val="00BF7EAE"/>
    <w:rsid w:val="00C00228"/>
    <w:rsid w:val="00C008E1"/>
    <w:rsid w:val="00C00B56"/>
    <w:rsid w:val="00C00C1D"/>
    <w:rsid w:val="00C00F28"/>
    <w:rsid w:val="00C015E9"/>
    <w:rsid w:val="00C01B87"/>
    <w:rsid w:val="00C01BE4"/>
    <w:rsid w:val="00C0238E"/>
    <w:rsid w:val="00C02819"/>
    <w:rsid w:val="00C0335E"/>
    <w:rsid w:val="00C03401"/>
    <w:rsid w:val="00C03428"/>
    <w:rsid w:val="00C043BC"/>
    <w:rsid w:val="00C04553"/>
    <w:rsid w:val="00C04676"/>
    <w:rsid w:val="00C05059"/>
    <w:rsid w:val="00C0534F"/>
    <w:rsid w:val="00C0657A"/>
    <w:rsid w:val="00C068F0"/>
    <w:rsid w:val="00C0FD2D"/>
    <w:rsid w:val="00C103D2"/>
    <w:rsid w:val="00C10672"/>
    <w:rsid w:val="00C1096C"/>
    <w:rsid w:val="00C11155"/>
    <w:rsid w:val="00C113B6"/>
    <w:rsid w:val="00C114FF"/>
    <w:rsid w:val="00C1153F"/>
    <w:rsid w:val="00C1156E"/>
    <w:rsid w:val="00C119B0"/>
    <w:rsid w:val="00C12228"/>
    <w:rsid w:val="00C12BDF"/>
    <w:rsid w:val="00C12F2F"/>
    <w:rsid w:val="00C13375"/>
    <w:rsid w:val="00C142C9"/>
    <w:rsid w:val="00C14ECA"/>
    <w:rsid w:val="00C153A8"/>
    <w:rsid w:val="00C15D0D"/>
    <w:rsid w:val="00C161F1"/>
    <w:rsid w:val="00C1658C"/>
    <w:rsid w:val="00C165ED"/>
    <w:rsid w:val="00C165FF"/>
    <w:rsid w:val="00C166F4"/>
    <w:rsid w:val="00C171DF"/>
    <w:rsid w:val="00C17B48"/>
    <w:rsid w:val="00C20B64"/>
    <w:rsid w:val="00C20E03"/>
    <w:rsid w:val="00C21A66"/>
    <w:rsid w:val="00C21E7E"/>
    <w:rsid w:val="00C21EEF"/>
    <w:rsid w:val="00C21F50"/>
    <w:rsid w:val="00C21FA0"/>
    <w:rsid w:val="00C226EB"/>
    <w:rsid w:val="00C22977"/>
    <w:rsid w:val="00C22C0D"/>
    <w:rsid w:val="00C230C3"/>
    <w:rsid w:val="00C24080"/>
    <w:rsid w:val="00C2436E"/>
    <w:rsid w:val="00C24452"/>
    <w:rsid w:val="00C25475"/>
    <w:rsid w:val="00C25537"/>
    <w:rsid w:val="00C25D8E"/>
    <w:rsid w:val="00C26594"/>
    <w:rsid w:val="00C26952"/>
    <w:rsid w:val="00C277C3"/>
    <w:rsid w:val="00C27BA1"/>
    <w:rsid w:val="00C27F9A"/>
    <w:rsid w:val="00C30150"/>
    <w:rsid w:val="00C3046A"/>
    <w:rsid w:val="00C30707"/>
    <w:rsid w:val="00C307A4"/>
    <w:rsid w:val="00C30BF9"/>
    <w:rsid w:val="00C31113"/>
    <w:rsid w:val="00C316B2"/>
    <w:rsid w:val="00C328CF"/>
    <w:rsid w:val="00C32CEF"/>
    <w:rsid w:val="00C32E9E"/>
    <w:rsid w:val="00C32EF8"/>
    <w:rsid w:val="00C333D7"/>
    <w:rsid w:val="00C3449A"/>
    <w:rsid w:val="00C34B08"/>
    <w:rsid w:val="00C34D91"/>
    <w:rsid w:val="00C35748"/>
    <w:rsid w:val="00C35BB9"/>
    <w:rsid w:val="00C35BF0"/>
    <w:rsid w:val="00C35C07"/>
    <w:rsid w:val="00C35FE6"/>
    <w:rsid w:val="00C36344"/>
    <w:rsid w:val="00C3641E"/>
    <w:rsid w:val="00C3652E"/>
    <w:rsid w:val="00C36704"/>
    <w:rsid w:val="00C36D05"/>
    <w:rsid w:val="00C36F53"/>
    <w:rsid w:val="00C371C7"/>
    <w:rsid w:val="00C37445"/>
    <w:rsid w:val="00C37936"/>
    <w:rsid w:val="00C40484"/>
    <w:rsid w:val="00C410B0"/>
    <w:rsid w:val="00C4112A"/>
    <w:rsid w:val="00C4117B"/>
    <w:rsid w:val="00C418F5"/>
    <w:rsid w:val="00C41E07"/>
    <w:rsid w:val="00C4215F"/>
    <w:rsid w:val="00C42175"/>
    <w:rsid w:val="00C4239E"/>
    <w:rsid w:val="00C426B9"/>
    <w:rsid w:val="00C42A93"/>
    <w:rsid w:val="00C42B0C"/>
    <w:rsid w:val="00C43626"/>
    <w:rsid w:val="00C439BF"/>
    <w:rsid w:val="00C43C49"/>
    <w:rsid w:val="00C43E42"/>
    <w:rsid w:val="00C4435B"/>
    <w:rsid w:val="00C443CA"/>
    <w:rsid w:val="00C44FB7"/>
    <w:rsid w:val="00C45031"/>
    <w:rsid w:val="00C455F7"/>
    <w:rsid w:val="00C45745"/>
    <w:rsid w:val="00C457E6"/>
    <w:rsid w:val="00C46903"/>
    <w:rsid w:val="00C46D8F"/>
    <w:rsid w:val="00C46D9F"/>
    <w:rsid w:val="00C47020"/>
    <w:rsid w:val="00C47192"/>
    <w:rsid w:val="00C472C5"/>
    <w:rsid w:val="00C477FE"/>
    <w:rsid w:val="00C47886"/>
    <w:rsid w:val="00C47DE9"/>
    <w:rsid w:val="00C50A68"/>
    <w:rsid w:val="00C50A7E"/>
    <w:rsid w:val="00C50EC2"/>
    <w:rsid w:val="00C51059"/>
    <w:rsid w:val="00C519A0"/>
    <w:rsid w:val="00C51EF6"/>
    <w:rsid w:val="00C51FBE"/>
    <w:rsid w:val="00C52075"/>
    <w:rsid w:val="00C52160"/>
    <w:rsid w:val="00C5276C"/>
    <w:rsid w:val="00C53034"/>
    <w:rsid w:val="00C530B2"/>
    <w:rsid w:val="00C53523"/>
    <w:rsid w:val="00C53C67"/>
    <w:rsid w:val="00C5479F"/>
    <w:rsid w:val="00C549C2"/>
    <w:rsid w:val="00C54BF9"/>
    <w:rsid w:val="00C563E7"/>
    <w:rsid w:val="00C56552"/>
    <w:rsid w:val="00C56724"/>
    <w:rsid w:val="00C56972"/>
    <w:rsid w:val="00C56E03"/>
    <w:rsid w:val="00C57200"/>
    <w:rsid w:val="00C57D4A"/>
    <w:rsid w:val="00C57D7F"/>
    <w:rsid w:val="00C57EA6"/>
    <w:rsid w:val="00C60447"/>
    <w:rsid w:val="00C605A6"/>
    <w:rsid w:val="00C61017"/>
    <w:rsid w:val="00C61591"/>
    <w:rsid w:val="00C61688"/>
    <w:rsid w:val="00C61C5C"/>
    <w:rsid w:val="00C62C54"/>
    <w:rsid w:val="00C631F1"/>
    <w:rsid w:val="00C6357C"/>
    <w:rsid w:val="00C63760"/>
    <w:rsid w:val="00C63B77"/>
    <w:rsid w:val="00C63DF5"/>
    <w:rsid w:val="00C64804"/>
    <w:rsid w:val="00C648BC"/>
    <w:rsid w:val="00C64A59"/>
    <w:rsid w:val="00C6526C"/>
    <w:rsid w:val="00C65721"/>
    <w:rsid w:val="00C658A5"/>
    <w:rsid w:val="00C662F4"/>
    <w:rsid w:val="00C670A0"/>
    <w:rsid w:val="00C6791D"/>
    <w:rsid w:val="00C70710"/>
    <w:rsid w:val="00C70874"/>
    <w:rsid w:val="00C70EFE"/>
    <w:rsid w:val="00C7109A"/>
    <w:rsid w:val="00C71246"/>
    <w:rsid w:val="00C71646"/>
    <w:rsid w:val="00C7210F"/>
    <w:rsid w:val="00C722A9"/>
    <w:rsid w:val="00C723DB"/>
    <w:rsid w:val="00C7260D"/>
    <w:rsid w:val="00C728CC"/>
    <w:rsid w:val="00C73CAF"/>
    <w:rsid w:val="00C7420B"/>
    <w:rsid w:val="00C744DA"/>
    <w:rsid w:val="00C74A2F"/>
    <w:rsid w:val="00C74FB3"/>
    <w:rsid w:val="00C7555F"/>
    <w:rsid w:val="00C759E4"/>
    <w:rsid w:val="00C75A8A"/>
    <w:rsid w:val="00C76A58"/>
    <w:rsid w:val="00C76BA3"/>
    <w:rsid w:val="00C77128"/>
    <w:rsid w:val="00C7716D"/>
    <w:rsid w:val="00C77A7B"/>
    <w:rsid w:val="00C77F68"/>
    <w:rsid w:val="00C8004E"/>
    <w:rsid w:val="00C8049A"/>
    <w:rsid w:val="00C806C8"/>
    <w:rsid w:val="00C80748"/>
    <w:rsid w:val="00C80D21"/>
    <w:rsid w:val="00C80F59"/>
    <w:rsid w:val="00C8171F"/>
    <w:rsid w:val="00C817FF"/>
    <w:rsid w:val="00C81E6A"/>
    <w:rsid w:val="00C82126"/>
    <w:rsid w:val="00C824FE"/>
    <w:rsid w:val="00C82ACB"/>
    <w:rsid w:val="00C82AF4"/>
    <w:rsid w:val="00C82C1E"/>
    <w:rsid w:val="00C82F2C"/>
    <w:rsid w:val="00C835CE"/>
    <w:rsid w:val="00C836E6"/>
    <w:rsid w:val="00C83C91"/>
    <w:rsid w:val="00C83F34"/>
    <w:rsid w:val="00C84877"/>
    <w:rsid w:val="00C84CE5"/>
    <w:rsid w:val="00C84D40"/>
    <w:rsid w:val="00C85700"/>
    <w:rsid w:val="00C85ED3"/>
    <w:rsid w:val="00C8626D"/>
    <w:rsid w:val="00C86542"/>
    <w:rsid w:val="00C87218"/>
    <w:rsid w:val="00C87BD6"/>
    <w:rsid w:val="00C87D45"/>
    <w:rsid w:val="00C905E8"/>
    <w:rsid w:val="00C9074F"/>
    <w:rsid w:val="00C90A2B"/>
    <w:rsid w:val="00C90FA2"/>
    <w:rsid w:val="00C91B28"/>
    <w:rsid w:val="00C9277E"/>
    <w:rsid w:val="00C927C9"/>
    <w:rsid w:val="00C92FD7"/>
    <w:rsid w:val="00C9339A"/>
    <w:rsid w:val="00C93559"/>
    <w:rsid w:val="00C93727"/>
    <w:rsid w:val="00C93ACC"/>
    <w:rsid w:val="00C9485A"/>
    <w:rsid w:val="00C949B3"/>
    <w:rsid w:val="00C94A6C"/>
    <w:rsid w:val="00C94C91"/>
    <w:rsid w:val="00C95048"/>
    <w:rsid w:val="00C951C8"/>
    <w:rsid w:val="00C9582F"/>
    <w:rsid w:val="00C95844"/>
    <w:rsid w:val="00C95F11"/>
    <w:rsid w:val="00C960F6"/>
    <w:rsid w:val="00C9629C"/>
    <w:rsid w:val="00C96305"/>
    <w:rsid w:val="00C9655F"/>
    <w:rsid w:val="00C969D5"/>
    <w:rsid w:val="00C96E33"/>
    <w:rsid w:val="00C96FDE"/>
    <w:rsid w:val="00C97662"/>
    <w:rsid w:val="00C97A7F"/>
    <w:rsid w:val="00C97CF6"/>
    <w:rsid w:val="00CA05E5"/>
    <w:rsid w:val="00CA0D2A"/>
    <w:rsid w:val="00CA0D5B"/>
    <w:rsid w:val="00CA0EE5"/>
    <w:rsid w:val="00CA157C"/>
    <w:rsid w:val="00CA1BD2"/>
    <w:rsid w:val="00CA2031"/>
    <w:rsid w:val="00CA244C"/>
    <w:rsid w:val="00CA26C8"/>
    <w:rsid w:val="00CA2934"/>
    <w:rsid w:val="00CA2A36"/>
    <w:rsid w:val="00CA2A9E"/>
    <w:rsid w:val="00CA324A"/>
    <w:rsid w:val="00CA395F"/>
    <w:rsid w:val="00CA3F5A"/>
    <w:rsid w:val="00CA4454"/>
    <w:rsid w:val="00CA4E6A"/>
    <w:rsid w:val="00CA4F2F"/>
    <w:rsid w:val="00CA5209"/>
    <w:rsid w:val="00CA5379"/>
    <w:rsid w:val="00CA5600"/>
    <w:rsid w:val="00CA683A"/>
    <w:rsid w:val="00CA68A7"/>
    <w:rsid w:val="00CA6955"/>
    <w:rsid w:val="00CA71FA"/>
    <w:rsid w:val="00CA77B8"/>
    <w:rsid w:val="00CA79F9"/>
    <w:rsid w:val="00CA7D18"/>
    <w:rsid w:val="00CA7DBA"/>
    <w:rsid w:val="00CB00A2"/>
    <w:rsid w:val="00CB0A59"/>
    <w:rsid w:val="00CB14A7"/>
    <w:rsid w:val="00CB1509"/>
    <w:rsid w:val="00CB1798"/>
    <w:rsid w:val="00CB1845"/>
    <w:rsid w:val="00CB2905"/>
    <w:rsid w:val="00CB2B8C"/>
    <w:rsid w:val="00CB2E79"/>
    <w:rsid w:val="00CB2F40"/>
    <w:rsid w:val="00CB4107"/>
    <w:rsid w:val="00CB4248"/>
    <w:rsid w:val="00CB45C9"/>
    <w:rsid w:val="00CB484C"/>
    <w:rsid w:val="00CB4998"/>
    <w:rsid w:val="00CB51AD"/>
    <w:rsid w:val="00CB5444"/>
    <w:rsid w:val="00CB54A1"/>
    <w:rsid w:val="00CB5565"/>
    <w:rsid w:val="00CB590D"/>
    <w:rsid w:val="00CB5CC8"/>
    <w:rsid w:val="00CB5FB9"/>
    <w:rsid w:val="00CB6311"/>
    <w:rsid w:val="00CB6E86"/>
    <w:rsid w:val="00CB7294"/>
    <w:rsid w:val="00CB77CC"/>
    <w:rsid w:val="00CB7BA6"/>
    <w:rsid w:val="00CC03FF"/>
    <w:rsid w:val="00CC0ABA"/>
    <w:rsid w:val="00CC177D"/>
    <w:rsid w:val="00CC1A3A"/>
    <w:rsid w:val="00CC1B2B"/>
    <w:rsid w:val="00CC1CA8"/>
    <w:rsid w:val="00CC2388"/>
    <w:rsid w:val="00CC263D"/>
    <w:rsid w:val="00CC2FCA"/>
    <w:rsid w:val="00CC33F4"/>
    <w:rsid w:val="00CC3AC4"/>
    <w:rsid w:val="00CC3B9B"/>
    <w:rsid w:val="00CC3BF7"/>
    <w:rsid w:val="00CC3D8C"/>
    <w:rsid w:val="00CC40AA"/>
    <w:rsid w:val="00CC4E7B"/>
    <w:rsid w:val="00CC5314"/>
    <w:rsid w:val="00CC53BC"/>
    <w:rsid w:val="00CC5492"/>
    <w:rsid w:val="00CC5709"/>
    <w:rsid w:val="00CC653E"/>
    <w:rsid w:val="00CC7413"/>
    <w:rsid w:val="00CC75B7"/>
    <w:rsid w:val="00CC7674"/>
    <w:rsid w:val="00CC7721"/>
    <w:rsid w:val="00CC77A5"/>
    <w:rsid w:val="00CC7D12"/>
    <w:rsid w:val="00CC7DF7"/>
    <w:rsid w:val="00CC7E1C"/>
    <w:rsid w:val="00CD0030"/>
    <w:rsid w:val="00CD0520"/>
    <w:rsid w:val="00CD0C38"/>
    <w:rsid w:val="00CD10E9"/>
    <w:rsid w:val="00CD1308"/>
    <w:rsid w:val="00CD14D1"/>
    <w:rsid w:val="00CD1543"/>
    <w:rsid w:val="00CD1870"/>
    <w:rsid w:val="00CD18B9"/>
    <w:rsid w:val="00CD1CDF"/>
    <w:rsid w:val="00CD2B19"/>
    <w:rsid w:val="00CD36E6"/>
    <w:rsid w:val="00CD430C"/>
    <w:rsid w:val="00CD484A"/>
    <w:rsid w:val="00CD5123"/>
    <w:rsid w:val="00CD58DE"/>
    <w:rsid w:val="00CD616A"/>
    <w:rsid w:val="00CD642E"/>
    <w:rsid w:val="00CD65B2"/>
    <w:rsid w:val="00CD6E73"/>
    <w:rsid w:val="00CD7776"/>
    <w:rsid w:val="00CD7AC1"/>
    <w:rsid w:val="00CE090F"/>
    <w:rsid w:val="00CE0D6B"/>
    <w:rsid w:val="00CE0DAD"/>
    <w:rsid w:val="00CE132B"/>
    <w:rsid w:val="00CE183B"/>
    <w:rsid w:val="00CE1E41"/>
    <w:rsid w:val="00CE1FE8"/>
    <w:rsid w:val="00CE2111"/>
    <w:rsid w:val="00CE21A0"/>
    <w:rsid w:val="00CE24C5"/>
    <w:rsid w:val="00CE2B4F"/>
    <w:rsid w:val="00CE3109"/>
    <w:rsid w:val="00CE3A73"/>
    <w:rsid w:val="00CE3EF1"/>
    <w:rsid w:val="00CE3FA8"/>
    <w:rsid w:val="00CE473D"/>
    <w:rsid w:val="00CE5682"/>
    <w:rsid w:val="00CE664A"/>
    <w:rsid w:val="00CE6BFB"/>
    <w:rsid w:val="00CE713F"/>
    <w:rsid w:val="00CE79D7"/>
    <w:rsid w:val="00CE7AB3"/>
    <w:rsid w:val="00CF02B5"/>
    <w:rsid w:val="00CF053E"/>
    <w:rsid w:val="00CF12AE"/>
    <w:rsid w:val="00CF1C19"/>
    <w:rsid w:val="00CF1E0A"/>
    <w:rsid w:val="00CF272B"/>
    <w:rsid w:val="00CF2B21"/>
    <w:rsid w:val="00CF2D2E"/>
    <w:rsid w:val="00CF306C"/>
    <w:rsid w:val="00CF3702"/>
    <w:rsid w:val="00CF468A"/>
    <w:rsid w:val="00CF4780"/>
    <w:rsid w:val="00CF484A"/>
    <w:rsid w:val="00CF4B99"/>
    <w:rsid w:val="00CF5315"/>
    <w:rsid w:val="00CF767A"/>
    <w:rsid w:val="00CF7691"/>
    <w:rsid w:val="00CF7EA6"/>
    <w:rsid w:val="00D00100"/>
    <w:rsid w:val="00D003F5"/>
    <w:rsid w:val="00D011A6"/>
    <w:rsid w:val="00D0136D"/>
    <w:rsid w:val="00D01518"/>
    <w:rsid w:val="00D01BFC"/>
    <w:rsid w:val="00D01ED7"/>
    <w:rsid w:val="00D02038"/>
    <w:rsid w:val="00D02824"/>
    <w:rsid w:val="00D029E8"/>
    <w:rsid w:val="00D02EF1"/>
    <w:rsid w:val="00D032CA"/>
    <w:rsid w:val="00D03915"/>
    <w:rsid w:val="00D03EB1"/>
    <w:rsid w:val="00D0450C"/>
    <w:rsid w:val="00D047DC"/>
    <w:rsid w:val="00D048FC"/>
    <w:rsid w:val="00D04D28"/>
    <w:rsid w:val="00D0513C"/>
    <w:rsid w:val="00D06130"/>
    <w:rsid w:val="00D06657"/>
    <w:rsid w:val="00D0771A"/>
    <w:rsid w:val="00D07758"/>
    <w:rsid w:val="00D07E65"/>
    <w:rsid w:val="00D10764"/>
    <w:rsid w:val="00D1134E"/>
    <w:rsid w:val="00D11407"/>
    <w:rsid w:val="00D11639"/>
    <w:rsid w:val="00D117D3"/>
    <w:rsid w:val="00D11CBC"/>
    <w:rsid w:val="00D11FEC"/>
    <w:rsid w:val="00D1207B"/>
    <w:rsid w:val="00D12289"/>
    <w:rsid w:val="00D13D6B"/>
    <w:rsid w:val="00D141B0"/>
    <w:rsid w:val="00D14540"/>
    <w:rsid w:val="00D14803"/>
    <w:rsid w:val="00D16591"/>
    <w:rsid w:val="00D17694"/>
    <w:rsid w:val="00D20792"/>
    <w:rsid w:val="00D20AB9"/>
    <w:rsid w:val="00D214E4"/>
    <w:rsid w:val="00D21898"/>
    <w:rsid w:val="00D21F3E"/>
    <w:rsid w:val="00D22397"/>
    <w:rsid w:val="00D227E9"/>
    <w:rsid w:val="00D2283C"/>
    <w:rsid w:val="00D22B23"/>
    <w:rsid w:val="00D22D3B"/>
    <w:rsid w:val="00D22F8B"/>
    <w:rsid w:val="00D23351"/>
    <w:rsid w:val="00D2369E"/>
    <w:rsid w:val="00D23D73"/>
    <w:rsid w:val="00D244B5"/>
    <w:rsid w:val="00D246A0"/>
    <w:rsid w:val="00D24AA1"/>
    <w:rsid w:val="00D254B0"/>
    <w:rsid w:val="00D26340"/>
    <w:rsid w:val="00D2639E"/>
    <w:rsid w:val="00D265D2"/>
    <w:rsid w:val="00D26E18"/>
    <w:rsid w:val="00D27102"/>
    <w:rsid w:val="00D2777D"/>
    <w:rsid w:val="00D27C92"/>
    <w:rsid w:val="00D30310"/>
    <w:rsid w:val="00D303D8"/>
    <w:rsid w:val="00D30CA5"/>
    <w:rsid w:val="00D3113F"/>
    <w:rsid w:val="00D319B6"/>
    <w:rsid w:val="00D319E2"/>
    <w:rsid w:val="00D31A37"/>
    <w:rsid w:val="00D31E68"/>
    <w:rsid w:val="00D32D30"/>
    <w:rsid w:val="00D33FB7"/>
    <w:rsid w:val="00D340D1"/>
    <w:rsid w:val="00D344AC"/>
    <w:rsid w:val="00D344C4"/>
    <w:rsid w:val="00D345E3"/>
    <w:rsid w:val="00D3494E"/>
    <w:rsid w:val="00D355ED"/>
    <w:rsid w:val="00D35CEE"/>
    <w:rsid w:val="00D36AC2"/>
    <w:rsid w:val="00D37146"/>
    <w:rsid w:val="00D371D8"/>
    <w:rsid w:val="00D371F0"/>
    <w:rsid w:val="00D3742C"/>
    <w:rsid w:val="00D37866"/>
    <w:rsid w:val="00D37C8A"/>
    <w:rsid w:val="00D37E3A"/>
    <w:rsid w:val="00D4005E"/>
    <w:rsid w:val="00D404F7"/>
    <w:rsid w:val="00D40637"/>
    <w:rsid w:val="00D40880"/>
    <w:rsid w:val="00D411FE"/>
    <w:rsid w:val="00D415E2"/>
    <w:rsid w:val="00D41D50"/>
    <w:rsid w:val="00D41FBC"/>
    <w:rsid w:val="00D42145"/>
    <w:rsid w:val="00D428F2"/>
    <w:rsid w:val="00D42D43"/>
    <w:rsid w:val="00D42D71"/>
    <w:rsid w:val="00D43221"/>
    <w:rsid w:val="00D434E6"/>
    <w:rsid w:val="00D4375E"/>
    <w:rsid w:val="00D43785"/>
    <w:rsid w:val="00D43F72"/>
    <w:rsid w:val="00D43FDA"/>
    <w:rsid w:val="00D4414D"/>
    <w:rsid w:val="00D441BD"/>
    <w:rsid w:val="00D4437B"/>
    <w:rsid w:val="00D44582"/>
    <w:rsid w:val="00D44751"/>
    <w:rsid w:val="00D456C3"/>
    <w:rsid w:val="00D4632E"/>
    <w:rsid w:val="00D474DE"/>
    <w:rsid w:val="00D47D00"/>
    <w:rsid w:val="00D503DE"/>
    <w:rsid w:val="00D517C7"/>
    <w:rsid w:val="00D53020"/>
    <w:rsid w:val="00D53090"/>
    <w:rsid w:val="00D53FF1"/>
    <w:rsid w:val="00D54037"/>
    <w:rsid w:val="00D5433F"/>
    <w:rsid w:val="00D543A2"/>
    <w:rsid w:val="00D544C1"/>
    <w:rsid w:val="00D55124"/>
    <w:rsid w:val="00D5512E"/>
    <w:rsid w:val="00D5533E"/>
    <w:rsid w:val="00D5550E"/>
    <w:rsid w:val="00D556DB"/>
    <w:rsid w:val="00D55998"/>
    <w:rsid w:val="00D55BE3"/>
    <w:rsid w:val="00D573A1"/>
    <w:rsid w:val="00D573FC"/>
    <w:rsid w:val="00D57511"/>
    <w:rsid w:val="00D57987"/>
    <w:rsid w:val="00D57A41"/>
    <w:rsid w:val="00D57B68"/>
    <w:rsid w:val="00D57EA5"/>
    <w:rsid w:val="00D57EFB"/>
    <w:rsid w:val="00D5ED65"/>
    <w:rsid w:val="00D60623"/>
    <w:rsid w:val="00D6093D"/>
    <w:rsid w:val="00D60971"/>
    <w:rsid w:val="00D60AE9"/>
    <w:rsid w:val="00D60C19"/>
    <w:rsid w:val="00D60ED3"/>
    <w:rsid w:val="00D613C0"/>
    <w:rsid w:val="00D617EC"/>
    <w:rsid w:val="00D6225C"/>
    <w:rsid w:val="00D622EB"/>
    <w:rsid w:val="00D62788"/>
    <w:rsid w:val="00D6284B"/>
    <w:rsid w:val="00D62A08"/>
    <w:rsid w:val="00D62C1A"/>
    <w:rsid w:val="00D62E1F"/>
    <w:rsid w:val="00D6324C"/>
    <w:rsid w:val="00D63A36"/>
    <w:rsid w:val="00D63B37"/>
    <w:rsid w:val="00D63D84"/>
    <w:rsid w:val="00D64278"/>
    <w:rsid w:val="00D64427"/>
    <w:rsid w:val="00D64563"/>
    <w:rsid w:val="00D6491E"/>
    <w:rsid w:val="00D649CF"/>
    <w:rsid w:val="00D64F0E"/>
    <w:rsid w:val="00D652F1"/>
    <w:rsid w:val="00D65767"/>
    <w:rsid w:val="00D658BE"/>
    <w:rsid w:val="00D65D8C"/>
    <w:rsid w:val="00D66046"/>
    <w:rsid w:val="00D660EB"/>
    <w:rsid w:val="00D66351"/>
    <w:rsid w:val="00D667C6"/>
    <w:rsid w:val="00D66AE2"/>
    <w:rsid w:val="00D66B72"/>
    <w:rsid w:val="00D66D63"/>
    <w:rsid w:val="00D702CD"/>
    <w:rsid w:val="00D706EE"/>
    <w:rsid w:val="00D70C93"/>
    <w:rsid w:val="00D70DC8"/>
    <w:rsid w:val="00D71450"/>
    <w:rsid w:val="00D717A3"/>
    <w:rsid w:val="00D71BCD"/>
    <w:rsid w:val="00D71E77"/>
    <w:rsid w:val="00D729C1"/>
    <w:rsid w:val="00D73C36"/>
    <w:rsid w:val="00D73DA3"/>
    <w:rsid w:val="00D747FA"/>
    <w:rsid w:val="00D74BA1"/>
    <w:rsid w:val="00D755D3"/>
    <w:rsid w:val="00D75749"/>
    <w:rsid w:val="00D75B03"/>
    <w:rsid w:val="00D75FE0"/>
    <w:rsid w:val="00D7619C"/>
    <w:rsid w:val="00D77866"/>
    <w:rsid w:val="00D80BA0"/>
    <w:rsid w:val="00D80E66"/>
    <w:rsid w:val="00D81077"/>
    <w:rsid w:val="00D82767"/>
    <w:rsid w:val="00D82D17"/>
    <w:rsid w:val="00D82DB3"/>
    <w:rsid w:val="00D82F84"/>
    <w:rsid w:val="00D8370F"/>
    <w:rsid w:val="00D8393B"/>
    <w:rsid w:val="00D83C8F"/>
    <w:rsid w:val="00D83E69"/>
    <w:rsid w:val="00D84266"/>
    <w:rsid w:val="00D84833"/>
    <w:rsid w:val="00D848E2"/>
    <w:rsid w:val="00D84906"/>
    <w:rsid w:val="00D84AA0"/>
    <w:rsid w:val="00D84B5A"/>
    <w:rsid w:val="00D84F6E"/>
    <w:rsid w:val="00D8566F"/>
    <w:rsid w:val="00D858CE"/>
    <w:rsid w:val="00D85B5F"/>
    <w:rsid w:val="00D86555"/>
    <w:rsid w:val="00D86650"/>
    <w:rsid w:val="00D86BF4"/>
    <w:rsid w:val="00D86C4D"/>
    <w:rsid w:val="00D86EE2"/>
    <w:rsid w:val="00D870F9"/>
    <w:rsid w:val="00D873B8"/>
    <w:rsid w:val="00D877DF"/>
    <w:rsid w:val="00D87E23"/>
    <w:rsid w:val="00D87E88"/>
    <w:rsid w:val="00D90093"/>
    <w:rsid w:val="00D9044D"/>
    <w:rsid w:val="00D9083B"/>
    <w:rsid w:val="00D913A0"/>
    <w:rsid w:val="00D91688"/>
    <w:rsid w:val="00D91A69"/>
    <w:rsid w:val="00D9329F"/>
    <w:rsid w:val="00D93635"/>
    <w:rsid w:val="00D93801"/>
    <w:rsid w:val="00D94873"/>
    <w:rsid w:val="00D94A5B"/>
    <w:rsid w:val="00D951CF"/>
    <w:rsid w:val="00D9523B"/>
    <w:rsid w:val="00D95850"/>
    <w:rsid w:val="00D95E59"/>
    <w:rsid w:val="00D96374"/>
    <w:rsid w:val="00D96449"/>
    <w:rsid w:val="00D968D9"/>
    <w:rsid w:val="00D979E0"/>
    <w:rsid w:val="00D97D82"/>
    <w:rsid w:val="00D97F59"/>
    <w:rsid w:val="00DA0F42"/>
    <w:rsid w:val="00DA188A"/>
    <w:rsid w:val="00DA18DD"/>
    <w:rsid w:val="00DA1995"/>
    <w:rsid w:val="00DA1C09"/>
    <w:rsid w:val="00DA2637"/>
    <w:rsid w:val="00DA2A7A"/>
    <w:rsid w:val="00DA3337"/>
    <w:rsid w:val="00DA33D7"/>
    <w:rsid w:val="00DA355A"/>
    <w:rsid w:val="00DA4140"/>
    <w:rsid w:val="00DA43C2"/>
    <w:rsid w:val="00DA48B0"/>
    <w:rsid w:val="00DA51D3"/>
    <w:rsid w:val="00DA5455"/>
    <w:rsid w:val="00DA56FF"/>
    <w:rsid w:val="00DA5F6A"/>
    <w:rsid w:val="00DA605D"/>
    <w:rsid w:val="00DA678E"/>
    <w:rsid w:val="00DA6F4C"/>
    <w:rsid w:val="00DA780E"/>
    <w:rsid w:val="00DA79B1"/>
    <w:rsid w:val="00DB086D"/>
    <w:rsid w:val="00DB0F0F"/>
    <w:rsid w:val="00DB1BF8"/>
    <w:rsid w:val="00DB1C96"/>
    <w:rsid w:val="00DB280B"/>
    <w:rsid w:val="00DB2908"/>
    <w:rsid w:val="00DB2A87"/>
    <w:rsid w:val="00DB2F33"/>
    <w:rsid w:val="00DB30DF"/>
    <w:rsid w:val="00DB31BF"/>
    <w:rsid w:val="00DB3423"/>
    <w:rsid w:val="00DB3698"/>
    <w:rsid w:val="00DB3D78"/>
    <w:rsid w:val="00DB4271"/>
    <w:rsid w:val="00DB42CE"/>
    <w:rsid w:val="00DB4A81"/>
    <w:rsid w:val="00DB6837"/>
    <w:rsid w:val="00DB723D"/>
    <w:rsid w:val="00DB75C0"/>
    <w:rsid w:val="00DB7B65"/>
    <w:rsid w:val="00DB7DD1"/>
    <w:rsid w:val="00DC01A4"/>
    <w:rsid w:val="00DC0359"/>
    <w:rsid w:val="00DC037F"/>
    <w:rsid w:val="00DC05E8"/>
    <w:rsid w:val="00DC07FE"/>
    <w:rsid w:val="00DC0AC8"/>
    <w:rsid w:val="00DC127C"/>
    <w:rsid w:val="00DC1693"/>
    <w:rsid w:val="00DC17CD"/>
    <w:rsid w:val="00DC1CC7"/>
    <w:rsid w:val="00DC2062"/>
    <w:rsid w:val="00DC2132"/>
    <w:rsid w:val="00DC244F"/>
    <w:rsid w:val="00DC25D4"/>
    <w:rsid w:val="00DC26FE"/>
    <w:rsid w:val="00DC28FA"/>
    <w:rsid w:val="00DC297E"/>
    <w:rsid w:val="00DC2ED1"/>
    <w:rsid w:val="00DC30E1"/>
    <w:rsid w:val="00DC34F2"/>
    <w:rsid w:val="00DC392A"/>
    <w:rsid w:val="00DC45A8"/>
    <w:rsid w:val="00DC4781"/>
    <w:rsid w:val="00DC489F"/>
    <w:rsid w:val="00DC5E78"/>
    <w:rsid w:val="00DC5F39"/>
    <w:rsid w:val="00DC6252"/>
    <w:rsid w:val="00DC6879"/>
    <w:rsid w:val="00DC6A4D"/>
    <w:rsid w:val="00DC6AD0"/>
    <w:rsid w:val="00DC734D"/>
    <w:rsid w:val="00DD086D"/>
    <w:rsid w:val="00DD0876"/>
    <w:rsid w:val="00DD0E35"/>
    <w:rsid w:val="00DD0EF9"/>
    <w:rsid w:val="00DD1034"/>
    <w:rsid w:val="00DD1908"/>
    <w:rsid w:val="00DD1AAC"/>
    <w:rsid w:val="00DD1AD2"/>
    <w:rsid w:val="00DD1B48"/>
    <w:rsid w:val="00DD25D7"/>
    <w:rsid w:val="00DD2CB6"/>
    <w:rsid w:val="00DD3815"/>
    <w:rsid w:val="00DD3887"/>
    <w:rsid w:val="00DD3EC0"/>
    <w:rsid w:val="00DD4136"/>
    <w:rsid w:val="00DD4323"/>
    <w:rsid w:val="00DD4663"/>
    <w:rsid w:val="00DD6408"/>
    <w:rsid w:val="00DD67E8"/>
    <w:rsid w:val="00DD68A8"/>
    <w:rsid w:val="00DD6BC2"/>
    <w:rsid w:val="00DD6D5A"/>
    <w:rsid w:val="00DD703C"/>
    <w:rsid w:val="00DD7CBC"/>
    <w:rsid w:val="00DD7E3B"/>
    <w:rsid w:val="00DE0474"/>
    <w:rsid w:val="00DE050A"/>
    <w:rsid w:val="00DE0825"/>
    <w:rsid w:val="00DE0E3F"/>
    <w:rsid w:val="00DE0E49"/>
    <w:rsid w:val="00DE11F3"/>
    <w:rsid w:val="00DE15E4"/>
    <w:rsid w:val="00DE20B1"/>
    <w:rsid w:val="00DE21FF"/>
    <w:rsid w:val="00DE2378"/>
    <w:rsid w:val="00DE2D70"/>
    <w:rsid w:val="00DE3175"/>
    <w:rsid w:val="00DE33A7"/>
    <w:rsid w:val="00DE37EC"/>
    <w:rsid w:val="00DE382F"/>
    <w:rsid w:val="00DE3DDF"/>
    <w:rsid w:val="00DE480B"/>
    <w:rsid w:val="00DE5413"/>
    <w:rsid w:val="00DE58D8"/>
    <w:rsid w:val="00DE5A5D"/>
    <w:rsid w:val="00DE6B44"/>
    <w:rsid w:val="00DE726E"/>
    <w:rsid w:val="00DE78A0"/>
    <w:rsid w:val="00DE79E3"/>
    <w:rsid w:val="00DE7A47"/>
    <w:rsid w:val="00DF0009"/>
    <w:rsid w:val="00DF0374"/>
    <w:rsid w:val="00DF27DA"/>
    <w:rsid w:val="00DF296A"/>
    <w:rsid w:val="00DF2F2A"/>
    <w:rsid w:val="00DF30CC"/>
    <w:rsid w:val="00DF31A4"/>
    <w:rsid w:val="00DF3214"/>
    <w:rsid w:val="00DF3384"/>
    <w:rsid w:val="00DF37C5"/>
    <w:rsid w:val="00DF3DAC"/>
    <w:rsid w:val="00DF3F3C"/>
    <w:rsid w:val="00DF4092"/>
    <w:rsid w:val="00DF44C6"/>
    <w:rsid w:val="00DF454C"/>
    <w:rsid w:val="00DF4E2C"/>
    <w:rsid w:val="00DF4F68"/>
    <w:rsid w:val="00DF5000"/>
    <w:rsid w:val="00DF5E5A"/>
    <w:rsid w:val="00DF663D"/>
    <w:rsid w:val="00DF6699"/>
    <w:rsid w:val="00DF6715"/>
    <w:rsid w:val="00DF71A7"/>
    <w:rsid w:val="00DF7661"/>
    <w:rsid w:val="00DF7A81"/>
    <w:rsid w:val="00DF7FA6"/>
    <w:rsid w:val="00E00896"/>
    <w:rsid w:val="00E010A7"/>
    <w:rsid w:val="00E0163F"/>
    <w:rsid w:val="00E0186C"/>
    <w:rsid w:val="00E018BE"/>
    <w:rsid w:val="00E018CF"/>
    <w:rsid w:val="00E020CF"/>
    <w:rsid w:val="00E02C71"/>
    <w:rsid w:val="00E03547"/>
    <w:rsid w:val="00E035E2"/>
    <w:rsid w:val="00E03CF6"/>
    <w:rsid w:val="00E043F8"/>
    <w:rsid w:val="00E04AC9"/>
    <w:rsid w:val="00E04B29"/>
    <w:rsid w:val="00E04B9D"/>
    <w:rsid w:val="00E04D66"/>
    <w:rsid w:val="00E05198"/>
    <w:rsid w:val="00E053F9"/>
    <w:rsid w:val="00E05EE2"/>
    <w:rsid w:val="00E05F8B"/>
    <w:rsid w:val="00E06270"/>
    <w:rsid w:val="00E066EF"/>
    <w:rsid w:val="00E071BE"/>
    <w:rsid w:val="00E07281"/>
    <w:rsid w:val="00E10615"/>
    <w:rsid w:val="00E107F8"/>
    <w:rsid w:val="00E10A24"/>
    <w:rsid w:val="00E10D65"/>
    <w:rsid w:val="00E11100"/>
    <w:rsid w:val="00E11210"/>
    <w:rsid w:val="00E1129A"/>
    <w:rsid w:val="00E113E4"/>
    <w:rsid w:val="00E113F8"/>
    <w:rsid w:val="00E11C17"/>
    <w:rsid w:val="00E12514"/>
    <w:rsid w:val="00E126E8"/>
    <w:rsid w:val="00E128F6"/>
    <w:rsid w:val="00E132AA"/>
    <w:rsid w:val="00E13307"/>
    <w:rsid w:val="00E13635"/>
    <w:rsid w:val="00E13816"/>
    <w:rsid w:val="00E14B7F"/>
    <w:rsid w:val="00E1511F"/>
    <w:rsid w:val="00E156FE"/>
    <w:rsid w:val="00E15796"/>
    <w:rsid w:val="00E158C6"/>
    <w:rsid w:val="00E15E12"/>
    <w:rsid w:val="00E16B9A"/>
    <w:rsid w:val="00E16F5C"/>
    <w:rsid w:val="00E17BAA"/>
    <w:rsid w:val="00E17F4D"/>
    <w:rsid w:val="00E20477"/>
    <w:rsid w:val="00E20720"/>
    <w:rsid w:val="00E209EC"/>
    <w:rsid w:val="00E20D3F"/>
    <w:rsid w:val="00E21119"/>
    <w:rsid w:val="00E21372"/>
    <w:rsid w:val="00E215F2"/>
    <w:rsid w:val="00E216CB"/>
    <w:rsid w:val="00E21E11"/>
    <w:rsid w:val="00E2295C"/>
    <w:rsid w:val="00E22C4B"/>
    <w:rsid w:val="00E23B7E"/>
    <w:rsid w:val="00E23C46"/>
    <w:rsid w:val="00E23EBA"/>
    <w:rsid w:val="00E24AC1"/>
    <w:rsid w:val="00E24F12"/>
    <w:rsid w:val="00E25120"/>
    <w:rsid w:val="00E2523C"/>
    <w:rsid w:val="00E2560E"/>
    <w:rsid w:val="00E25635"/>
    <w:rsid w:val="00E25CF8"/>
    <w:rsid w:val="00E26A23"/>
    <w:rsid w:val="00E27B50"/>
    <w:rsid w:val="00E3054D"/>
    <w:rsid w:val="00E30A85"/>
    <w:rsid w:val="00E30AF4"/>
    <w:rsid w:val="00E31115"/>
    <w:rsid w:val="00E312BA"/>
    <w:rsid w:val="00E31A17"/>
    <w:rsid w:val="00E31A80"/>
    <w:rsid w:val="00E31BA0"/>
    <w:rsid w:val="00E31CFC"/>
    <w:rsid w:val="00E32AAE"/>
    <w:rsid w:val="00E33147"/>
    <w:rsid w:val="00E33844"/>
    <w:rsid w:val="00E339E1"/>
    <w:rsid w:val="00E33E39"/>
    <w:rsid w:val="00E341C2"/>
    <w:rsid w:val="00E35947"/>
    <w:rsid w:val="00E3598F"/>
    <w:rsid w:val="00E36534"/>
    <w:rsid w:val="00E36709"/>
    <w:rsid w:val="00E36D00"/>
    <w:rsid w:val="00E3736D"/>
    <w:rsid w:val="00E37F79"/>
    <w:rsid w:val="00E4017C"/>
    <w:rsid w:val="00E40366"/>
    <w:rsid w:val="00E408F6"/>
    <w:rsid w:val="00E41A4A"/>
    <w:rsid w:val="00E41A59"/>
    <w:rsid w:val="00E41CBD"/>
    <w:rsid w:val="00E41D42"/>
    <w:rsid w:val="00E41EF9"/>
    <w:rsid w:val="00E4203A"/>
    <w:rsid w:val="00E420ED"/>
    <w:rsid w:val="00E42750"/>
    <w:rsid w:val="00E42767"/>
    <w:rsid w:val="00E427B5"/>
    <w:rsid w:val="00E427D8"/>
    <w:rsid w:val="00E4291C"/>
    <w:rsid w:val="00E42E36"/>
    <w:rsid w:val="00E4309A"/>
    <w:rsid w:val="00E435FB"/>
    <w:rsid w:val="00E438D3"/>
    <w:rsid w:val="00E43CB7"/>
    <w:rsid w:val="00E44839"/>
    <w:rsid w:val="00E44EF9"/>
    <w:rsid w:val="00E45506"/>
    <w:rsid w:val="00E46834"/>
    <w:rsid w:val="00E46CB0"/>
    <w:rsid w:val="00E46E08"/>
    <w:rsid w:val="00E470B4"/>
    <w:rsid w:val="00E47D51"/>
    <w:rsid w:val="00E47D6E"/>
    <w:rsid w:val="00E47E6A"/>
    <w:rsid w:val="00E503B7"/>
    <w:rsid w:val="00E507B6"/>
    <w:rsid w:val="00E507BF"/>
    <w:rsid w:val="00E508F7"/>
    <w:rsid w:val="00E50D20"/>
    <w:rsid w:val="00E50E4E"/>
    <w:rsid w:val="00E51660"/>
    <w:rsid w:val="00E51D0A"/>
    <w:rsid w:val="00E52190"/>
    <w:rsid w:val="00E529F2"/>
    <w:rsid w:val="00E530CD"/>
    <w:rsid w:val="00E538CD"/>
    <w:rsid w:val="00E53E74"/>
    <w:rsid w:val="00E53F38"/>
    <w:rsid w:val="00E544B0"/>
    <w:rsid w:val="00E5461F"/>
    <w:rsid w:val="00E54E05"/>
    <w:rsid w:val="00E550C6"/>
    <w:rsid w:val="00E554F6"/>
    <w:rsid w:val="00E5568A"/>
    <w:rsid w:val="00E556F7"/>
    <w:rsid w:val="00E55A18"/>
    <w:rsid w:val="00E55B0C"/>
    <w:rsid w:val="00E564B6"/>
    <w:rsid w:val="00E56E66"/>
    <w:rsid w:val="00E573B5"/>
    <w:rsid w:val="00E57966"/>
    <w:rsid w:val="00E57F2A"/>
    <w:rsid w:val="00E60043"/>
    <w:rsid w:val="00E606D7"/>
    <w:rsid w:val="00E606F2"/>
    <w:rsid w:val="00E60965"/>
    <w:rsid w:val="00E6113C"/>
    <w:rsid w:val="00E6156C"/>
    <w:rsid w:val="00E62138"/>
    <w:rsid w:val="00E622BC"/>
    <w:rsid w:val="00E628AA"/>
    <w:rsid w:val="00E62B57"/>
    <w:rsid w:val="00E62D6E"/>
    <w:rsid w:val="00E62E17"/>
    <w:rsid w:val="00E62EEE"/>
    <w:rsid w:val="00E63105"/>
    <w:rsid w:val="00E63622"/>
    <w:rsid w:val="00E63921"/>
    <w:rsid w:val="00E63EFE"/>
    <w:rsid w:val="00E64285"/>
    <w:rsid w:val="00E64A5C"/>
    <w:rsid w:val="00E652B7"/>
    <w:rsid w:val="00E654E2"/>
    <w:rsid w:val="00E6562F"/>
    <w:rsid w:val="00E6600D"/>
    <w:rsid w:val="00E663BC"/>
    <w:rsid w:val="00E6665B"/>
    <w:rsid w:val="00E668FE"/>
    <w:rsid w:val="00E679BE"/>
    <w:rsid w:val="00E67C68"/>
    <w:rsid w:val="00E7031E"/>
    <w:rsid w:val="00E70507"/>
    <w:rsid w:val="00E70B96"/>
    <w:rsid w:val="00E714DA"/>
    <w:rsid w:val="00E71612"/>
    <w:rsid w:val="00E718DB"/>
    <w:rsid w:val="00E71BFF"/>
    <w:rsid w:val="00E71D9C"/>
    <w:rsid w:val="00E71F0B"/>
    <w:rsid w:val="00E72565"/>
    <w:rsid w:val="00E72566"/>
    <w:rsid w:val="00E72CFA"/>
    <w:rsid w:val="00E733BB"/>
    <w:rsid w:val="00E73A77"/>
    <w:rsid w:val="00E73AF0"/>
    <w:rsid w:val="00E73BEF"/>
    <w:rsid w:val="00E74A0A"/>
    <w:rsid w:val="00E74D58"/>
    <w:rsid w:val="00E74E4B"/>
    <w:rsid w:val="00E75076"/>
    <w:rsid w:val="00E75F72"/>
    <w:rsid w:val="00E7617B"/>
    <w:rsid w:val="00E76554"/>
    <w:rsid w:val="00E768C1"/>
    <w:rsid w:val="00E76D21"/>
    <w:rsid w:val="00E77052"/>
    <w:rsid w:val="00E779F2"/>
    <w:rsid w:val="00E80431"/>
    <w:rsid w:val="00E80946"/>
    <w:rsid w:val="00E80E78"/>
    <w:rsid w:val="00E814E6"/>
    <w:rsid w:val="00E81B99"/>
    <w:rsid w:val="00E82049"/>
    <w:rsid w:val="00E821A1"/>
    <w:rsid w:val="00E82A97"/>
    <w:rsid w:val="00E83120"/>
    <w:rsid w:val="00E83181"/>
    <w:rsid w:val="00E83ECC"/>
    <w:rsid w:val="00E84286"/>
    <w:rsid w:val="00E84457"/>
    <w:rsid w:val="00E845FC"/>
    <w:rsid w:val="00E84745"/>
    <w:rsid w:val="00E847C5"/>
    <w:rsid w:val="00E84A92"/>
    <w:rsid w:val="00E8504B"/>
    <w:rsid w:val="00E850F9"/>
    <w:rsid w:val="00E8558F"/>
    <w:rsid w:val="00E85756"/>
    <w:rsid w:val="00E85E40"/>
    <w:rsid w:val="00E864D3"/>
    <w:rsid w:val="00E866D0"/>
    <w:rsid w:val="00E867AF"/>
    <w:rsid w:val="00E87365"/>
    <w:rsid w:val="00E875A6"/>
    <w:rsid w:val="00E87B9D"/>
    <w:rsid w:val="00E87D2A"/>
    <w:rsid w:val="00E87D51"/>
    <w:rsid w:val="00E9020F"/>
    <w:rsid w:val="00E908E1"/>
    <w:rsid w:val="00E90CFC"/>
    <w:rsid w:val="00E9168F"/>
    <w:rsid w:val="00E91C9A"/>
    <w:rsid w:val="00E91D8D"/>
    <w:rsid w:val="00E92500"/>
    <w:rsid w:val="00E92F67"/>
    <w:rsid w:val="00E930C7"/>
    <w:rsid w:val="00E93A0B"/>
    <w:rsid w:val="00E93BB0"/>
    <w:rsid w:val="00E93FD7"/>
    <w:rsid w:val="00E941FF"/>
    <w:rsid w:val="00E948CB"/>
    <w:rsid w:val="00E950E8"/>
    <w:rsid w:val="00E9519C"/>
    <w:rsid w:val="00E954A1"/>
    <w:rsid w:val="00E95667"/>
    <w:rsid w:val="00E95AF4"/>
    <w:rsid w:val="00E96261"/>
    <w:rsid w:val="00E96342"/>
    <w:rsid w:val="00E968F5"/>
    <w:rsid w:val="00E9773E"/>
    <w:rsid w:val="00E97BCA"/>
    <w:rsid w:val="00E97D84"/>
    <w:rsid w:val="00E97FA6"/>
    <w:rsid w:val="00EA0051"/>
    <w:rsid w:val="00EA0217"/>
    <w:rsid w:val="00EA03C3"/>
    <w:rsid w:val="00EA1B01"/>
    <w:rsid w:val="00EA1D95"/>
    <w:rsid w:val="00EA1EE5"/>
    <w:rsid w:val="00EA2E5D"/>
    <w:rsid w:val="00EA2F7A"/>
    <w:rsid w:val="00EA2F9B"/>
    <w:rsid w:val="00EA30A1"/>
    <w:rsid w:val="00EA3C38"/>
    <w:rsid w:val="00EA3D46"/>
    <w:rsid w:val="00EA410E"/>
    <w:rsid w:val="00EA499A"/>
    <w:rsid w:val="00EA4A96"/>
    <w:rsid w:val="00EA4BA7"/>
    <w:rsid w:val="00EA4BAA"/>
    <w:rsid w:val="00EA4F24"/>
    <w:rsid w:val="00EA520F"/>
    <w:rsid w:val="00EA5F95"/>
    <w:rsid w:val="00EA66BB"/>
    <w:rsid w:val="00EA67E4"/>
    <w:rsid w:val="00EA6B4D"/>
    <w:rsid w:val="00EA6DE5"/>
    <w:rsid w:val="00EA7467"/>
    <w:rsid w:val="00EA7B92"/>
    <w:rsid w:val="00EB01D6"/>
    <w:rsid w:val="00EB036B"/>
    <w:rsid w:val="00EB0752"/>
    <w:rsid w:val="00EB0BCC"/>
    <w:rsid w:val="00EB0C28"/>
    <w:rsid w:val="00EB0D13"/>
    <w:rsid w:val="00EB1074"/>
    <w:rsid w:val="00EB14CD"/>
    <w:rsid w:val="00EB1563"/>
    <w:rsid w:val="00EB1A2C"/>
    <w:rsid w:val="00EB26E4"/>
    <w:rsid w:val="00EB2E21"/>
    <w:rsid w:val="00EB31E1"/>
    <w:rsid w:val="00EB357B"/>
    <w:rsid w:val="00EB358E"/>
    <w:rsid w:val="00EB3591"/>
    <w:rsid w:val="00EB375E"/>
    <w:rsid w:val="00EB3A56"/>
    <w:rsid w:val="00EB3D15"/>
    <w:rsid w:val="00EB472D"/>
    <w:rsid w:val="00EB494F"/>
    <w:rsid w:val="00EB4C25"/>
    <w:rsid w:val="00EB4D6E"/>
    <w:rsid w:val="00EB4E74"/>
    <w:rsid w:val="00EB519F"/>
    <w:rsid w:val="00EB5304"/>
    <w:rsid w:val="00EB5533"/>
    <w:rsid w:val="00EB593C"/>
    <w:rsid w:val="00EB5945"/>
    <w:rsid w:val="00EB597B"/>
    <w:rsid w:val="00EB5F45"/>
    <w:rsid w:val="00EB6927"/>
    <w:rsid w:val="00EB72C4"/>
    <w:rsid w:val="00EB75B3"/>
    <w:rsid w:val="00EB781B"/>
    <w:rsid w:val="00EB79F0"/>
    <w:rsid w:val="00EB7B8A"/>
    <w:rsid w:val="00EC10E7"/>
    <w:rsid w:val="00EC172C"/>
    <w:rsid w:val="00EC1861"/>
    <w:rsid w:val="00EC1A41"/>
    <w:rsid w:val="00EC1B69"/>
    <w:rsid w:val="00EC1EF3"/>
    <w:rsid w:val="00EC2203"/>
    <w:rsid w:val="00EC2243"/>
    <w:rsid w:val="00EC2350"/>
    <w:rsid w:val="00EC23A5"/>
    <w:rsid w:val="00EC24FC"/>
    <w:rsid w:val="00EC2535"/>
    <w:rsid w:val="00EC2D9C"/>
    <w:rsid w:val="00EC3765"/>
    <w:rsid w:val="00EC3FB3"/>
    <w:rsid w:val="00EC45AA"/>
    <w:rsid w:val="00EC4A78"/>
    <w:rsid w:val="00EC534B"/>
    <w:rsid w:val="00EC5655"/>
    <w:rsid w:val="00EC59C5"/>
    <w:rsid w:val="00EC5C8D"/>
    <w:rsid w:val="00EC5F48"/>
    <w:rsid w:val="00EC6654"/>
    <w:rsid w:val="00EC6902"/>
    <w:rsid w:val="00EC7830"/>
    <w:rsid w:val="00EC7CFA"/>
    <w:rsid w:val="00ED08AD"/>
    <w:rsid w:val="00ED0AA4"/>
    <w:rsid w:val="00ED0B49"/>
    <w:rsid w:val="00ED0DE1"/>
    <w:rsid w:val="00ED0E3B"/>
    <w:rsid w:val="00ED17C0"/>
    <w:rsid w:val="00ED1B50"/>
    <w:rsid w:val="00ED2A4B"/>
    <w:rsid w:val="00ED34C2"/>
    <w:rsid w:val="00ED38C0"/>
    <w:rsid w:val="00ED3DF4"/>
    <w:rsid w:val="00ED3E85"/>
    <w:rsid w:val="00ED4D87"/>
    <w:rsid w:val="00ED524B"/>
    <w:rsid w:val="00ED57CA"/>
    <w:rsid w:val="00ED5B4E"/>
    <w:rsid w:val="00ED634A"/>
    <w:rsid w:val="00ED668D"/>
    <w:rsid w:val="00ED6E11"/>
    <w:rsid w:val="00ED71ED"/>
    <w:rsid w:val="00ED75EB"/>
    <w:rsid w:val="00ED7995"/>
    <w:rsid w:val="00ED7997"/>
    <w:rsid w:val="00EE04A4"/>
    <w:rsid w:val="00EE06E8"/>
    <w:rsid w:val="00EE0AAB"/>
    <w:rsid w:val="00EE117D"/>
    <w:rsid w:val="00EE14B2"/>
    <w:rsid w:val="00EE1601"/>
    <w:rsid w:val="00EE1668"/>
    <w:rsid w:val="00EE1F77"/>
    <w:rsid w:val="00EE248D"/>
    <w:rsid w:val="00EE2B08"/>
    <w:rsid w:val="00EE384B"/>
    <w:rsid w:val="00EE3B94"/>
    <w:rsid w:val="00EE3C02"/>
    <w:rsid w:val="00EE42C0"/>
    <w:rsid w:val="00EE4462"/>
    <w:rsid w:val="00EE447F"/>
    <w:rsid w:val="00EE49A5"/>
    <w:rsid w:val="00EE4BA7"/>
    <w:rsid w:val="00EE4BD2"/>
    <w:rsid w:val="00EE508D"/>
    <w:rsid w:val="00EE5305"/>
    <w:rsid w:val="00EE533E"/>
    <w:rsid w:val="00EE537A"/>
    <w:rsid w:val="00EE5E6D"/>
    <w:rsid w:val="00EE63D9"/>
    <w:rsid w:val="00EE6AC1"/>
    <w:rsid w:val="00EE6B1A"/>
    <w:rsid w:val="00EF07DF"/>
    <w:rsid w:val="00EF0FFE"/>
    <w:rsid w:val="00EF1275"/>
    <w:rsid w:val="00EF14E9"/>
    <w:rsid w:val="00EF212A"/>
    <w:rsid w:val="00EF2F19"/>
    <w:rsid w:val="00EF351F"/>
    <w:rsid w:val="00EF36F9"/>
    <w:rsid w:val="00EF3968"/>
    <w:rsid w:val="00EF3AFE"/>
    <w:rsid w:val="00EF3C04"/>
    <w:rsid w:val="00EF3C1E"/>
    <w:rsid w:val="00EF3D76"/>
    <w:rsid w:val="00EF52D5"/>
    <w:rsid w:val="00EF55BD"/>
    <w:rsid w:val="00EF5730"/>
    <w:rsid w:val="00EF5AC3"/>
    <w:rsid w:val="00EF6305"/>
    <w:rsid w:val="00EF6498"/>
    <w:rsid w:val="00EF65AE"/>
    <w:rsid w:val="00F00021"/>
    <w:rsid w:val="00F000EA"/>
    <w:rsid w:val="00F00956"/>
    <w:rsid w:val="00F0098D"/>
    <w:rsid w:val="00F01137"/>
    <w:rsid w:val="00F0115C"/>
    <w:rsid w:val="00F01525"/>
    <w:rsid w:val="00F01825"/>
    <w:rsid w:val="00F02456"/>
    <w:rsid w:val="00F03257"/>
    <w:rsid w:val="00F0392F"/>
    <w:rsid w:val="00F03C05"/>
    <w:rsid w:val="00F03D1F"/>
    <w:rsid w:val="00F03E89"/>
    <w:rsid w:val="00F043AE"/>
    <w:rsid w:val="00F04634"/>
    <w:rsid w:val="00F04BB8"/>
    <w:rsid w:val="00F05B7F"/>
    <w:rsid w:val="00F0612D"/>
    <w:rsid w:val="00F06ACB"/>
    <w:rsid w:val="00F06AFE"/>
    <w:rsid w:val="00F06E25"/>
    <w:rsid w:val="00F11360"/>
    <w:rsid w:val="00F11440"/>
    <w:rsid w:val="00F115F2"/>
    <w:rsid w:val="00F11695"/>
    <w:rsid w:val="00F11995"/>
    <w:rsid w:val="00F124F1"/>
    <w:rsid w:val="00F12887"/>
    <w:rsid w:val="00F12D89"/>
    <w:rsid w:val="00F12E79"/>
    <w:rsid w:val="00F13254"/>
    <w:rsid w:val="00F13659"/>
    <w:rsid w:val="00F13DE4"/>
    <w:rsid w:val="00F14894"/>
    <w:rsid w:val="00F152B2"/>
    <w:rsid w:val="00F15596"/>
    <w:rsid w:val="00F15607"/>
    <w:rsid w:val="00F158FF"/>
    <w:rsid w:val="00F15F7D"/>
    <w:rsid w:val="00F16216"/>
    <w:rsid w:val="00F1677D"/>
    <w:rsid w:val="00F16BD5"/>
    <w:rsid w:val="00F16EA0"/>
    <w:rsid w:val="00F17B02"/>
    <w:rsid w:val="00F20CA6"/>
    <w:rsid w:val="00F20D22"/>
    <w:rsid w:val="00F20D58"/>
    <w:rsid w:val="00F21266"/>
    <w:rsid w:val="00F213A8"/>
    <w:rsid w:val="00F22372"/>
    <w:rsid w:val="00F22962"/>
    <w:rsid w:val="00F22A42"/>
    <w:rsid w:val="00F22B8A"/>
    <w:rsid w:val="00F236EA"/>
    <w:rsid w:val="00F2380E"/>
    <w:rsid w:val="00F23AD9"/>
    <w:rsid w:val="00F23DA7"/>
    <w:rsid w:val="00F248EA"/>
    <w:rsid w:val="00F260C5"/>
    <w:rsid w:val="00F261D3"/>
    <w:rsid w:val="00F264E6"/>
    <w:rsid w:val="00F264EB"/>
    <w:rsid w:val="00F278DF"/>
    <w:rsid w:val="00F27991"/>
    <w:rsid w:val="00F27C0C"/>
    <w:rsid w:val="00F27C10"/>
    <w:rsid w:val="00F27C8B"/>
    <w:rsid w:val="00F304E9"/>
    <w:rsid w:val="00F3060D"/>
    <w:rsid w:val="00F307E8"/>
    <w:rsid w:val="00F30D33"/>
    <w:rsid w:val="00F30DA0"/>
    <w:rsid w:val="00F310D8"/>
    <w:rsid w:val="00F313DF"/>
    <w:rsid w:val="00F314EF"/>
    <w:rsid w:val="00F31572"/>
    <w:rsid w:val="00F315B7"/>
    <w:rsid w:val="00F315ED"/>
    <w:rsid w:val="00F31C76"/>
    <w:rsid w:val="00F327E9"/>
    <w:rsid w:val="00F3292A"/>
    <w:rsid w:val="00F32B6B"/>
    <w:rsid w:val="00F32E6D"/>
    <w:rsid w:val="00F336ED"/>
    <w:rsid w:val="00F34053"/>
    <w:rsid w:val="00F34175"/>
    <w:rsid w:val="00F367B2"/>
    <w:rsid w:val="00F37166"/>
    <w:rsid w:val="00F37283"/>
    <w:rsid w:val="00F37ABB"/>
    <w:rsid w:val="00F37ACF"/>
    <w:rsid w:val="00F37C89"/>
    <w:rsid w:val="00F37E34"/>
    <w:rsid w:val="00F402BC"/>
    <w:rsid w:val="00F4065B"/>
    <w:rsid w:val="00F408E2"/>
    <w:rsid w:val="00F40D09"/>
    <w:rsid w:val="00F414C0"/>
    <w:rsid w:val="00F42044"/>
    <w:rsid w:val="00F4220A"/>
    <w:rsid w:val="00F4223F"/>
    <w:rsid w:val="00F42723"/>
    <w:rsid w:val="00F437B4"/>
    <w:rsid w:val="00F43800"/>
    <w:rsid w:val="00F43BDF"/>
    <w:rsid w:val="00F44B69"/>
    <w:rsid w:val="00F44B6E"/>
    <w:rsid w:val="00F44E9A"/>
    <w:rsid w:val="00F4537A"/>
    <w:rsid w:val="00F4576A"/>
    <w:rsid w:val="00F45939"/>
    <w:rsid w:val="00F45C96"/>
    <w:rsid w:val="00F45CEF"/>
    <w:rsid w:val="00F46744"/>
    <w:rsid w:val="00F46AB8"/>
    <w:rsid w:val="00F4711C"/>
    <w:rsid w:val="00F47476"/>
    <w:rsid w:val="00F47949"/>
    <w:rsid w:val="00F47DFB"/>
    <w:rsid w:val="00F47E78"/>
    <w:rsid w:val="00F51F51"/>
    <w:rsid w:val="00F5215D"/>
    <w:rsid w:val="00F5238C"/>
    <w:rsid w:val="00F525B9"/>
    <w:rsid w:val="00F530A0"/>
    <w:rsid w:val="00F5347B"/>
    <w:rsid w:val="00F53683"/>
    <w:rsid w:val="00F53AA3"/>
    <w:rsid w:val="00F53E8B"/>
    <w:rsid w:val="00F54559"/>
    <w:rsid w:val="00F5489B"/>
    <w:rsid w:val="00F549B2"/>
    <w:rsid w:val="00F559C0"/>
    <w:rsid w:val="00F55FEA"/>
    <w:rsid w:val="00F56D99"/>
    <w:rsid w:val="00F56E54"/>
    <w:rsid w:val="00F574F6"/>
    <w:rsid w:val="00F57755"/>
    <w:rsid w:val="00F57785"/>
    <w:rsid w:val="00F579A9"/>
    <w:rsid w:val="00F57BDC"/>
    <w:rsid w:val="00F602D2"/>
    <w:rsid w:val="00F6094D"/>
    <w:rsid w:val="00F609AF"/>
    <w:rsid w:val="00F60C96"/>
    <w:rsid w:val="00F61495"/>
    <w:rsid w:val="00F61FDE"/>
    <w:rsid w:val="00F62530"/>
    <w:rsid w:val="00F62A96"/>
    <w:rsid w:val="00F62B27"/>
    <w:rsid w:val="00F6310B"/>
    <w:rsid w:val="00F6320A"/>
    <w:rsid w:val="00F6324D"/>
    <w:rsid w:val="00F6367D"/>
    <w:rsid w:val="00F63F3E"/>
    <w:rsid w:val="00F64614"/>
    <w:rsid w:val="00F64B68"/>
    <w:rsid w:val="00F64C2F"/>
    <w:rsid w:val="00F64CC1"/>
    <w:rsid w:val="00F65152"/>
    <w:rsid w:val="00F65A41"/>
    <w:rsid w:val="00F65D47"/>
    <w:rsid w:val="00F6621C"/>
    <w:rsid w:val="00F66403"/>
    <w:rsid w:val="00F664F3"/>
    <w:rsid w:val="00F66B73"/>
    <w:rsid w:val="00F66E80"/>
    <w:rsid w:val="00F67C1F"/>
    <w:rsid w:val="00F67C53"/>
    <w:rsid w:val="00F701D1"/>
    <w:rsid w:val="00F70F27"/>
    <w:rsid w:val="00F7185F"/>
    <w:rsid w:val="00F71A2D"/>
    <w:rsid w:val="00F71A9B"/>
    <w:rsid w:val="00F72049"/>
    <w:rsid w:val="00F7207B"/>
    <w:rsid w:val="00F726EE"/>
    <w:rsid w:val="00F72829"/>
    <w:rsid w:val="00F72B33"/>
    <w:rsid w:val="00F72ED4"/>
    <w:rsid w:val="00F7319A"/>
    <w:rsid w:val="00F734F3"/>
    <w:rsid w:val="00F73ACB"/>
    <w:rsid w:val="00F73CAE"/>
    <w:rsid w:val="00F7414A"/>
    <w:rsid w:val="00F74535"/>
    <w:rsid w:val="00F7486A"/>
    <w:rsid w:val="00F74A0B"/>
    <w:rsid w:val="00F74BC3"/>
    <w:rsid w:val="00F74E5F"/>
    <w:rsid w:val="00F758F9"/>
    <w:rsid w:val="00F765A9"/>
    <w:rsid w:val="00F7722F"/>
    <w:rsid w:val="00F7779C"/>
    <w:rsid w:val="00F77927"/>
    <w:rsid w:val="00F813AF"/>
    <w:rsid w:val="00F81639"/>
    <w:rsid w:val="00F817FD"/>
    <w:rsid w:val="00F8182D"/>
    <w:rsid w:val="00F81DCE"/>
    <w:rsid w:val="00F81FD8"/>
    <w:rsid w:val="00F82A39"/>
    <w:rsid w:val="00F82B50"/>
    <w:rsid w:val="00F82C35"/>
    <w:rsid w:val="00F82C9F"/>
    <w:rsid w:val="00F82F64"/>
    <w:rsid w:val="00F83452"/>
    <w:rsid w:val="00F83EFF"/>
    <w:rsid w:val="00F84287"/>
    <w:rsid w:val="00F84387"/>
    <w:rsid w:val="00F84548"/>
    <w:rsid w:val="00F84964"/>
    <w:rsid w:val="00F84D2B"/>
    <w:rsid w:val="00F85A0E"/>
    <w:rsid w:val="00F85FB9"/>
    <w:rsid w:val="00F864BF"/>
    <w:rsid w:val="00F864E7"/>
    <w:rsid w:val="00F86B73"/>
    <w:rsid w:val="00F87217"/>
    <w:rsid w:val="00F87752"/>
    <w:rsid w:val="00F87763"/>
    <w:rsid w:val="00F87B39"/>
    <w:rsid w:val="00F90911"/>
    <w:rsid w:val="00F90FC8"/>
    <w:rsid w:val="00F915D5"/>
    <w:rsid w:val="00F9177F"/>
    <w:rsid w:val="00F91804"/>
    <w:rsid w:val="00F9186E"/>
    <w:rsid w:val="00F918B9"/>
    <w:rsid w:val="00F91B50"/>
    <w:rsid w:val="00F91C06"/>
    <w:rsid w:val="00F91CD4"/>
    <w:rsid w:val="00F91F45"/>
    <w:rsid w:val="00F9212D"/>
    <w:rsid w:val="00F9277D"/>
    <w:rsid w:val="00F92B9B"/>
    <w:rsid w:val="00F93B09"/>
    <w:rsid w:val="00F9448E"/>
    <w:rsid w:val="00F94748"/>
    <w:rsid w:val="00F947C8"/>
    <w:rsid w:val="00F94B58"/>
    <w:rsid w:val="00F95482"/>
    <w:rsid w:val="00F959A0"/>
    <w:rsid w:val="00F96762"/>
    <w:rsid w:val="00F9697D"/>
    <w:rsid w:val="00F96A35"/>
    <w:rsid w:val="00F96AF6"/>
    <w:rsid w:val="00F96ECE"/>
    <w:rsid w:val="00F972ED"/>
    <w:rsid w:val="00F97877"/>
    <w:rsid w:val="00F97CD2"/>
    <w:rsid w:val="00F97FEA"/>
    <w:rsid w:val="00FA00C3"/>
    <w:rsid w:val="00FA07A0"/>
    <w:rsid w:val="00FA0FC5"/>
    <w:rsid w:val="00FA24B5"/>
    <w:rsid w:val="00FA25CC"/>
    <w:rsid w:val="00FA2726"/>
    <w:rsid w:val="00FA2B6A"/>
    <w:rsid w:val="00FA364E"/>
    <w:rsid w:val="00FA3F06"/>
    <w:rsid w:val="00FA4F5C"/>
    <w:rsid w:val="00FA550B"/>
    <w:rsid w:val="00FA610E"/>
    <w:rsid w:val="00FA6B29"/>
    <w:rsid w:val="00FA73EC"/>
    <w:rsid w:val="00FB0BBC"/>
    <w:rsid w:val="00FB0D86"/>
    <w:rsid w:val="00FB118A"/>
    <w:rsid w:val="00FB14CC"/>
    <w:rsid w:val="00FB2598"/>
    <w:rsid w:val="00FB29C5"/>
    <w:rsid w:val="00FB3038"/>
    <w:rsid w:val="00FB325F"/>
    <w:rsid w:val="00FB341C"/>
    <w:rsid w:val="00FB4FBB"/>
    <w:rsid w:val="00FB4FF2"/>
    <w:rsid w:val="00FB5044"/>
    <w:rsid w:val="00FB5A7F"/>
    <w:rsid w:val="00FB5FC7"/>
    <w:rsid w:val="00FB6203"/>
    <w:rsid w:val="00FB69E7"/>
    <w:rsid w:val="00FC0140"/>
    <w:rsid w:val="00FC06C1"/>
    <w:rsid w:val="00FC0A00"/>
    <w:rsid w:val="00FC0C95"/>
    <w:rsid w:val="00FC2ACB"/>
    <w:rsid w:val="00FC31C0"/>
    <w:rsid w:val="00FC3305"/>
    <w:rsid w:val="00FC350F"/>
    <w:rsid w:val="00FC37A7"/>
    <w:rsid w:val="00FC39EB"/>
    <w:rsid w:val="00FC3FBD"/>
    <w:rsid w:val="00FC42F9"/>
    <w:rsid w:val="00FC4A59"/>
    <w:rsid w:val="00FC4F65"/>
    <w:rsid w:val="00FC5451"/>
    <w:rsid w:val="00FC564F"/>
    <w:rsid w:val="00FC5654"/>
    <w:rsid w:val="00FC5957"/>
    <w:rsid w:val="00FC595A"/>
    <w:rsid w:val="00FC5B70"/>
    <w:rsid w:val="00FC63F3"/>
    <w:rsid w:val="00FC670C"/>
    <w:rsid w:val="00FC76F3"/>
    <w:rsid w:val="00FD02D7"/>
    <w:rsid w:val="00FD0375"/>
    <w:rsid w:val="00FD03E9"/>
    <w:rsid w:val="00FD0AD6"/>
    <w:rsid w:val="00FD0D42"/>
    <w:rsid w:val="00FD0D62"/>
    <w:rsid w:val="00FD1549"/>
    <w:rsid w:val="00FD182B"/>
    <w:rsid w:val="00FD2041"/>
    <w:rsid w:val="00FD2670"/>
    <w:rsid w:val="00FD2C89"/>
    <w:rsid w:val="00FD390B"/>
    <w:rsid w:val="00FD410C"/>
    <w:rsid w:val="00FD412B"/>
    <w:rsid w:val="00FD4944"/>
    <w:rsid w:val="00FD4CA7"/>
    <w:rsid w:val="00FD4FC1"/>
    <w:rsid w:val="00FD5381"/>
    <w:rsid w:val="00FD553A"/>
    <w:rsid w:val="00FD5DBB"/>
    <w:rsid w:val="00FD66D4"/>
    <w:rsid w:val="00FD6784"/>
    <w:rsid w:val="00FD6935"/>
    <w:rsid w:val="00FD6CEF"/>
    <w:rsid w:val="00FD6EC1"/>
    <w:rsid w:val="00FD71BC"/>
    <w:rsid w:val="00FD78F5"/>
    <w:rsid w:val="00FD7AB9"/>
    <w:rsid w:val="00FD7DDB"/>
    <w:rsid w:val="00FE038F"/>
    <w:rsid w:val="00FE0CC2"/>
    <w:rsid w:val="00FE0DB8"/>
    <w:rsid w:val="00FE120B"/>
    <w:rsid w:val="00FE123F"/>
    <w:rsid w:val="00FE22AF"/>
    <w:rsid w:val="00FE25E8"/>
    <w:rsid w:val="00FE2601"/>
    <w:rsid w:val="00FE2CD0"/>
    <w:rsid w:val="00FE306A"/>
    <w:rsid w:val="00FE35C2"/>
    <w:rsid w:val="00FE3807"/>
    <w:rsid w:val="00FE42F1"/>
    <w:rsid w:val="00FE4537"/>
    <w:rsid w:val="00FE4607"/>
    <w:rsid w:val="00FE4C41"/>
    <w:rsid w:val="00FE517F"/>
    <w:rsid w:val="00FE5E0F"/>
    <w:rsid w:val="00FE6507"/>
    <w:rsid w:val="00FE6714"/>
    <w:rsid w:val="00FE72E0"/>
    <w:rsid w:val="00FF004D"/>
    <w:rsid w:val="00FF035A"/>
    <w:rsid w:val="00FF0987"/>
    <w:rsid w:val="00FF12C1"/>
    <w:rsid w:val="00FF1BA9"/>
    <w:rsid w:val="00FF22F3"/>
    <w:rsid w:val="00FF2AC0"/>
    <w:rsid w:val="00FF3029"/>
    <w:rsid w:val="00FF35F4"/>
    <w:rsid w:val="00FF41CE"/>
    <w:rsid w:val="00FF4D23"/>
    <w:rsid w:val="00FF5287"/>
    <w:rsid w:val="00FF5759"/>
    <w:rsid w:val="00FF57B0"/>
    <w:rsid w:val="00FF57FB"/>
    <w:rsid w:val="00FF5AC4"/>
    <w:rsid w:val="00FF5B19"/>
    <w:rsid w:val="00FF5E9F"/>
    <w:rsid w:val="00FF62E6"/>
    <w:rsid w:val="00FF6B69"/>
    <w:rsid w:val="00FF6BDC"/>
    <w:rsid w:val="00FF7C5F"/>
    <w:rsid w:val="00FF7C76"/>
    <w:rsid w:val="00FF7CF2"/>
    <w:rsid w:val="010BD108"/>
    <w:rsid w:val="010C3EB9"/>
    <w:rsid w:val="010CDFBF"/>
    <w:rsid w:val="011658DC"/>
    <w:rsid w:val="0119DA00"/>
    <w:rsid w:val="013872B9"/>
    <w:rsid w:val="013D9B84"/>
    <w:rsid w:val="0150D312"/>
    <w:rsid w:val="0178629B"/>
    <w:rsid w:val="017E3DA4"/>
    <w:rsid w:val="018DC549"/>
    <w:rsid w:val="01A28452"/>
    <w:rsid w:val="01C0FFFE"/>
    <w:rsid w:val="01C58987"/>
    <w:rsid w:val="01C9482D"/>
    <w:rsid w:val="01DD2ED4"/>
    <w:rsid w:val="01F8D90F"/>
    <w:rsid w:val="0219567F"/>
    <w:rsid w:val="0232A257"/>
    <w:rsid w:val="02357DD1"/>
    <w:rsid w:val="02507771"/>
    <w:rsid w:val="025667D1"/>
    <w:rsid w:val="025A0B24"/>
    <w:rsid w:val="02735B12"/>
    <w:rsid w:val="02816DDE"/>
    <w:rsid w:val="02AF7DED"/>
    <w:rsid w:val="02C28312"/>
    <w:rsid w:val="02C5A208"/>
    <w:rsid w:val="02D08404"/>
    <w:rsid w:val="02D64606"/>
    <w:rsid w:val="0303AAD6"/>
    <w:rsid w:val="03165071"/>
    <w:rsid w:val="0323F237"/>
    <w:rsid w:val="03245C1D"/>
    <w:rsid w:val="03308226"/>
    <w:rsid w:val="033B0647"/>
    <w:rsid w:val="034EC610"/>
    <w:rsid w:val="035A697C"/>
    <w:rsid w:val="036EF140"/>
    <w:rsid w:val="03791599"/>
    <w:rsid w:val="03804B1B"/>
    <w:rsid w:val="03904CE4"/>
    <w:rsid w:val="03BAB210"/>
    <w:rsid w:val="03C337F7"/>
    <w:rsid w:val="03D5C066"/>
    <w:rsid w:val="03E56DEB"/>
    <w:rsid w:val="03F548A9"/>
    <w:rsid w:val="03FBD917"/>
    <w:rsid w:val="04083C53"/>
    <w:rsid w:val="0409D790"/>
    <w:rsid w:val="0419E923"/>
    <w:rsid w:val="04414AA8"/>
    <w:rsid w:val="044B77A7"/>
    <w:rsid w:val="045DA76C"/>
    <w:rsid w:val="0475FEF2"/>
    <w:rsid w:val="0479BC00"/>
    <w:rsid w:val="0484DCCB"/>
    <w:rsid w:val="04A73722"/>
    <w:rsid w:val="04A9BB0A"/>
    <w:rsid w:val="04B3DA41"/>
    <w:rsid w:val="04C3F88D"/>
    <w:rsid w:val="04CED9C0"/>
    <w:rsid w:val="04DF1E54"/>
    <w:rsid w:val="04E31D04"/>
    <w:rsid w:val="04EB5420"/>
    <w:rsid w:val="04F34280"/>
    <w:rsid w:val="0508C467"/>
    <w:rsid w:val="0536B59C"/>
    <w:rsid w:val="053D4FBC"/>
    <w:rsid w:val="05469E7B"/>
    <w:rsid w:val="05497CD9"/>
    <w:rsid w:val="054B09E2"/>
    <w:rsid w:val="055EF739"/>
    <w:rsid w:val="056A7534"/>
    <w:rsid w:val="057C12DD"/>
    <w:rsid w:val="05881833"/>
    <w:rsid w:val="058E19A3"/>
    <w:rsid w:val="05914346"/>
    <w:rsid w:val="05A1EA7E"/>
    <w:rsid w:val="05B2A74E"/>
    <w:rsid w:val="05BE0130"/>
    <w:rsid w:val="05F2D1C0"/>
    <w:rsid w:val="05F5B927"/>
    <w:rsid w:val="06308360"/>
    <w:rsid w:val="06323BC1"/>
    <w:rsid w:val="06352D66"/>
    <w:rsid w:val="0638AD54"/>
    <w:rsid w:val="063EABB6"/>
    <w:rsid w:val="0646F807"/>
    <w:rsid w:val="0647025C"/>
    <w:rsid w:val="064C2ACB"/>
    <w:rsid w:val="065576D2"/>
    <w:rsid w:val="065A3326"/>
    <w:rsid w:val="0664E7AA"/>
    <w:rsid w:val="0678F565"/>
    <w:rsid w:val="0683DEE5"/>
    <w:rsid w:val="068A4277"/>
    <w:rsid w:val="0694905C"/>
    <w:rsid w:val="06A97BC5"/>
    <w:rsid w:val="06ADB340"/>
    <w:rsid w:val="06B62C79"/>
    <w:rsid w:val="06BA6D4B"/>
    <w:rsid w:val="06EC78FF"/>
    <w:rsid w:val="0702CFBF"/>
    <w:rsid w:val="0714E596"/>
    <w:rsid w:val="07242210"/>
    <w:rsid w:val="07417852"/>
    <w:rsid w:val="075670A4"/>
    <w:rsid w:val="0768BC49"/>
    <w:rsid w:val="078BE12F"/>
    <w:rsid w:val="07A8CFA6"/>
    <w:rsid w:val="07AF41A6"/>
    <w:rsid w:val="07AF808E"/>
    <w:rsid w:val="07CAEC18"/>
    <w:rsid w:val="07D0509F"/>
    <w:rsid w:val="07D62B7E"/>
    <w:rsid w:val="07EE16A0"/>
    <w:rsid w:val="0809D71D"/>
    <w:rsid w:val="0811B5B4"/>
    <w:rsid w:val="08166887"/>
    <w:rsid w:val="082AFC7E"/>
    <w:rsid w:val="084EF236"/>
    <w:rsid w:val="085F0565"/>
    <w:rsid w:val="08679B48"/>
    <w:rsid w:val="0872DEAE"/>
    <w:rsid w:val="08918919"/>
    <w:rsid w:val="089A8E29"/>
    <w:rsid w:val="089F2606"/>
    <w:rsid w:val="08A69098"/>
    <w:rsid w:val="08AE9678"/>
    <w:rsid w:val="08C7FA23"/>
    <w:rsid w:val="08CCCC92"/>
    <w:rsid w:val="08E30384"/>
    <w:rsid w:val="08E58F1D"/>
    <w:rsid w:val="0901A67C"/>
    <w:rsid w:val="0901E970"/>
    <w:rsid w:val="09081111"/>
    <w:rsid w:val="090F4521"/>
    <w:rsid w:val="09151CC8"/>
    <w:rsid w:val="0931CD41"/>
    <w:rsid w:val="093BB011"/>
    <w:rsid w:val="09422E5A"/>
    <w:rsid w:val="094360B1"/>
    <w:rsid w:val="09573FDA"/>
    <w:rsid w:val="098C7568"/>
    <w:rsid w:val="09A0481E"/>
    <w:rsid w:val="09A72D69"/>
    <w:rsid w:val="09AB8E62"/>
    <w:rsid w:val="09B5AAA2"/>
    <w:rsid w:val="09B8C8A0"/>
    <w:rsid w:val="09D61368"/>
    <w:rsid w:val="09DA5074"/>
    <w:rsid w:val="09EB4BB4"/>
    <w:rsid w:val="09EDCD3B"/>
    <w:rsid w:val="09FF028A"/>
    <w:rsid w:val="0A199EAE"/>
    <w:rsid w:val="0A39F040"/>
    <w:rsid w:val="0A482D42"/>
    <w:rsid w:val="0A48C6D5"/>
    <w:rsid w:val="0A568D3B"/>
    <w:rsid w:val="0A59F874"/>
    <w:rsid w:val="0A66E80D"/>
    <w:rsid w:val="0A76B040"/>
    <w:rsid w:val="0A7E9DC6"/>
    <w:rsid w:val="0AADA77D"/>
    <w:rsid w:val="0AB0ED29"/>
    <w:rsid w:val="0AC2DB4F"/>
    <w:rsid w:val="0ACEAA14"/>
    <w:rsid w:val="0AEFB150"/>
    <w:rsid w:val="0B067B1D"/>
    <w:rsid w:val="0B231BC5"/>
    <w:rsid w:val="0B389283"/>
    <w:rsid w:val="0B39C6BA"/>
    <w:rsid w:val="0B416D47"/>
    <w:rsid w:val="0B4B6F72"/>
    <w:rsid w:val="0B51E8A0"/>
    <w:rsid w:val="0B5E3B7E"/>
    <w:rsid w:val="0B762289"/>
    <w:rsid w:val="0B7FD0E7"/>
    <w:rsid w:val="0BA0B73C"/>
    <w:rsid w:val="0BA77D97"/>
    <w:rsid w:val="0BB8CC65"/>
    <w:rsid w:val="0BBE8104"/>
    <w:rsid w:val="0BD75773"/>
    <w:rsid w:val="0BDD6852"/>
    <w:rsid w:val="0BFBC118"/>
    <w:rsid w:val="0C207519"/>
    <w:rsid w:val="0C3F61A9"/>
    <w:rsid w:val="0C8229DF"/>
    <w:rsid w:val="0C91DBEB"/>
    <w:rsid w:val="0C9D5E71"/>
    <w:rsid w:val="0CA03657"/>
    <w:rsid w:val="0CB05582"/>
    <w:rsid w:val="0CB783CA"/>
    <w:rsid w:val="0CFC0FC1"/>
    <w:rsid w:val="0D113647"/>
    <w:rsid w:val="0D330C9C"/>
    <w:rsid w:val="0D3A9685"/>
    <w:rsid w:val="0D6A8903"/>
    <w:rsid w:val="0D777D82"/>
    <w:rsid w:val="0D9486F1"/>
    <w:rsid w:val="0D979179"/>
    <w:rsid w:val="0D9B6312"/>
    <w:rsid w:val="0DAA684D"/>
    <w:rsid w:val="0DB273DF"/>
    <w:rsid w:val="0DB8E6F1"/>
    <w:rsid w:val="0DC8181B"/>
    <w:rsid w:val="0DDBC2DB"/>
    <w:rsid w:val="0DF056E2"/>
    <w:rsid w:val="0DF9A141"/>
    <w:rsid w:val="0E0FF982"/>
    <w:rsid w:val="0E2F138B"/>
    <w:rsid w:val="0E354DA7"/>
    <w:rsid w:val="0E43BF39"/>
    <w:rsid w:val="0E47A298"/>
    <w:rsid w:val="0E59FC53"/>
    <w:rsid w:val="0E6DC4AE"/>
    <w:rsid w:val="0E77D16D"/>
    <w:rsid w:val="0E7C8319"/>
    <w:rsid w:val="0E7CDE48"/>
    <w:rsid w:val="0E872979"/>
    <w:rsid w:val="0E923666"/>
    <w:rsid w:val="0E964844"/>
    <w:rsid w:val="0E9EBB1B"/>
    <w:rsid w:val="0EB81280"/>
    <w:rsid w:val="0EC60C94"/>
    <w:rsid w:val="0EC62C61"/>
    <w:rsid w:val="0ECFDB21"/>
    <w:rsid w:val="0F1446AE"/>
    <w:rsid w:val="0F35F8AA"/>
    <w:rsid w:val="0F408B86"/>
    <w:rsid w:val="0F4638AE"/>
    <w:rsid w:val="0F524BA2"/>
    <w:rsid w:val="0F554BA3"/>
    <w:rsid w:val="0F58EAFC"/>
    <w:rsid w:val="0F5E928F"/>
    <w:rsid w:val="0F6ADC98"/>
    <w:rsid w:val="0F73D492"/>
    <w:rsid w:val="0F93D1DB"/>
    <w:rsid w:val="0FB7C339"/>
    <w:rsid w:val="0FE4301A"/>
    <w:rsid w:val="0FE6AB7D"/>
    <w:rsid w:val="0FE88A80"/>
    <w:rsid w:val="0FF6961B"/>
    <w:rsid w:val="10102AA6"/>
    <w:rsid w:val="1025BCA7"/>
    <w:rsid w:val="102BBE43"/>
    <w:rsid w:val="102E4B31"/>
    <w:rsid w:val="108B70D6"/>
    <w:rsid w:val="1094F879"/>
    <w:rsid w:val="10BE62C9"/>
    <w:rsid w:val="10E407A1"/>
    <w:rsid w:val="10E8313E"/>
    <w:rsid w:val="10EC35CB"/>
    <w:rsid w:val="10FC1557"/>
    <w:rsid w:val="10FDE3A4"/>
    <w:rsid w:val="111A22B9"/>
    <w:rsid w:val="112939DE"/>
    <w:rsid w:val="113CE11D"/>
    <w:rsid w:val="114D9BCA"/>
    <w:rsid w:val="114E9845"/>
    <w:rsid w:val="11521F76"/>
    <w:rsid w:val="1153C500"/>
    <w:rsid w:val="116A9E48"/>
    <w:rsid w:val="11A02A6D"/>
    <w:rsid w:val="11A56570"/>
    <w:rsid w:val="11ADCC07"/>
    <w:rsid w:val="11B1853B"/>
    <w:rsid w:val="11C36DFC"/>
    <w:rsid w:val="11D2FD3B"/>
    <w:rsid w:val="11DB02A2"/>
    <w:rsid w:val="11DBF178"/>
    <w:rsid w:val="11DC809D"/>
    <w:rsid w:val="11E2F1F2"/>
    <w:rsid w:val="11E5EAAA"/>
    <w:rsid w:val="11E667C4"/>
    <w:rsid w:val="12051A29"/>
    <w:rsid w:val="12217571"/>
    <w:rsid w:val="122686FE"/>
    <w:rsid w:val="1226CA33"/>
    <w:rsid w:val="12297044"/>
    <w:rsid w:val="1252737B"/>
    <w:rsid w:val="12594B5B"/>
    <w:rsid w:val="12657134"/>
    <w:rsid w:val="1285B2FD"/>
    <w:rsid w:val="1297A0B9"/>
    <w:rsid w:val="12A0AC5A"/>
    <w:rsid w:val="12A7AC1A"/>
    <w:rsid w:val="12A91CA3"/>
    <w:rsid w:val="12C6392F"/>
    <w:rsid w:val="12D58C12"/>
    <w:rsid w:val="12E96C2B"/>
    <w:rsid w:val="13148F8C"/>
    <w:rsid w:val="131BA084"/>
    <w:rsid w:val="1322411D"/>
    <w:rsid w:val="13353564"/>
    <w:rsid w:val="1337C206"/>
    <w:rsid w:val="133B70EB"/>
    <w:rsid w:val="13475902"/>
    <w:rsid w:val="13502506"/>
    <w:rsid w:val="13722C3E"/>
    <w:rsid w:val="13738CDA"/>
    <w:rsid w:val="137C1681"/>
    <w:rsid w:val="138130A5"/>
    <w:rsid w:val="1397EFD2"/>
    <w:rsid w:val="13EB1729"/>
    <w:rsid w:val="13ECB83C"/>
    <w:rsid w:val="13F23D8D"/>
    <w:rsid w:val="140DCA53"/>
    <w:rsid w:val="141635E6"/>
    <w:rsid w:val="1417FC4E"/>
    <w:rsid w:val="141979A1"/>
    <w:rsid w:val="141B6EED"/>
    <w:rsid w:val="142BDC00"/>
    <w:rsid w:val="1432DB1E"/>
    <w:rsid w:val="14378227"/>
    <w:rsid w:val="1452BC89"/>
    <w:rsid w:val="145810C8"/>
    <w:rsid w:val="145F9866"/>
    <w:rsid w:val="14715C73"/>
    <w:rsid w:val="14A82D68"/>
    <w:rsid w:val="14AB8CA9"/>
    <w:rsid w:val="14ABA40D"/>
    <w:rsid w:val="14FBE530"/>
    <w:rsid w:val="150D19E3"/>
    <w:rsid w:val="1513923A"/>
    <w:rsid w:val="151AB4D8"/>
    <w:rsid w:val="15215767"/>
    <w:rsid w:val="153E749E"/>
    <w:rsid w:val="1542A558"/>
    <w:rsid w:val="1542FF7F"/>
    <w:rsid w:val="15567188"/>
    <w:rsid w:val="1560EEC4"/>
    <w:rsid w:val="15704FC5"/>
    <w:rsid w:val="15811F37"/>
    <w:rsid w:val="15835DE1"/>
    <w:rsid w:val="15861290"/>
    <w:rsid w:val="15A91CA2"/>
    <w:rsid w:val="15BF4CF8"/>
    <w:rsid w:val="15CD419C"/>
    <w:rsid w:val="15CF4F5C"/>
    <w:rsid w:val="15D27C0A"/>
    <w:rsid w:val="15D456B9"/>
    <w:rsid w:val="15D58C87"/>
    <w:rsid w:val="15EBF00F"/>
    <w:rsid w:val="15EC203C"/>
    <w:rsid w:val="15EDDC79"/>
    <w:rsid w:val="1602ECBE"/>
    <w:rsid w:val="160FE3C8"/>
    <w:rsid w:val="1612CFBB"/>
    <w:rsid w:val="1628FA73"/>
    <w:rsid w:val="162AB4E0"/>
    <w:rsid w:val="162EC34C"/>
    <w:rsid w:val="166646A0"/>
    <w:rsid w:val="16904CF2"/>
    <w:rsid w:val="16A93D25"/>
    <w:rsid w:val="16BBD78F"/>
    <w:rsid w:val="16FC4301"/>
    <w:rsid w:val="170CF05E"/>
    <w:rsid w:val="17178ADA"/>
    <w:rsid w:val="17215A5A"/>
    <w:rsid w:val="1733D9C6"/>
    <w:rsid w:val="17429411"/>
    <w:rsid w:val="17484ED2"/>
    <w:rsid w:val="17525583"/>
    <w:rsid w:val="1765D6D3"/>
    <w:rsid w:val="176B0635"/>
    <w:rsid w:val="17888640"/>
    <w:rsid w:val="17A49934"/>
    <w:rsid w:val="17A5CD61"/>
    <w:rsid w:val="17BC6CBD"/>
    <w:rsid w:val="17EB29CD"/>
    <w:rsid w:val="17F18BC7"/>
    <w:rsid w:val="17F30829"/>
    <w:rsid w:val="17F4E7F7"/>
    <w:rsid w:val="1804942D"/>
    <w:rsid w:val="180B9078"/>
    <w:rsid w:val="180CE852"/>
    <w:rsid w:val="182A98E6"/>
    <w:rsid w:val="184534F1"/>
    <w:rsid w:val="1851594B"/>
    <w:rsid w:val="1853CB68"/>
    <w:rsid w:val="18745BAD"/>
    <w:rsid w:val="187D5B7D"/>
    <w:rsid w:val="187F7C45"/>
    <w:rsid w:val="18877248"/>
    <w:rsid w:val="18945439"/>
    <w:rsid w:val="1898F5FB"/>
    <w:rsid w:val="189A83D4"/>
    <w:rsid w:val="18AAFBAE"/>
    <w:rsid w:val="18AE37F5"/>
    <w:rsid w:val="18BC2EF8"/>
    <w:rsid w:val="18C31DA8"/>
    <w:rsid w:val="18EF74A1"/>
    <w:rsid w:val="190137E5"/>
    <w:rsid w:val="1905B36B"/>
    <w:rsid w:val="19166E53"/>
    <w:rsid w:val="192F48A7"/>
    <w:rsid w:val="1938F94F"/>
    <w:rsid w:val="193E7F7A"/>
    <w:rsid w:val="1949C3E9"/>
    <w:rsid w:val="194C31E6"/>
    <w:rsid w:val="1951E910"/>
    <w:rsid w:val="196E65B2"/>
    <w:rsid w:val="197EE193"/>
    <w:rsid w:val="198A7B00"/>
    <w:rsid w:val="19A1F5AB"/>
    <w:rsid w:val="19B3D882"/>
    <w:rsid w:val="19B87D35"/>
    <w:rsid w:val="19D23C55"/>
    <w:rsid w:val="19E3047D"/>
    <w:rsid w:val="19F505B0"/>
    <w:rsid w:val="19F760FD"/>
    <w:rsid w:val="19F77F7E"/>
    <w:rsid w:val="19F8B354"/>
    <w:rsid w:val="1A08B8D9"/>
    <w:rsid w:val="1A25431C"/>
    <w:rsid w:val="1A5EA106"/>
    <w:rsid w:val="1A69A22E"/>
    <w:rsid w:val="1A715A15"/>
    <w:rsid w:val="1A83C24A"/>
    <w:rsid w:val="1A95E8F3"/>
    <w:rsid w:val="1AA46831"/>
    <w:rsid w:val="1AB0C7AC"/>
    <w:rsid w:val="1AED1C2E"/>
    <w:rsid w:val="1AFE3BCC"/>
    <w:rsid w:val="1AFF91F5"/>
    <w:rsid w:val="1B03EF01"/>
    <w:rsid w:val="1B0579D8"/>
    <w:rsid w:val="1B1810FC"/>
    <w:rsid w:val="1B3094EC"/>
    <w:rsid w:val="1B33D446"/>
    <w:rsid w:val="1B42E867"/>
    <w:rsid w:val="1B4E4F42"/>
    <w:rsid w:val="1B5E8352"/>
    <w:rsid w:val="1B7C8A48"/>
    <w:rsid w:val="1B882C06"/>
    <w:rsid w:val="1B8AAEC3"/>
    <w:rsid w:val="1B9590D6"/>
    <w:rsid w:val="1BA14A8C"/>
    <w:rsid w:val="1BBDA701"/>
    <w:rsid w:val="1BC810EC"/>
    <w:rsid w:val="1BE8DF95"/>
    <w:rsid w:val="1C030462"/>
    <w:rsid w:val="1C08F290"/>
    <w:rsid w:val="1C0C5F3A"/>
    <w:rsid w:val="1C14044E"/>
    <w:rsid w:val="1C18B6FC"/>
    <w:rsid w:val="1C1B00E4"/>
    <w:rsid w:val="1C2A3F1C"/>
    <w:rsid w:val="1C41E1DC"/>
    <w:rsid w:val="1C46EA9F"/>
    <w:rsid w:val="1C607A38"/>
    <w:rsid w:val="1C61ED85"/>
    <w:rsid w:val="1C6DA244"/>
    <w:rsid w:val="1C73B6BB"/>
    <w:rsid w:val="1C75B329"/>
    <w:rsid w:val="1C7BAF03"/>
    <w:rsid w:val="1CAFEF0F"/>
    <w:rsid w:val="1CB3E15D"/>
    <w:rsid w:val="1CB9EE9E"/>
    <w:rsid w:val="1CE71EAF"/>
    <w:rsid w:val="1CFDDA9F"/>
    <w:rsid w:val="1D0228D5"/>
    <w:rsid w:val="1D08F684"/>
    <w:rsid w:val="1D1FA487"/>
    <w:rsid w:val="1D22B7A5"/>
    <w:rsid w:val="1D2FBC9E"/>
    <w:rsid w:val="1D569302"/>
    <w:rsid w:val="1D716784"/>
    <w:rsid w:val="1D73FA46"/>
    <w:rsid w:val="1D7C08A0"/>
    <w:rsid w:val="1D81C764"/>
    <w:rsid w:val="1D830A0E"/>
    <w:rsid w:val="1D84969E"/>
    <w:rsid w:val="1D889A53"/>
    <w:rsid w:val="1D8DD9E3"/>
    <w:rsid w:val="1D9DBEFB"/>
    <w:rsid w:val="1DA43BDF"/>
    <w:rsid w:val="1DB835A6"/>
    <w:rsid w:val="1DBB3E13"/>
    <w:rsid w:val="1DBBA90B"/>
    <w:rsid w:val="1DC0C984"/>
    <w:rsid w:val="1DC852B9"/>
    <w:rsid w:val="1DCCC1C8"/>
    <w:rsid w:val="1DD82D77"/>
    <w:rsid w:val="1DDAA82D"/>
    <w:rsid w:val="1E2A926E"/>
    <w:rsid w:val="1E3D425B"/>
    <w:rsid w:val="1E40F111"/>
    <w:rsid w:val="1E49838B"/>
    <w:rsid w:val="1E4F0FAE"/>
    <w:rsid w:val="1E84F42E"/>
    <w:rsid w:val="1E861DB5"/>
    <w:rsid w:val="1E991B71"/>
    <w:rsid w:val="1EA782E0"/>
    <w:rsid w:val="1ECFDF6A"/>
    <w:rsid w:val="1EE280D5"/>
    <w:rsid w:val="1EF1EBB8"/>
    <w:rsid w:val="1EFBA932"/>
    <w:rsid w:val="1F0C36E9"/>
    <w:rsid w:val="1F10D15E"/>
    <w:rsid w:val="1F1C10FA"/>
    <w:rsid w:val="1F1FC57B"/>
    <w:rsid w:val="1F2EFCF0"/>
    <w:rsid w:val="1F3F9343"/>
    <w:rsid w:val="1F50636B"/>
    <w:rsid w:val="1F513D2A"/>
    <w:rsid w:val="1F82F4C6"/>
    <w:rsid w:val="1F8A84B7"/>
    <w:rsid w:val="1F8EF950"/>
    <w:rsid w:val="1F924640"/>
    <w:rsid w:val="1FCADCFE"/>
    <w:rsid w:val="1FCFDCB9"/>
    <w:rsid w:val="1FD30348"/>
    <w:rsid w:val="1FEBF808"/>
    <w:rsid w:val="1FF13512"/>
    <w:rsid w:val="20081938"/>
    <w:rsid w:val="203B13B9"/>
    <w:rsid w:val="20517BF8"/>
    <w:rsid w:val="206BE98A"/>
    <w:rsid w:val="2074BBAF"/>
    <w:rsid w:val="2090DF14"/>
    <w:rsid w:val="20BCD850"/>
    <w:rsid w:val="20D15916"/>
    <w:rsid w:val="20D61D6A"/>
    <w:rsid w:val="20FA536F"/>
    <w:rsid w:val="20FF1BF9"/>
    <w:rsid w:val="21177FBC"/>
    <w:rsid w:val="2120A2A5"/>
    <w:rsid w:val="21215CA4"/>
    <w:rsid w:val="21296DBE"/>
    <w:rsid w:val="213560B7"/>
    <w:rsid w:val="215D5F3F"/>
    <w:rsid w:val="215FBCF3"/>
    <w:rsid w:val="21643BCE"/>
    <w:rsid w:val="217A6ED3"/>
    <w:rsid w:val="218726D1"/>
    <w:rsid w:val="2189F378"/>
    <w:rsid w:val="21A1BD51"/>
    <w:rsid w:val="21A40239"/>
    <w:rsid w:val="21A89B45"/>
    <w:rsid w:val="21B48CB4"/>
    <w:rsid w:val="21BC882A"/>
    <w:rsid w:val="21BF785D"/>
    <w:rsid w:val="21C4FB1A"/>
    <w:rsid w:val="21D3574A"/>
    <w:rsid w:val="21EABF8B"/>
    <w:rsid w:val="21EDC221"/>
    <w:rsid w:val="21FF35A1"/>
    <w:rsid w:val="220063B3"/>
    <w:rsid w:val="220D739B"/>
    <w:rsid w:val="222381D5"/>
    <w:rsid w:val="222868C1"/>
    <w:rsid w:val="2251D1EE"/>
    <w:rsid w:val="22587F02"/>
    <w:rsid w:val="225B8511"/>
    <w:rsid w:val="226693AD"/>
    <w:rsid w:val="226787B7"/>
    <w:rsid w:val="227DCF03"/>
    <w:rsid w:val="229623D0"/>
    <w:rsid w:val="22998EF9"/>
    <w:rsid w:val="22ADB662"/>
    <w:rsid w:val="22B79284"/>
    <w:rsid w:val="22C8B0F8"/>
    <w:rsid w:val="22C927DD"/>
    <w:rsid w:val="22DCD551"/>
    <w:rsid w:val="22F3C38E"/>
    <w:rsid w:val="230E514D"/>
    <w:rsid w:val="23586551"/>
    <w:rsid w:val="235A3720"/>
    <w:rsid w:val="23693D9C"/>
    <w:rsid w:val="238036BA"/>
    <w:rsid w:val="23A34B8E"/>
    <w:rsid w:val="23AF630C"/>
    <w:rsid w:val="23CD3179"/>
    <w:rsid w:val="23DAC91D"/>
    <w:rsid w:val="23E0D1D3"/>
    <w:rsid w:val="23F95229"/>
    <w:rsid w:val="24164A11"/>
    <w:rsid w:val="243CCB39"/>
    <w:rsid w:val="2447FF32"/>
    <w:rsid w:val="244B0B8F"/>
    <w:rsid w:val="245665E9"/>
    <w:rsid w:val="24589B90"/>
    <w:rsid w:val="245A39BF"/>
    <w:rsid w:val="24832844"/>
    <w:rsid w:val="24837884"/>
    <w:rsid w:val="248A257F"/>
    <w:rsid w:val="24CB8562"/>
    <w:rsid w:val="24D3CFA6"/>
    <w:rsid w:val="24D66745"/>
    <w:rsid w:val="24DE6621"/>
    <w:rsid w:val="24DFA48F"/>
    <w:rsid w:val="2506CF1A"/>
    <w:rsid w:val="253F1BEF"/>
    <w:rsid w:val="25449DDB"/>
    <w:rsid w:val="255A0E32"/>
    <w:rsid w:val="257561D9"/>
    <w:rsid w:val="25B0C713"/>
    <w:rsid w:val="25B60123"/>
    <w:rsid w:val="25C17364"/>
    <w:rsid w:val="25E39EDD"/>
    <w:rsid w:val="25E6ECEF"/>
    <w:rsid w:val="2603B729"/>
    <w:rsid w:val="2607E0B8"/>
    <w:rsid w:val="260A625F"/>
    <w:rsid w:val="2611956D"/>
    <w:rsid w:val="2636A75A"/>
    <w:rsid w:val="264715BC"/>
    <w:rsid w:val="265F48B8"/>
    <w:rsid w:val="266268C7"/>
    <w:rsid w:val="2666F982"/>
    <w:rsid w:val="266931C9"/>
    <w:rsid w:val="2669BDDF"/>
    <w:rsid w:val="2676DC52"/>
    <w:rsid w:val="2688DA43"/>
    <w:rsid w:val="2693CA87"/>
    <w:rsid w:val="269A5914"/>
    <w:rsid w:val="26A935BF"/>
    <w:rsid w:val="26CE13B2"/>
    <w:rsid w:val="26D17BC5"/>
    <w:rsid w:val="26D251DF"/>
    <w:rsid w:val="26DCACAD"/>
    <w:rsid w:val="26E9BBA4"/>
    <w:rsid w:val="26EE9851"/>
    <w:rsid w:val="26EF9E6B"/>
    <w:rsid w:val="26F27291"/>
    <w:rsid w:val="26FCE3AE"/>
    <w:rsid w:val="27204144"/>
    <w:rsid w:val="2729EF9B"/>
    <w:rsid w:val="27347223"/>
    <w:rsid w:val="27381B6A"/>
    <w:rsid w:val="2760AE94"/>
    <w:rsid w:val="2774DE4E"/>
    <w:rsid w:val="277EC5E7"/>
    <w:rsid w:val="27800E13"/>
    <w:rsid w:val="27860260"/>
    <w:rsid w:val="278B59F3"/>
    <w:rsid w:val="27A3C139"/>
    <w:rsid w:val="27BE97C9"/>
    <w:rsid w:val="27D1CEAA"/>
    <w:rsid w:val="27D21A55"/>
    <w:rsid w:val="284FE4E8"/>
    <w:rsid w:val="2856B811"/>
    <w:rsid w:val="28656A4C"/>
    <w:rsid w:val="286ECC39"/>
    <w:rsid w:val="2876746D"/>
    <w:rsid w:val="2876A88E"/>
    <w:rsid w:val="287AC06E"/>
    <w:rsid w:val="287FCD94"/>
    <w:rsid w:val="288BF4F2"/>
    <w:rsid w:val="289F1527"/>
    <w:rsid w:val="28A704E1"/>
    <w:rsid w:val="28C15098"/>
    <w:rsid w:val="28C4B384"/>
    <w:rsid w:val="28DB964A"/>
    <w:rsid w:val="28DF433E"/>
    <w:rsid w:val="28FCF264"/>
    <w:rsid w:val="2914076B"/>
    <w:rsid w:val="294C254C"/>
    <w:rsid w:val="295B4008"/>
    <w:rsid w:val="296451E4"/>
    <w:rsid w:val="29763E1F"/>
    <w:rsid w:val="29774439"/>
    <w:rsid w:val="299E0DAA"/>
    <w:rsid w:val="29A70E6F"/>
    <w:rsid w:val="29C7A6D5"/>
    <w:rsid w:val="29C9F131"/>
    <w:rsid w:val="29E10CB2"/>
    <w:rsid w:val="29E2F7E3"/>
    <w:rsid w:val="29E9AF8F"/>
    <w:rsid w:val="29F09735"/>
    <w:rsid w:val="2A003B67"/>
    <w:rsid w:val="2A1ED25C"/>
    <w:rsid w:val="2A641D0F"/>
    <w:rsid w:val="2A7B644C"/>
    <w:rsid w:val="2A90F310"/>
    <w:rsid w:val="2A92B18F"/>
    <w:rsid w:val="2A941B9D"/>
    <w:rsid w:val="2A9B70CF"/>
    <w:rsid w:val="2A9F2605"/>
    <w:rsid w:val="2AB47747"/>
    <w:rsid w:val="2AD0F20E"/>
    <w:rsid w:val="2ADA48F3"/>
    <w:rsid w:val="2ADF7306"/>
    <w:rsid w:val="2AF00E7B"/>
    <w:rsid w:val="2B09BB17"/>
    <w:rsid w:val="2B405ABF"/>
    <w:rsid w:val="2B49039B"/>
    <w:rsid w:val="2B589703"/>
    <w:rsid w:val="2B670AF4"/>
    <w:rsid w:val="2B6A9574"/>
    <w:rsid w:val="2B7DFFEC"/>
    <w:rsid w:val="2B9D0B0E"/>
    <w:rsid w:val="2BAE5D73"/>
    <w:rsid w:val="2BCF72A1"/>
    <w:rsid w:val="2BDBC6B6"/>
    <w:rsid w:val="2BE0449E"/>
    <w:rsid w:val="2BE638EB"/>
    <w:rsid w:val="2BFB3655"/>
    <w:rsid w:val="2C0A6E13"/>
    <w:rsid w:val="2C19452E"/>
    <w:rsid w:val="2C2C4688"/>
    <w:rsid w:val="2C2D8D5E"/>
    <w:rsid w:val="2C32246B"/>
    <w:rsid w:val="2C54FC32"/>
    <w:rsid w:val="2C579456"/>
    <w:rsid w:val="2C57A0EB"/>
    <w:rsid w:val="2C6F933E"/>
    <w:rsid w:val="2C7780C4"/>
    <w:rsid w:val="2C803F79"/>
    <w:rsid w:val="2C863B7C"/>
    <w:rsid w:val="2C95D5F6"/>
    <w:rsid w:val="2CAE8B05"/>
    <w:rsid w:val="2CB39528"/>
    <w:rsid w:val="2CBE17A1"/>
    <w:rsid w:val="2CE0718C"/>
    <w:rsid w:val="2CF97684"/>
    <w:rsid w:val="2D15CEC5"/>
    <w:rsid w:val="2D1F8E32"/>
    <w:rsid w:val="2D2494F8"/>
    <w:rsid w:val="2D4565BA"/>
    <w:rsid w:val="2D5311CA"/>
    <w:rsid w:val="2D552301"/>
    <w:rsid w:val="2D63C0A6"/>
    <w:rsid w:val="2D720D3F"/>
    <w:rsid w:val="2D79F5BF"/>
    <w:rsid w:val="2D9911A1"/>
    <w:rsid w:val="2DA1648A"/>
    <w:rsid w:val="2DBF5440"/>
    <w:rsid w:val="2DCA2769"/>
    <w:rsid w:val="2DDDF017"/>
    <w:rsid w:val="2DDFE84C"/>
    <w:rsid w:val="2DFA9B77"/>
    <w:rsid w:val="2DFCD219"/>
    <w:rsid w:val="2E09CCE4"/>
    <w:rsid w:val="2E3175B4"/>
    <w:rsid w:val="2E3906FD"/>
    <w:rsid w:val="2E5B1A49"/>
    <w:rsid w:val="2E5FE247"/>
    <w:rsid w:val="2E8E2AD6"/>
    <w:rsid w:val="2EA81BCE"/>
    <w:rsid w:val="2EA84ECF"/>
    <w:rsid w:val="2EAA7912"/>
    <w:rsid w:val="2EBA101C"/>
    <w:rsid w:val="2ED29934"/>
    <w:rsid w:val="2EDC7BF5"/>
    <w:rsid w:val="2EE69563"/>
    <w:rsid w:val="2EE88624"/>
    <w:rsid w:val="2EEA3918"/>
    <w:rsid w:val="2EF4DB61"/>
    <w:rsid w:val="2EF87B46"/>
    <w:rsid w:val="2F0FA851"/>
    <w:rsid w:val="2F1A6E28"/>
    <w:rsid w:val="2F54F682"/>
    <w:rsid w:val="2F56AC22"/>
    <w:rsid w:val="2F5A780F"/>
    <w:rsid w:val="2F5F7DB7"/>
    <w:rsid w:val="2F6465CF"/>
    <w:rsid w:val="2F6EE1F2"/>
    <w:rsid w:val="2F926507"/>
    <w:rsid w:val="2F93BB9F"/>
    <w:rsid w:val="2F9C582E"/>
    <w:rsid w:val="2F9D59FF"/>
    <w:rsid w:val="2FAE6FDD"/>
    <w:rsid w:val="2FB2A9F1"/>
    <w:rsid w:val="30339101"/>
    <w:rsid w:val="303DBA90"/>
    <w:rsid w:val="30586D92"/>
    <w:rsid w:val="306DD3F2"/>
    <w:rsid w:val="306F659E"/>
    <w:rsid w:val="307B672D"/>
    <w:rsid w:val="3098EE69"/>
    <w:rsid w:val="30A29572"/>
    <w:rsid w:val="30B8BDC9"/>
    <w:rsid w:val="30BED7D5"/>
    <w:rsid w:val="30C9A95B"/>
    <w:rsid w:val="30CB429E"/>
    <w:rsid w:val="30D6211A"/>
    <w:rsid w:val="30EADF5C"/>
    <w:rsid w:val="30EF42CA"/>
    <w:rsid w:val="31074EC8"/>
    <w:rsid w:val="3110D105"/>
    <w:rsid w:val="311103D6"/>
    <w:rsid w:val="31132EE5"/>
    <w:rsid w:val="313DBF76"/>
    <w:rsid w:val="31416DA6"/>
    <w:rsid w:val="314560D5"/>
    <w:rsid w:val="31879BA8"/>
    <w:rsid w:val="31BEA0EA"/>
    <w:rsid w:val="31C7C353"/>
    <w:rsid w:val="31DB9917"/>
    <w:rsid w:val="31DC4D78"/>
    <w:rsid w:val="31E0A740"/>
    <w:rsid w:val="31EB992A"/>
    <w:rsid w:val="31EF7CB3"/>
    <w:rsid w:val="31F110E9"/>
    <w:rsid w:val="31FC82E4"/>
    <w:rsid w:val="3202C790"/>
    <w:rsid w:val="320B9FE8"/>
    <w:rsid w:val="321680B9"/>
    <w:rsid w:val="32174930"/>
    <w:rsid w:val="321DA224"/>
    <w:rsid w:val="3231D1C7"/>
    <w:rsid w:val="323D4D6A"/>
    <w:rsid w:val="3249ECED"/>
    <w:rsid w:val="326E6372"/>
    <w:rsid w:val="32799173"/>
    <w:rsid w:val="32914B8E"/>
    <w:rsid w:val="32FBC0AE"/>
    <w:rsid w:val="33090138"/>
    <w:rsid w:val="331B604E"/>
    <w:rsid w:val="33261581"/>
    <w:rsid w:val="333486FA"/>
    <w:rsid w:val="33403D0E"/>
    <w:rsid w:val="3343D529"/>
    <w:rsid w:val="33AD898F"/>
    <w:rsid w:val="33B13A89"/>
    <w:rsid w:val="33B75C0C"/>
    <w:rsid w:val="33BB99FB"/>
    <w:rsid w:val="33C23E59"/>
    <w:rsid w:val="33CA6DC1"/>
    <w:rsid w:val="33D30E9A"/>
    <w:rsid w:val="33FD7039"/>
    <w:rsid w:val="34133F31"/>
    <w:rsid w:val="34138EC2"/>
    <w:rsid w:val="34156D67"/>
    <w:rsid w:val="34169E72"/>
    <w:rsid w:val="341E9AD4"/>
    <w:rsid w:val="3431EEC8"/>
    <w:rsid w:val="3442F214"/>
    <w:rsid w:val="344923B1"/>
    <w:rsid w:val="34648568"/>
    <w:rsid w:val="34707043"/>
    <w:rsid w:val="347B3FC8"/>
    <w:rsid w:val="347ECE81"/>
    <w:rsid w:val="34A6140D"/>
    <w:rsid w:val="34AD324B"/>
    <w:rsid w:val="34E2B366"/>
    <w:rsid w:val="34F6D389"/>
    <w:rsid w:val="34F90AF1"/>
    <w:rsid w:val="350BA0BA"/>
    <w:rsid w:val="350F2441"/>
    <w:rsid w:val="35202A81"/>
    <w:rsid w:val="3525CF40"/>
    <w:rsid w:val="353C7FB8"/>
    <w:rsid w:val="3548FD36"/>
    <w:rsid w:val="3551B539"/>
    <w:rsid w:val="355E0EBA"/>
    <w:rsid w:val="355E726E"/>
    <w:rsid w:val="35621EDB"/>
    <w:rsid w:val="35706EB8"/>
    <w:rsid w:val="358B2DFA"/>
    <w:rsid w:val="35940C3C"/>
    <w:rsid w:val="35BFEA4D"/>
    <w:rsid w:val="35C8EC50"/>
    <w:rsid w:val="35CA9332"/>
    <w:rsid w:val="35DC5D2A"/>
    <w:rsid w:val="35DCE89E"/>
    <w:rsid w:val="35E040F0"/>
    <w:rsid w:val="35E23B8F"/>
    <w:rsid w:val="35E3E85C"/>
    <w:rsid w:val="35F4AE24"/>
    <w:rsid w:val="35F8AFC0"/>
    <w:rsid w:val="360208EC"/>
    <w:rsid w:val="3619C7A0"/>
    <w:rsid w:val="36209AB3"/>
    <w:rsid w:val="362F9DE1"/>
    <w:rsid w:val="36324637"/>
    <w:rsid w:val="3654F898"/>
    <w:rsid w:val="3662F06A"/>
    <w:rsid w:val="3665C675"/>
    <w:rsid w:val="3698BBF7"/>
    <w:rsid w:val="3698E6FB"/>
    <w:rsid w:val="369C0D44"/>
    <w:rsid w:val="36A6F172"/>
    <w:rsid w:val="36AF0A3A"/>
    <w:rsid w:val="36B535A1"/>
    <w:rsid w:val="36B63B92"/>
    <w:rsid w:val="36E41CDC"/>
    <w:rsid w:val="36E52BE9"/>
    <w:rsid w:val="370BA40A"/>
    <w:rsid w:val="370E3757"/>
    <w:rsid w:val="3711A266"/>
    <w:rsid w:val="37336502"/>
    <w:rsid w:val="37408E17"/>
    <w:rsid w:val="3749B9EF"/>
    <w:rsid w:val="378A82F9"/>
    <w:rsid w:val="37941279"/>
    <w:rsid w:val="3795AAAF"/>
    <w:rsid w:val="379C262A"/>
    <w:rsid w:val="37A21A77"/>
    <w:rsid w:val="37B2B368"/>
    <w:rsid w:val="37E37479"/>
    <w:rsid w:val="3805E724"/>
    <w:rsid w:val="384AF6CE"/>
    <w:rsid w:val="384D599A"/>
    <w:rsid w:val="385BF2AC"/>
    <w:rsid w:val="38B58246"/>
    <w:rsid w:val="38F5712D"/>
    <w:rsid w:val="38F5F141"/>
    <w:rsid w:val="38F9712F"/>
    <w:rsid w:val="390DAB17"/>
    <w:rsid w:val="391FFD1E"/>
    <w:rsid w:val="392FCA90"/>
    <w:rsid w:val="39545F1D"/>
    <w:rsid w:val="396202A5"/>
    <w:rsid w:val="398F7887"/>
    <w:rsid w:val="39A0ACA1"/>
    <w:rsid w:val="39D6A793"/>
    <w:rsid w:val="39E0CE42"/>
    <w:rsid w:val="39E31B8D"/>
    <w:rsid w:val="39EDAD46"/>
    <w:rsid w:val="39FA73CC"/>
    <w:rsid w:val="3A17AC35"/>
    <w:rsid w:val="3A1EE363"/>
    <w:rsid w:val="3A355335"/>
    <w:rsid w:val="3A46EDCA"/>
    <w:rsid w:val="3A52C2B3"/>
    <w:rsid w:val="3A5A3360"/>
    <w:rsid w:val="3A626600"/>
    <w:rsid w:val="3A6931FC"/>
    <w:rsid w:val="3A7885C1"/>
    <w:rsid w:val="3A7CF314"/>
    <w:rsid w:val="3A7FAD31"/>
    <w:rsid w:val="3A86A4FD"/>
    <w:rsid w:val="3A8EBAEC"/>
    <w:rsid w:val="3A971C49"/>
    <w:rsid w:val="3AA496FE"/>
    <w:rsid w:val="3AA9EB13"/>
    <w:rsid w:val="3AAA4F47"/>
    <w:rsid w:val="3ABF4705"/>
    <w:rsid w:val="3ABF56B3"/>
    <w:rsid w:val="3AC968CD"/>
    <w:rsid w:val="3AD4370A"/>
    <w:rsid w:val="3AD6E852"/>
    <w:rsid w:val="3AEE9E61"/>
    <w:rsid w:val="3AF72D15"/>
    <w:rsid w:val="3B01875A"/>
    <w:rsid w:val="3B100354"/>
    <w:rsid w:val="3B4597F6"/>
    <w:rsid w:val="3B70BAA9"/>
    <w:rsid w:val="3B75938C"/>
    <w:rsid w:val="3BA7A2EC"/>
    <w:rsid w:val="3BB82E0A"/>
    <w:rsid w:val="3BBFF22F"/>
    <w:rsid w:val="3BDC1930"/>
    <w:rsid w:val="3BE04609"/>
    <w:rsid w:val="3BE8252B"/>
    <w:rsid w:val="3BEC99DB"/>
    <w:rsid w:val="3BFBF49F"/>
    <w:rsid w:val="3C00B2D3"/>
    <w:rsid w:val="3C0B9F4E"/>
    <w:rsid w:val="3C0DBA3A"/>
    <w:rsid w:val="3C22755E"/>
    <w:rsid w:val="3C33C358"/>
    <w:rsid w:val="3C3A183B"/>
    <w:rsid w:val="3C4B9EAE"/>
    <w:rsid w:val="3C5519B7"/>
    <w:rsid w:val="3C5A6585"/>
    <w:rsid w:val="3C629B44"/>
    <w:rsid w:val="3C80D6C4"/>
    <w:rsid w:val="3C8B9C04"/>
    <w:rsid w:val="3C91A36E"/>
    <w:rsid w:val="3C97C9BD"/>
    <w:rsid w:val="3CAE9231"/>
    <w:rsid w:val="3CB1C23D"/>
    <w:rsid w:val="3CB9B9A7"/>
    <w:rsid w:val="3CC11331"/>
    <w:rsid w:val="3CD76C84"/>
    <w:rsid w:val="3D0B2AB4"/>
    <w:rsid w:val="3D13496A"/>
    <w:rsid w:val="3D43C1B8"/>
    <w:rsid w:val="3D43D60B"/>
    <w:rsid w:val="3D4C7651"/>
    <w:rsid w:val="3D544ECF"/>
    <w:rsid w:val="3D760722"/>
    <w:rsid w:val="3D7671E3"/>
    <w:rsid w:val="3D84CF69"/>
    <w:rsid w:val="3D95A75E"/>
    <w:rsid w:val="3D9CDBC4"/>
    <w:rsid w:val="3D9DA6D4"/>
    <w:rsid w:val="3D9F01D7"/>
    <w:rsid w:val="3DB0459A"/>
    <w:rsid w:val="3DC2E35F"/>
    <w:rsid w:val="3DC55460"/>
    <w:rsid w:val="3DCE080D"/>
    <w:rsid w:val="3DE76F0F"/>
    <w:rsid w:val="3DEAEF94"/>
    <w:rsid w:val="3DFE2BDB"/>
    <w:rsid w:val="3DFF4E5E"/>
    <w:rsid w:val="3E0B16B8"/>
    <w:rsid w:val="3E0EDD2E"/>
    <w:rsid w:val="3E0F8F9B"/>
    <w:rsid w:val="3E120EB1"/>
    <w:rsid w:val="3E23D8F0"/>
    <w:rsid w:val="3E276C65"/>
    <w:rsid w:val="3E28FF30"/>
    <w:rsid w:val="3E339A1E"/>
    <w:rsid w:val="3E408105"/>
    <w:rsid w:val="3E654F68"/>
    <w:rsid w:val="3E74837C"/>
    <w:rsid w:val="3E8626A4"/>
    <w:rsid w:val="3E8B3CF7"/>
    <w:rsid w:val="3E9B06EB"/>
    <w:rsid w:val="3E9F8F62"/>
    <w:rsid w:val="3E9FF425"/>
    <w:rsid w:val="3EA98F58"/>
    <w:rsid w:val="3EAAF509"/>
    <w:rsid w:val="3EAC3C26"/>
    <w:rsid w:val="3EB0E267"/>
    <w:rsid w:val="3EB68CB0"/>
    <w:rsid w:val="3EBC84F3"/>
    <w:rsid w:val="3EC1DD8F"/>
    <w:rsid w:val="3EC30CDE"/>
    <w:rsid w:val="3EF72C72"/>
    <w:rsid w:val="3F043465"/>
    <w:rsid w:val="3F057A1D"/>
    <w:rsid w:val="3F169A9B"/>
    <w:rsid w:val="3F2AE255"/>
    <w:rsid w:val="3F367C1A"/>
    <w:rsid w:val="3F56A639"/>
    <w:rsid w:val="3F6A8D6C"/>
    <w:rsid w:val="3F7CF197"/>
    <w:rsid w:val="3F7EE936"/>
    <w:rsid w:val="3FA4DA2F"/>
    <w:rsid w:val="3FAD24FF"/>
    <w:rsid w:val="3FBC984E"/>
    <w:rsid w:val="3FC33CC6"/>
    <w:rsid w:val="3FC3AE95"/>
    <w:rsid w:val="3FCE7022"/>
    <w:rsid w:val="3FE9F3D2"/>
    <w:rsid w:val="3FF1F2CA"/>
    <w:rsid w:val="3FF7CE2F"/>
    <w:rsid w:val="401B67D9"/>
    <w:rsid w:val="401E1775"/>
    <w:rsid w:val="4031452F"/>
    <w:rsid w:val="40392629"/>
    <w:rsid w:val="4043C66D"/>
    <w:rsid w:val="404A56DB"/>
    <w:rsid w:val="405C61A7"/>
    <w:rsid w:val="405ECE98"/>
    <w:rsid w:val="406C628C"/>
    <w:rsid w:val="4077DCC4"/>
    <w:rsid w:val="407ABF8D"/>
    <w:rsid w:val="40C11B2A"/>
    <w:rsid w:val="40C69D14"/>
    <w:rsid w:val="40DE424E"/>
    <w:rsid w:val="40E7DC9B"/>
    <w:rsid w:val="40F8F984"/>
    <w:rsid w:val="412E8889"/>
    <w:rsid w:val="41344413"/>
    <w:rsid w:val="414045E9"/>
    <w:rsid w:val="4149AF73"/>
    <w:rsid w:val="416B3AE0"/>
    <w:rsid w:val="4177FCA8"/>
    <w:rsid w:val="4192904C"/>
    <w:rsid w:val="41A4DAE8"/>
    <w:rsid w:val="41A63A89"/>
    <w:rsid w:val="41B28EE4"/>
    <w:rsid w:val="41B7DA07"/>
    <w:rsid w:val="41C20AF3"/>
    <w:rsid w:val="41DA621F"/>
    <w:rsid w:val="41DCDF9A"/>
    <w:rsid w:val="41E19E36"/>
    <w:rsid w:val="41E2BB34"/>
    <w:rsid w:val="41ED876F"/>
    <w:rsid w:val="41F26BEC"/>
    <w:rsid w:val="4204BE7C"/>
    <w:rsid w:val="420E5592"/>
    <w:rsid w:val="42118B26"/>
    <w:rsid w:val="421D6018"/>
    <w:rsid w:val="4220ED28"/>
    <w:rsid w:val="42322C06"/>
    <w:rsid w:val="42447F48"/>
    <w:rsid w:val="425321D3"/>
    <w:rsid w:val="425D76D6"/>
    <w:rsid w:val="427AFEFC"/>
    <w:rsid w:val="42838050"/>
    <w:rsid w:val="4288FF5B"/>
    <w:rsid w:val="428C3CDB"/>
    <w:rsid w:val="429E2866"/>
    <w:rsid w:val="42A1B7D5"/>
    <w:rsid w:val="42A211AE"/>
    <w:rsid w:val="42A76F58"/>
    <w:rsid w:val="42A7B799"/>
    <w:rsid w:val="42AB2B41"/>
    <w:rsid w:val="42BB917D"/>
    <w:rsid w:val="42C34544"/>
    <w:rsid w:val="42C983C6"/>
    <w:rsid w:val="42D79096"/>
    <w:rsid w:val="42EFAC60"/>
    <w:rsid w:val="4301B59D"/>
    <w:rsid w:val="430E9639"/>
    <w:rsid w:val="431C2555"/>
    <w:rsid w:val="432A0DA3"/>
    <w:rsid w:val="432CD404"/>
    <w:rsid w:val="43487B15"/>
    <w:rsid w:val="434B5FF4"/>
    <w:rsid w:val="437B672F"/>
    <w:rsid w:val="4384B4CE"/>
    <w:rsid w:val="43A4B15E"/>
    <w:rsid w:val="43E8D2B9"/>
    <w:rsid w:val="43F542AB"/>
    <w:rsid w:val="4409EEC1"/>
    <w:rsid w:val="44142A69"/>
    <w:rsid w:val="442D80F8"/>
    <w:rsid w:val="444D00EE"/>
    <w:rsid w:val="445A7FF0"/>
    <w:rsid w:val="44699A7C"/>
    <w:rsid w:val="447ED717"/>
    <w:rsid w:val="44918760"/>
    <w:rsid w:val="4497941A"/>
    <w:rsid w:val="44A2DBA2"/>
    <w:rsid w:val="44ACB8BA"/>
    <w:rsid w:val="44D788E5"/>
    <w:rsid w:val="44DD5B0A"/>
    <w:rsid w:val="44DD615B"/>
    <w:rsid w:val="44E595A4"/>
    <w:rsid w:val="44EA37F5"/>
    <w:rsid w:val="4513AEF5"/>
    <w:rsid w:val="451C1374"/>
    <w:rsid w:val="451DC7FE"/>
    <w:rsid w:val="451E7184"/>
    <w:rsid w:val="452574EE"/>
    <w:rsid w:val="45666DF6"/>
    <w:rsid w:val="45697517"/>
    <w:rsid w:val="458BE0A1"/>
    <w:rsid w:val="458F7E6C"/>
    <w:rsid w:val="459DF477"/>
    <w:rsid w:val="459F9A06"/>
    <w:rsid w:val="45AC3FD7"/>
    <w:rsid w:val="45B9F753"/>
    <w:rsid w:val="45BF8E86"/>
    <w:rsid w:val="45C17DA2"/>
    <w:rsid w:val="45CD20E2"/>
    <w:rsid w:val="4617BB2B"/>
    <w:rsid w:val="462E4B36"/>
    <w:rsid w:val="463A8D70"/>
    <w:rsid w:val="46429F52"/>
    <w:rsid w:val="464A8116"/>
    <w:rsid w:val="46570E34"/>
    <w:rsid w:val="46735946"/>
    <w:rsid w:val="46772443"/>
    <w:rsid w:val="467F845F"/>
    <w:rsid w:val="4681F5F0"/>
    <w:rsid w:val="46A2F486"/>
    <w:rsid w:val="46A31ACB"/>
    <w:rsid w:val="46CEE1D6"/>
    <w:rsid w:val="46D65C25"/>
    <w:rsid w:val="47090D96"/>
    <w:rsid w:val="470FF84D"/>
    <w:rsid w:val="471679AA"/>
    <w:rsid w:val="4716A39F"/>
    <w:rsid w:val="4723F5DB"/>
    <w:rsid w:val="4724D431"/>
    <w:rsid w:val="472509E8"/>
    <w:rsid w:val="4727AD67"/>
    <w:rsid w:val="472902F8"/>
    <w:rsid w:val="472E7F46"/>
    <w:rsid w:val="4740F8E8"/>
    <w:rsid w:val="474678EE"/>
    <w:rsid w:val="4754943A"/>
    <w:rsid w:val="47604BB1"/>
    <w:rsid w:val="47820CDA"/>
    <w:rsid w:val="4785A1EC"/>
    <w:rsid w:val="478A4DA0"/>
    <w:rsid w:val="478D0847"/>
    <w:rsid w:val="479D9C25"/>
    <w:rsid w:val="479FBB61"/>
    <w:rsid w:val="47A9D3F6"/>
    <w:rsid w:val="47B0D856"/>
    <w:rsid w:val="47B3BBFF"/>
    <w:rsid w:val="47BD34FA"/>
    <w:rsid w:val="47C05D9D"/>
    <w:rsid w:val="47D9C658"/>
    <w:rsid w:val="47E53466"/>
    <w:rsid w:val="47F667C9"/>
    <w:rsid w:val="4803570C"/>
    <w:rsid w:val="480F8E7E"/>
    <w:rsid w:val="48264B4F"/>
    <w:rsid w:val="48340E08"/>
    <w:rsid w:val="484550AC"/>
    <w:rsid w:val="4845D38E"/>
    <w:rsid w:val="486508CB"/>
    <w:rsid w:val="486E5F58"/>
    <w:rsid w:val="488858E3"/>
    <w:rsid w:val="48AAC8B5"/>
    <w:rsid w:val="48AB3ADB"/>
    <w:rsid w:val="48AD79BA"/>
    <w:rsid w:val="48CBDFCF"/>
    <w:rsid w:val="48CC1DC6"/>
    <w:rsid w:val="48E202FA"/>
    <w:rsid w:val="48E3596B"/>
    <w:rsid w:val="48F8FE43"/>
    <w:rsid w:val="49041401"/>
    <w:rsid w:val="490804AC"/>
    <w:rsid w:val="4916CA9B"/>
    <w:rsid w:val="4925CB7C"/>
    <w:rsid w:val="495110CD"/>
    <w:rsid w:val="49596893"/>
    <w:rsid w:val="497A3752"/>
    <w:rsid w:val="4994D317"/>
    <w:rsid w:val="4996D325"/>
    <w:rsid w:val="499C1E5E"/>
    <w:rsid w:val="49BA14C4"/>
    <w:rsid w:val="49BD0951"/>
    <w:rsid w:val="49C01E30"/>
    <w:rsid w:val="49E45574"/>
    <w:rsid w:val="49F8B5E1"/>
    <w:rsid w:val="49F9DDFD"/>
    <w:rsid w:val="4A107948"/>
    <w:rsid w:val="4A331AF0"/>
    <w:rsid w:val="4A345F10"/>
    <w:rsid w:val="4A42D386"/>
    <w:rsid w:val="4A71198A"/>
    <w:rsid w:val="4A7A72B1"/>
    <w:rsid w:val="4AAEED3C"/>
    <w:rsid w:val="4AC1F99C"/>
    <w:rsid w:val="4AC8F258"/>
    <w:rsid w:val="4ACA1035"/>
    <w:rsid w:val="4ACA6965"/>
    <w:rsid w:val="4AD0C95D"/>
    <w:rsid w:val="4AE9B544"/>
    <w:rsid w:val="4AEC2165"/>
    <w:rsid w:val="4B066C41"/>
    <w:rsid w:val="4B07F7F7"/>
    <w:rsid w:val="4B114548"/>
    <w:rsid w:val="4B34032C"/>
    <w:rsid w:val="4B351F88"/>
    <w:rsid w:val="4B3BC28F"/>
    <w:rsid w:val="4B3DEC3A"/>
    <w:rsid w:val="4B3FE813"/>
    <w:rsid w:val="4B4683F8"/>
    <w:rsid w:val="4B7196D1"/>
    <w:rsid w:val="4B769E56"/>
    <w:rsid w:val="4B7DFAED"/>
    <w:rsid w:val="4B884531"/>
    <w:rsid w:val="4B9D6BFA"/>
    <w:rsid w:val="4BA5DCB3"/>
    <w:rsid w:val="4BAAB5F9"/>
    <w:rsid w:val="4BB55ED0"/>
    <w:rsid w:val="4BD5601C"/>
    <w:rsid w:val="4BD6ACC4"/>
    <w:rsid w:val="4C01E43A"/>
    <w:rsid w:val="4C037F15"/>
    <w:rsid w:val="4C264C07"/>
    <w:rsid w:val="4C2A79EC"/>
    <w:rsid w:val="4C50E4BB"/>
    <w:rsid w:val="4C5DC9FD"/>
    <w:rsid w:val="4CADED87"/>
    <w:rsid w:val="4CC85426"/>
    <w:rsid w:val="4CCFAA34"/>
    <w:rsid w:val="4CE665C7"/>
    <w:rsid w:val="4CEBC86A"/>
    <w:rsid w:val="4CFF13AC"/>
    <w:rsid w:val="4D0D4B15"/>
    <w:rsid w:val="4D1D8150"/>
    <w:rsid w:val="4D2437EA"/>
    <w:rsid w:val="4D2A3991"/>
    <w:rsid w:val="4D346FE4"/>
    <w:rsid w:val="4D55E72D"/>
    <w:rsid w:val="4D58AFA4"/>
    <w:rsid w:val="4D5DEA7D"/>
    <w:rsid w:val="4D5E1C53"/>
    <w:rsid w:val="4D97B02B"/>
    <w:rsid w:val="4DC31BD5"/>
    <w:rsid w:val="4DEB9874"/>
    <w:rsid w:val="4DF3E334"/>
    <w:rsid w:val="4DF957F3"/>
    <w:rsid w:val="4E24A30C"/>
    <w:rsid w:val="4E2F8F44"/>
    <w:rsid w:val="4E5277D0"/>
    <w:rsid w:val="4E562B52"/>
    <w:rsid w:val="4E6BA3EE"/>
    <w:rsid w:val="4E7F2059"/>
    <w:rsid w:val="4EA23A45"/>
    <w:rsid w:val="4EA30CB9"/>
    <w:rsid w:val="4EAD0E0D"/>
    <w:rsid w:val="4EB3FAB8"/>
    <w:rsid w:val="4EBD134F"/>
    <w:rsid w:val="4ECB2AE5"/>
    <w:rsid w:val="4ED683F0"/>
    <w:rsid w:val="4EE46E86"/>
    <w:rsid w:val="4EECCCDD"/>
    <w:rsid w:val="4EEEB4F2"/>
    <w:rsid w:val="4F01AC98"/>
    <w:rsid w:val="4F1AF6AB"/>
    <w:rsid w:val="4F1BA26F"/>
    <w:rsid w:val="4F3132CF"/>
    <w:rsid w:val="4F3B1FD7"/>
    <w:rsid w:val="4F42D51A"/>
    <w:rsid w:val="4F628E0F"/>
    <w:rsid w:val="4F706128"/>
    <w:rsid w:val="4F956ABF"/>
    <w:rsid w:val="4F96DFAE"/>
    <w:rsid w:val="4FD37B94"/>
    <w:rsid w:val="4FE4B66B"/>
    <w:rsid w:val="4FFBB7D6"/>
    <w:rsid w:val="503B5F85"/>
    <w:rsid w:val="504BDC43"/>
    <w:rsid w:val="5053F922"/>
    <w:rsid w:val="5068C681"/>
    <w:rsid w:val="507E9644"/>
    <w:rsid w:val="5088A376"/>
    <w:rsid w:val="508ECA7B"/>
    <w:rsid w:val="5093DC3B"/>
    <w:rsid w:val="509B7928"/>
    <w:rsid w:val="50AED859"/>
    <w:rsid w:val="50BC1026"/>
    <w:rsid w:val="50BF50AE"/>
    <w:rsid w:val="50C17823"/>
    <w:rsid w:val="50DBE7C7"/>
    <w:rsid w:val="510E3E5D"/>
    <w:rsid w:val="513389D6"/>
    <w:rsid w:val="5133ADEA"/>
    <w:rsid w:val="51340340"/>
    <w:rsid w:val="51378DDF"/>
    <w:rsid w:val="513959F3"/>
    <w:rsid w:val="513DD26C"/>
    <w:rsid w:val="513FA326"/>
    <w:rsid w:val="51598068"/>
    <w:rsid w:val="518986CC"/>
    <w:rsid w:val="518B738D"/>
    <w:rsid w:val="518D046F"/>
    <w:rsid w:val="519A73DB"/>
    <w:rsid w:val="51AA0466"/>
    <w:rsid w:val="51B3C356"/>
    <w:rsid w:val="51B60BED"/>
    <w:rsid w:val="51C3DF49"/>
    <w:rsid w:val="51D22CB1"/>
    <w:rsid w:val="51D8463A"/>
    <w:rsid w:val="51F657C5"/>
    <w:rsid w:val="5203967C"/>
    <w:rsid w:val="520496E2"/>
    <w:rsid w:val="520FCE31"/>
    <w:rsid w:val="521364FA"/>
    <w:rsid w:val="5222F81C"/>
    <w:rsid w:val="52252319"/>
    <w:rsid w:val="52492457"/>
    <w:rsid w:val="52540BBA"/>
    <w:rsid w:val="5267F26C"/>
    <w:rsid w:val="529DD730"/>
    <w:rsid w:val="52A1CB0D"/>
    <w:rsid w:val="52A23885"/>
    <w:rsid w:val="52A9CF10"/>
    <w:rsid w:val="52B2AEDF"/>
    <w:rsid w:val="52B97650"/>
    <w:rsid w:val="52BC4A70"/>
    <w:rsid w:val="52BD1D36"/>
    <w:rsid w:val="52BD52FC"/>
    <w:rsid w:val="52DB0AF0"/>
    <w:rsid w:val="52F0F820"/>
    <w:rsid w:val="52F85115"/>
    <w:rsid w:val="530000C5"/>
    <w:rsid w:val="530F7FAD"/>
    <w:rsid w:val="5315ED3A"/>
    <w:rsid w:val="53329154"/>
    <w:rsid w:val="533B1FD9"/>
    <w:rsid w:val="534D1763"/>
    <w:rsid w:val="5356C1BE"/>
    <w:rsid w:val="535FED56"/>
    <w:rsid w:val="5364B2F9"/>
    <w:rsid w:val="5378F38B"/>
    <w:rsid w:val="537A390E"/>
    <w:rsid w:val="537ED329"/>
    <w:rsid w:val="53A008ED"/>
    <w:rsid w:val="53B2FB5B"/>
    <w:rsid w:val="53B536C9"/>
    <w:rsid w:val="53BEC101"/>
    <w:rsid w:val="53D0483E"/>
    <w:rsid w:val="53D0B982"/>
    <w:rsid w:val="53DE7913"/>
    <w:rsid w:val="53DED052"/>
    <w:rsid w:val="54239CAC"/>
    <w:rsid w:val="545C4AD1"/>
    <w:rsid w:val="5468AE6C"/>
    <w:rsid w:val="54A99B89"/>
    <w:rsid w:val="54B7D483"/>
    <w:rsid w:val="54C863E8"/>
    <w:rsid w:val="54CE7427"/>
    <w:rsid w:val="54D14FEB"/>
    <w:rsid w:val="54DAE572"/>
    <w:rsid w:val="5504B08F"/>
    <w:rsid w:val="55220EE1"/>
    <w:rsid w:val="5533FE19"/>
    <w:rsid w:val="553B0D2D"/>
    <w:rsid w:val="5544F9C5"/>
    <w:rsid w:val="555057F9"/>
    <w:rsid w:val="55586C05"/>
    <w:rsid w:val="556BD7B0"/>
    <w:rsid w:val="557839FC"/>
    <w:rsid w:val="559138FE"/>
    <w:rsid w:val="55918739"/>
    <w:rsid w:val="55A636CA"/>
    <w:rsid w:val="55CB3448"/>
    <w:rsid w:val="55CCA9BA"/>
    <w:rsid w:val="55DC5D00"/>
    <w:rsid w:val="55E50EEB"/>
    <w:rsid w:val="55E8274E"/>
    <w:rsid w:val="55EED98A"/>
    <w:rsid w:val="55FB00B0"/>
    <w:rsid w:val="56135265"/>
    <w:rsid w:val="5613A7D1"/>
    <w:rsid w:val="561B5C20"/>
    <w:rsid w:val="56375AF7"/>
    <w:rsid w:val="563DDA4F"/>
    <w:rsid w:val="5640B71D"/>
    <w:rsid w:val="56473508"/>
    <w:rsid w:val="5667F50A"/>
    <w:rsid w:val="566D8FD1"/>
    <w:rsid w:val="56754A40"/>
    <w:rsid w:val="56794920"/>
    <w:rsid w:val="567CCC32"/>
    <w:rsid w:val="568C4EBC"/>
    <w:rsid w:val="568E729D"/>
    <w:rsid w:val="56931C63"/>
    <w:rsid w:val="56A16EF4"/>
    <w:rsid w:val="56A9A97A"/>
    <w:rsid w:val="56AD6648"/>
    <w:rsid w:val="56AFA45B"/>
    <w:rsid w:val="56BFE770"/>
    <w:rsid w:val="56D016BB"/>
    <w:rsid w:val="56D5E19B"/>
    <w:rsid w:val="56DEC1C8"/>
    <w:rsid w:val="5702949E"/>
    <w:rsid w:val="5713C325"/>
    <w:rsid w:val="571BB674"/>
    <w:rsid w:val="573B7A84"/>
    <w:rsid w:val="574AC682"/>
    <w:rsid w:val="5759356D"/>
    <w:rsid w:val="576B9522"/>
    <w:rsid w:val="577CAF1D"/>
    <w:rsid w:val="57DBCB38"/>
    <w:rsid w:val="57F2E425"/>
    <w:rsid w:val="57FAA9C6"/>
    <w:rsid w:val="582D21CF"/>
    <w:rsid w:val="583F72F7"/>
    <w:rsid w:val="58506C5E"/>
    <w:rsid w:val="5853F053"/>
    <w:rsid w:val="587A1FED"/>
    <w:rsid w:val="587A38B7"/>
    <w:rsid w:val="587D4D96"/>
    <w:rsid w:val="588BC62C"/>
    <w:rsid w:val="588D456D"/>
    <w:rsid w:val="58A6CEA7"/>
    <w:rsid w:val="58B04D6D"/>
    <w:rsid w:val="58BDD2D0"/>
    <w:rsid w:val="58D94863"/>
    <w:rsid w:val="58DA7F0D"/>
    <w:rsid w:val="58DE97BB"/>
    <w:rsid w:val="58EBBF65"/>
    <w:rsid w:val="58F59AFB"/>
    <w:rsid w:val="58FA2D1D"/>
    <w:rsid w:val="59050019"/>
    <w:rsid w:val="590CEFFA"/>
    <w:rsid w:val="59156942"/>
    <w:rsid w:val="59199D58"/>
    <w:rsid w:val="592673DA"/>
    <w:rsid w:val="593499B0"/>
    <w:rsid w:val="5939C7E7"/>
    <w:rsid w:val="59553ED6"/>
    <w:rsid w:val="595F1AEB"/>
    <w:rsid w:val="59709ACA"/>
    <w:rsid w:val="597BFF36"/>
    <w:rsid w:val="598BBECE"/>
    <w:rsid w:val="599491ED"/>
    <w:rsid w:val="59CC8670"/>
    <w:rsid w:val="59CE1CC0"/>
    <w:rsid w:val="59E4F162"/>
    <w:rsid w:val="5A076F3C"/>
    <w:rsid w:val="5A1E4A59"/>
    <w:rsid w:val="5A1F00C2"/>
    <w:rsid w:val="5A24609D"/>
    <w:rsid w:val="5A37D7D0"/>
    <w:rsid w:val="5A55A332"/>
    <w:rsid w:val="5A878598"/>
    <w:rsid w:val="5A973D3E"/>
    <w:rsid w:val="5AB3D38E"/>
    <w:rsid w:val="5AD2663C"/>
    <w:rsid w:val="5AD7FFB4"/>
    <w:rsid w:val="5AF57AAC"/>
    <w:rsid w:val="5B07F53E"/>
    <w:rsid w:val="5B1A0C65"/>
    <w:rsid w:val="5B1A9D55"/>
    <w:rsid w:val="5B3031ED"/>
    <w:rsid w:val="5B5977EA"/>
    <w:rsid w:val="5B7C15E8"/>
    <w:rsid w:val="5B7F7B6F"/>
    <w:rsid w:val="5B85C25D"/>
    <w:rsid w:val="5B8A1740"/>
    <w:rsid w:val="5B9CC260"/>
    <w:rsid w:val="5BA29571"/>
    <w:rsid w:val="5BA8B1CE"/>
    <w:rsid w:val="5BAB3EFD"/>
    <w:rsid w:val="5BB22788"/>
    <w:rsid w:val="5BB84A2D"/>
    <w:rsid w:val="5BBBA199"/>
    <w:rsid w:val="5BD3A831"/>
    <w:rsid w:val="5BE0A153"/>
    <w:rsid w:val="5BF6C7EB"/>
    <w:rsid w:val="5C053220"/>
    <w:rsid w:val="5C0E38AE"/>
    <w:rsid w:val="5C257A94"/>
    <w:rsid w:val="5C3C7E56"/>
    <w:rsid w:val="5C59D7C5"/>
    <w:rsid w:val="5C6774FC"/>
    <w:rsid w:val="5C7D6748"/>
    <w:rsid w:val="5C7F4D63"/>
    <w:rsid w:val="5C812C62"/>
    <w:rsid w:val="5C8574D2"/>
    <w:rsid w:val="5C8742AE"/>
    <w:rsid w:val="5C875EFA"/>
    <w:rsid w:val="5C9EF970"/>
    <w:rsid w:val="5C9FE046"/>
    <w:rsid w:val="5CAB94A9"/>
    <w:rsid w:val="5CD62F38"/>
    <w:rsid w:val="5CE117D9"/>
    <w:rsid w:val="5CE80CBE"/>
    <w:rsid w:val="5CFBF0E6"/>
    <w:rsid w:val="5D047717"/>
    <w:rsid w:val="5D05BD82"/>
    <w:rsid w:val="5D05FA78"/>
    <w:rsid w:val="5D0C536C"/>
    <w:rsid w:val="5D108CBD"/>
    <w:rsid w:val="5D2192BE"/>
    <w:rsid w:val="5D245397"/>
    <w:rsid w:val="5D5BC430"/>
    <w:rsid w:val="5D607550"/>
    <w:rsid w:val="5D637240"/>
    <w:rsid w:val="5D681C6C"/>
    <w:rsid w:val="5D72DD85"/>
    <w:rsid w:val="5D80F412"/>
    <w:rsid w:val="5D83BE90"/>
    <w:rsid w:val="5D8422C4"/>
    <w:rsid w:val="5D879629"/>
    <w:rsid w:val="5D88CE1C"/>
    <w:rsid w:val="5D8902FF"/>
    <w:rsid w:val="5D8F635F"/>
    <w:rsid w:val="5D9B49EF"/>
    <w:rsid w:val="5DAF4BDF"/>
    <w:rsid w:val="5DD164F6"/>
    <w:rsid w:val="5DD318DD"/>
    <w:rsid w:val="5DEE6886"/>
    <w:rsid w:val="5DFC28F7"/>
    <w:rsid w:val="5E032D17"/>
    <w:rsid w:val="5E1D1A7B"/>
    <w:rsid w:val="5E1F6CC8"/>
    <w:rsid w:val="5E2A4193"/>
    <w:rsid w:val="5E2FC3D7"/>
    <w:rsid w:val="5E3C5204"/>
    <w:rsid w:val="5E480A17"/>
    <w:rsid w:val="5E4DC422"/>
    <w:rsid w:val="5E60795A"/>
    <w:rsid w:val="5E64ABB8"/>
    <w:rsid w:val="5E77F04F"/>
    <w:rsid w:val="5E97C319"/>
    <w:rsid w:val="5E9FD712"/>
    <w:rsid w:val="5EA68585"/>
    <w:rsid w:val="5EB3280B"/>
    <w:rsid w:val="5ECCE044"/>
    <w:rsid w:val="5EF6F00A"/>
    <w:rsid w:val="5F18F0DB"/>
    <w:rsid w:val="5F1F1C42"/>
    <w:rsid w:val="5F200ACB"/>
    <w:rsid w:val="5F2153EB"/>
    <w:rsid w:val="5F286993"/>
    <w:rsid w:val="5F4A0B18"/>
    <w:rsid w:val="5F577398"/>
    <w:rsid w:val="5F5AC717"/>
    <w:rsid w:val="5F6BCD31"/>
    <w:rsid w:val="5F7ED0FB"/>
    <w:rsid w:val="5F8B6652"/>
    <w:rsid w:val="5F94B4E2"/>
    <w:rsid w:val="5F9E11CF"/>
    <w:rsid w:val="5FA9B3E7"/>
    <w:rsid w:val="5FB28A88"/>
    <w:rsid w:val="5FB370D5"/>
    <w:rsid w:val="5FBCB41A"/>
    <w:rsid w:val="5FBD3E3D"/>
    <w:rsid w:val="5FC729B0"/>
    <w:rsid w:val="5FC7F344"/>
    <w:rsid w:val="5FCA3937"/>
    <w:rsid w:val="5FDAA780"/>
    <w:rsid w:val="5FDB6312"/>
    <w:rsid w:val="5FE1D9CE"/>
    <w:rsid w:val="5FF459AF"/>
    <w:rsid w:val="5FFAD72A"/>
    <w:rsid w:val="6002B455"/>
    <w:rsid w:val="60088D6A"/>
    <w:rsid w:val="60097A7B"/>
    <w:rsid w:val="6033937A"/>
    <w:rsid w:val="603D5E44"/>
    <w:rsid w:val="6041F54D"/>
    <w:rsid w:val="604255E6"/>
    <w:rsid w:val="6056D143"/>
    <w:rsid w:val="60655D1D"/>
    <w:rsid w:val="607EA0B2"/>
    <w:rsid w:val="60864059"/>
    <w:rsid w:val="60956A22"/>
    <w:rsid w:val="60999A52"/>
    <w:rsid w:val="60AC739E"/>
    <w:rsid w:val="60B13C08"/>
    <w:rsid w:val="60C731ED"/>
    <w:rsid w:val="60E227F4"/>
    <w:rsid w:val="60E609B4"/>
    <w:rsid w:val="610FBF49"/>
    <w:rsid w:val="613ACDD9"/>
    <w:rsid w:val="613D4ABA"/>
    <w:rsid w:val="6143CEE2"/>
    <w:rsid w:val="6156452C"/>
    <w:rsid w:val="6185BBA4"/>
    <w:rsid w:val="618FB63D"/>
    <w:rsid w:val="61AF268C"/>
    <w:rsid w:val="61B09897"/>
    <w:rsid w:val="61C7AE98"/>
    <w:rsid w:val="6220E32F"/>
    <w:rsid w:val="6230E20A"/>
    <w:rsid w:val="6234D851"/>
    <w:rsid w:val="623D94A7"/>
    <w:rsid w:val="624031AF"/>
    <w:rsid w:val="62409C4E"/>
    <w:rsid w:val="6246A58A"/>
    <w:rsid w:val="6248AC2C"/>
    <w:rsid w:val="6274D985"/>
    <w:rsid w:val="62A75B1E"/>
    <w:rsid w:val="62ACB82F"/>
    <w:rsid w:val="62C660E7"/>
    <w:rsid w:val="62ED8F9B"/>
    <w:rsid w:val="62F0AF02"/>
    <w:rsid w:val="62F8F774"/>
    <w:rsid w:val="62FB5799"/>
    <w:rsid w:val="62FCDC06"/>
    <w:rsid w:val="6302259C"/>
    <w:rsid w:val="630D32B5"/>
    <w:rsid w:val="6341C3A1"/>
    <w:rsid w:val="634AD66B"/>
    <w:rsid w:val="634C68F8"/>
    <w:rsid w:val="634E07DF"/>
    <w:rsid w:val="635C802F"/>
    <w:rsid w:val="637F5F83"/>
    <w:rsid w:val="638142BB"/>
    <w:rsid w:val="63838C02"/>
    <w:rsid w:val="63878C8D"/>
    <w:rsid w:val="639BB298"/>
    <w:rsid w:val="639D866F"/>
    <w:rsid w:val="63A57909"/>
    <w:rsid w:val="63A9783F"/>
    <w:rsid w:val="63C604F0"/>
    <w:rsid w:val="63D246CA"/>
    <w:rsid w:val="63EE8835"/>
    <w:rsid w:val="63F2B245"/>
    <w:rsid w:val="642AF505"/>
    <w:rsid w:val="642CC4F6"/>
    <w:rsid w:val="64436F79"/>
    <w:rsid w:val="6443F1EB"/>
    <w:rsid w:val="644A1C04"/>
    <w:rsid w:val="6462D2A8"/>
    <w:rsid w:val="646DF1DB"/>
    <w:rsid w:val="6477638E"/>
    <w:rsid w:val="6489B552"/>
    <w:rsid w:val="648A65ED"/>
    <w:rsid w:val="64908528"/>
    <w:rsid w:val="64A9049E"/>
    <w:rsid w:val="64C7C264"/>
    <w:rsid w:val="64CA4ABF"/>
    <w:rsid w:val="64E731D3"/>
    <w:rsid w:val="64F2CE71"/>
    <w:rsid w:val="64FEF25A"/>
    <w:rsid w:val="65013A35"/>
    <w:rsid w:val="65057321"/>
    <w:rsid w:val="6509CFD1"/>
    <w:rsid w:val="650F88FC"/>
    <w:rsid w:val="65111A09"/>
    <w:rsid w:val="652EC746"/>
    <w:rsid w:val="6536D050"/>
    <w:rsid w:val="65435303"/>
    <w:rsid w:val="654F3F8D"/>
    <w:rsid w:val="65508C46"/>
    <w:rsid w:val="655B1475"/>
    <w:rsid w:val="655D92BD"/>
    <w:rsid w:val="65641DE3"/>
    <w:rsid w:val="65651DEF"/>
    <w:rsid w:val="6565C931"/>
    <w:rsid w:val="65776DCA"/>
    <w:rsid w:val="657819A9"/>
    <w:rsid w:val="65817AE3"/>
    <w:rsid w:val="658A6F20"/>
    <w:rsid w:val="65C7A26A"/>
    <w:rsid w:val="6612CD41"/>
    <w:rsid w:val="66347CC8"/>
    <w:rsid w:val="664F8458"/>
    <w:rsid w:val="667F320C"/>
    <w:rsid w:val="6680C059"/>
    <w:rsid w:val="66A607D6"/>
    <w:rsid w:val="66BD1B87"/>
    <w:rsid w:val="66BD215E"/>
    <w:rsid w:val="66C30FC3"/>
    <w:rsid w:val="66CE14AE"/>
    <w:rsid w:val="66D69E50"/>
    <w:rsid w:val="66E89EA0"/>
    <w:rsid w:val="66EC3176"/>
    <w:rsid w:val="66EF215C"/>
    <w:rsid w:val="66F56AA3"/>
    <w:rsid w:val="66FBD9A4"/>
    <w:rsid w:val="6704D129"/>
    <w:rsid w:val="67087A2A"/>
    <w:rsid w:val="67124DB6"/>
    <w:rsid w:val="67154BCB"/>
    <w:rsid w:val="672E910F"/>
    <w:rsid w:val="673B68FE"/>
    <w:rsid w:val="67409B71"/>
    <w:rsid w:val="6762099F"/>
    <w:rsid w:val="676530CD"/>
    <w:rsid w:val="67721973"/>
    <w:rsid w:val="67B55454"/>
    <w:rsid w:val="67B970F7"/>
    <w:rsid w:val="67BC47FB"/>
    <w:rsid w:val="67CD4638"/>
    <w:rsid w:val="67FA85AF"/>
    <w:rsid w:val="680F34C5"/>
    <w:rsid w:val="6815E40D"/>
    <w:rsid w:val="68160394"/>
    <w:rsid w:val="6820C1AD"/>
    <w:rsid w:val="683856C3"/>
    <w:rsid w:val="685349A0"/>
    <w:rsid w:val="685ADAFC"/>
    <w:rsid w:val="685F2E79"/>
    <w:rsid w:val="6869B2F6"/>
    <w:rsid w:val="68988B47"/>
    <w:rsid w:val="689FD1EB"/>
    <w:rsid w:val="68B49332"/>
    <w:rsid w:val="68C63348"/>
    <w:rsid w:val="68CC34F3"/>
    <w:rsid w:val="6900B1A6"/>
    <w:rsid w:val="690C15CD"/>
    <w:rsid w:val="692F7C5F"/>
    <w:rsid w:val="69326852"/>
    <w:rsid w:val="6933D4C2"/>
    <w:rsid w:val="6939FA8E"/>
    <w:rsid w:val="6944B233"/>
    <w:rsid w:val="695D2675"/>
    <w:rsid w:val="698387FC"/>
    <w:rsid w:val="698ED881"/>
    <w:rsid w:val="6996EAEA"/>
    <w:rsid w:val="69D82C7C"/>
    <w:rsid w:val="69F3DCA6"/>
    <w:rsid w:val="69F5A5C6"/>
    <w:rsid w:val="69FFBD52"/>
    <w:rsid w:val="6A02CB41"/>
    <w:rsid w:val="6A0DD204"/>
    <w:rsid w:val="6A1D9D5B"/>
    <w:rsid w:val="6A25C8CD"/>
    <w:rsid w:val="6A445920"/>
    <w:rsid w:val="6A4E7F42"/>
    <w:rsid w:val="6A58976F"/>
    <w:rsid w:val="6A5BBB15"/>
    <w:rsid w:val="6A6685C1"/>
    <w:rsid w:val="6A7309C0"/>
    <w:rsid w:val="6AB2E332"/>
    <w:rsid w:val="6AB3CEC4"/>
    <w:rsid w:val="6AB63008"/>
    <w:rsid w:val="6ABEDB20"/>
    <w:rsid w:val="6ABEEB29"/>
    <w:rsid w:val="6AC01094"/>
    <w:rsid w:val="6AC84E35"/>
    <w:rsid w:val="6AE0BF4D"/>
    <w:rsid w:val="6AF1767C"/>
    <w:rsid w:val="6AF6C12F"/>
    <w:rsid w:val="6B07F668"/>
    <w:rsid w:val="6B12FB3F"/>
    <w:rsid w:val="6B2C7A25"/>
    <w:rsid w:val="6B3159CA"/>
    <w:rsid w:val="6B37581B"/>
    <w:rsid w:val="6B83F73E"/>
    <w:rsid w:val="6B85AAB6"/>
    <w:rsid w:val="6B898F19"/>
    <w:rsid w:val="6B9F1A9F"/>
    <w:rsid w:val="6BBC0FC3"/>
    <w:rsid w:val="6BC921C5"/>
    <w:rsid w:val="6BD36454"/>
    <w:rsid w:val="6BD4F2FE"/>
    <w:rsid w:val="6BD6A971"/>
    <w:rsid w:val="6BD7EC00"/>
    <w:rsid w:val="6BF41B09"/>
    <w:rsid w:val="6BF78B76"/>
    <w:rsid w:val="6C0EDA21"/>
    <w:rsid w:val="6C2BF521"/>
    <w:rsid w:val="6C96BAB6"/>
    <w:rsid w:val="6CAD4BD6"/>
    <w:rsid w:val="6CAF5BBE"/>
    <w:rsid w:val="6CC9D7CF"/>
    <w:rsid w:val="6CCBD618"/>
    <w:rsid w:val="6CCF60CD"/>
    <w:rsid w:val="6CDB5947"/>
    <w:rsid w:val="6CF1D4EC"/>
    <w:rsid w:val="6CF332C5"/>
    <w:rsid w:val="6CF4269A"/>
    <w:rsid w:val="6D00948A"/>
    <w:rsid w:val="6D28C674"/>
    <w:rsid w:val="6D2D75C0"/>
    <w:rsid w:val="6D3C19E2"/>
    <w:rsid w:val="6D455CF4"/>
    <w:rsid w:val="6D781D5A"/>
    <w:rsid w:val="6D8EAA2B"/>
    <w:rsid w:val="6DA00F13"/>
    <w:rsid w:val="6DB3FF79"/>
    <w:rsid w:val="6DBFA8A5"/>
    <w:rsid w:val="6DC8A5A5"/>
    <w:rsid w:val="6DCC1F61"/>
    <w:rsid w:val="6DD05497"/>
    <w:rsid w:val="6DF008F2"/>
    <w:rsid w:val="6E3B2DF7"/>
    <w:rsid w:val="6E431121"/>
    <w:rsid w:val="6E5259A8"/>
    <w:rsid w:val="6E5873BB"/>
    <w:rsid w:val="6E6036F2"/>
    <w:rsid w:val="6E69CD28"/>
    <w:rsid w:val="6E7F161F"/>
    <w:rsid w:val="6EA892A4"/>
    <w:rsid w:val="6EAFAAF7"/>
    <w:rsid w:val="6EC65CEC"/>
    <w:rsid w:val="6ECF1CF6"/>
    <w:rsid w:val="6ED357AF"/>
    <w:rsid w:val="6ED526C6"/>
    <w:rsid w:val="6ED52D81"/>
    <w:rsid w:val="6EFF4763"/>
    <w:rsid w:val="6EFFD0D6"/>
    <w:rsid w:val="6F245A8B"/>
    <w:rsid w:val="6F2CFC45"/>
    <w:rsid w:val="6F4C5FDF"/>
    <w:rsid w:val="6F5F59B7"/>
    <w:rsid w:val="6F69325A"/>
    <w:rsid w:val="6F7A64E4"/>
    <w:rsid w:val="6F7C82E1"/>
    <w:rsid w:val="6F85C421"/>
    <w:rsid w:val="6F86EFFD"/>
    <w:rsid w:val="6F924C43"/>
    <w:rsid w:val="6FA3E66B"/>
    <w:rsid w:val="6FBD0EC8"/>
    <w:rsid w:val="6FC482DC"/>
    <w:rsid w:val="6FD95F30"/>
    <w:rsid w:val="6FEBEBD3"/>
    <w:rsid w:val="6FF86E15"/>
    <w:rsid w:val="7009BD56"/>
    <w:rsid w:val="70104D51"/>
    <w:rsid w:val="7019F282"/>
    <w:rsid w:val="701A6A2D"/>
    <w:rsid w:val="701DACF5"/>
    <w:rsid w:val="701FCF09"/>
    <w:rsid w:val="705612D0"/>
    <w:rsid w:val="7070B397"/>
    <w:rsid w:val="7071B3AC"/>
    <w:rsid w:val="70811C04"/>
    <w:rsid w:val="709252EB"/>
    <w:rsid w:val="709B965C"/>
    <w:rsid w:val="709C0CC9"/>
    <w:rsid w:val="709F3793"/>
    <w:rsid w:val="70A0D942"/>
    <w:rsid w:val="70C93631"/>
    <w:rsid w:val="70E83040"/>
    <w:rsid w:val="7104C0F2"/>
    <w:rsid w:val="710A62D6"/>
    <w:rsid w:val="7127E959"/>
    <w:rsid w:val="712E234E"/>
    <w:rsid w:val="71318934"/>
    <w:rsid w:val="714498BB"/>
    <w:rsid w:val="714AB5BF"/>
    <w:rsid w:val="715A9C16"/>
    <w:rsid w:val="7160533D"/>
    <w:rsid w:val="7160C2F4"/>
    <w:rsid w:val="71676F20"/>
    <w:rsid w:val="7189CECF"/>
    <w:rsid w:val="718B83B5"/>
    <w:rsid w:val="7197D7B4"/>
    <w:rsid w:val="71AF32EB"/>
    <w:rsid w:val="71BCE5DA"/>
    <w:rsid w:val="71DAB40D"/>
    <w:rsid w:val="71E7490E"/>
    <w:rsid w:val="7200ADD9"/>
    <w:rsid w:val="72083CD7"/>
    <w:rsid w:val="72176A14"/>
    <w:rsid w:val="721F6405"/>
    <w:rsid w:val="726D57B3"/>
    <w:rsid w:val="726D8806"/>
    <w:rsid w:val="727A672D"/>
    <w:rsid w:val="7283E08E"/>
    <w:rsid w:val="72858A53"/>
    <w:rsid w:val="72870062"/>
    <w:rsid w:val="72891F5A"/>
    <w:rsid w:val="728F8CA0"/>
    <w:rsid w:val="72A440A5"/>
    <w:rsid w:val="72A7619B"/>
    <w:rsid w:val="72AA26DA"/>
    <w:rsid w:val="72B330BC"/>
    <w:rsid w:val="72B8BB33"/>
    <w:rsid w:val="72D94A98"/>
    <w:rsid w:val="72EDF77C"/>
    <w:rsid w:val="72F15049"/>
    <w:rsid w:val="7301D314"/>
    <w:rsid w:val="7306E828"/>
    <w:rsid w:val="730C3E82"/>
    <w:rsid w:val="73105D86"/>
    <w:rsid w:val="7314E0EF"/>
    <w:rsid w:val="731542C6"/>
    <w:rsid w:val="7325CE94"/>
    <w:rsid w:val="732E5307"/>
    <w:rsid w:val="7331A413"/>
    <w:rsid w:val="735EB7DA"/>
    <w:rsid w:val="73792F06"/>
    <w:rsid w:val="7379E7F9"/>
    <w:rsid w:val="73900704"/>
    <w:rsid w:val="73A40869"/>
    <w:rsid w:val="73AABF05"/>
    <w:rsid w:val="73B33A75"/>
    <w:rsid w:val="73B659EE"/>
    <w:rsid w:val="73BBF106"/>
    <w:rsid w:val="73D5CC8D"/>
    <w:rsid w:val="73DB7D72"/>
    <w:rsid w:val="73DBE460"/>
    <w:rsid w:val="73E09C5B"/>
    <w:rsid w:val="73E3F469"/>
    <w:rsid w:val="73F0873C"/>
    <w:rsid w:val="73FB1577"/>
    <w:rsid w:val="74303255"/>
    <w:rsid w:val="745E554F"/>
    <w:rsid w:val="7461AF4E"/>
    <w:rsid w:val="7461C653"/>
    <w:rsid w:val="747ED996"/>
    <w:rsid w:val="74AB1FA6"/>
    <w:rsid w:val="74CCE2E7"/>
    <w:rsid w:val="74EF98DF"/>
    <w:rsid w:val="74FFC939"/>
    <w:rsid w:val="75004276"/>
    <w:rsid w:val="7507AED6"/>
    <w:rsid w:val="750C56CF"/>
    <w:rsid w:val="75173FC4"/>
    <w:rsid w:val="7549C9AC"/>
    <w:rsid w:val="7549E33E"/>
    <w:rsid w:val="75537C9F"/>
    <w:rsid w:val="7576FCFC"/>
    <w:rsid w:val="757DBD7B"/>
    <w:rsid w:val="75941D9C"/>
    <w:rsid w:val="759595A4"/>
    <w:rsid w:val="759C7AD4"/>
    <w:rsid w:val="75A1C67D"/>
    <w:rsid w:val="75A29324"/>
    <w:rsid w:val="75AC5A31"/>
    <w:rsid w:val="75C8EB8F"/>
    <w:rsid w:val="75D70A6F"/>
    <w:rsid w:val="75E77BB2"/>
    <w:rsid w:val="760A891E"/>
    <w:rsid w:val="760C23CF"/>
    <w:rsid w:val="761CFAD9"/>
    <w:rsid w:val="761D8826"/>
    <w:rsid w:val="7634498A"/>
    <w:rsid w:val="76344CAE"/>
    <w:rsid w:val="7637B8D2"/>
    <w:rsid w:val="763C2B0A"/>
    <w:rsid w:val="7647CE01"/>
    <w:rsid w:val="764FC6D5"/>
    <w:rsid w:val="7665ED4E"/>
    <w:rsid w:val="767EB9B1"/>
    <w:rsid w:val="76ADA790"/>
    <w:rsid w:val="7705D743"/>
    <w:rsid w:val="7716E52D"/>
    <w:rsid w:val="7719E494"/>
    <w:rsid w:val="773BC13B"/>
    <w:rsid w:val="774E2F5F"/>
    <w:rsid w:val="776CB3B2"/>
    <w:rsid w:val="77936ED8"/>
    <w:rsid w:val="7794E97E"/>
    <w:rsid w:val="779554C7"/>
    <w:rsid w:val="77A31988"/>
    <w:rsid w:val="77B7245F"/>
    <w:rsid w:val="77BC1BDA"/>
    <w:rsid w:val="77C36BAD"/>
    <w:rsid w:val="77CCE07C"/>
    <w:rsid w:val="77DA594B"/>
    <w:rsid w:val="77E0E7BA"/>
    <w:rsid w:val="77EC3FD7"/>
    <w:rsid w:val="77EC9071"/>
    <w:rsid w:val="78270405"/>
    <w:rsid w:val="782A1FA0"/>
    <w:rsid w:val="784D6B2A"/>
    <w:rsid w:val="785ED966"/>
    <w:rsid w:val="7869059C"/>
    <w:rsid w:val="7877798C"/>
    <w:rsid w:val="787F4CEB"/>
    <w:rsid w:val="7882AF3A"/>
    <w:rsid w:val="78949AC4"/>
    <w:rsid w:val="7896CE9D"/>
    <w:rsid w:val="78AA489A"/>
    <w:rsid w:val="78BA464E"/>
    <w:rsid w:val="78BD9D66"/>
    <w:rsid w:val="78C9ED02"/>
    <w:rsid w:val="78DEAEA8"/>
    <w:rsid w:val="78E2DC00"/>
    <w:rsid w:val="78E9FB29"/>
    <w:rsid w:val="79069D66"/>
    <w:rsid w:val="79122B32"/>
    <w:rsid w:val="7917AB6E"/>
    <w:rsid w:val="791E6CF9"/>
    <w:rsid w:val="79290183"/>
    <w:rsid w:val="7931EA89"/>
    <w:rsid w:val="7937D6AF"/>
    <w:rsid w:val="797145BB"/>
    <w:rsid w:val="7994CA4E"/>
    <w:rsid w:val="79A27ED3"/>
    <w:rsid w:val="79A99190"/>
    <w:rsid w:val="79AF91E4"/>
    <w:rsid w:val="79B16285"/>
    <w:rsid w:val="79B9AD58"/>
    <w:rsid w:val="79CC7BC6"/>
    <w:rsid w:val="79D9E6E4"/>
    <w:rsid w:val="79F12816"/>
    <w:rsid w:val="79FCB710"/>
    <w:rsid w:val="7A049F52"/>
    <w:rsid w:val="7A04D5FD"/>
    <w:rsid w:val="7A3C93D0"/>
    <w:rsid w:val="7A420BD2"/>
    <w:rsid w:val="7A427FCA"/>
    <w:rsid w:val="7A48D6BC"/>
    <w:rsid w:val="7A4FEC9B"/>
    <w:rsid w:val="7A720E14"/>
    <w:rsid w:val="7A8C5EE6"/>
    <w:rsid w:val="7A986C36"/>
    <w:rsid w:val="7A9A6861"/>
    <w:rsid w:val="7AA354D7"/>
    <w:rsid w:val="7ADCDAFB"/>
    <w:rsid w:val="7AE148F0"/>
    <w:rsid w:val="7AF73D86"/>
    <w:rsid w:val="7B05652F"/>
    <w:rsid w:val="7B346FEB"/>
    <w:rsid w:val="7B5E8335"/>
    <w:rsid w:val="7B70E27B"/>
    <w:rsid w:val="7B79B837"/>
    <w:rsid w:val="7B8A4D27"/>
    <w:rsid w:val="7B9E6CDD"/>
    <w:rsid w:val="7BA0A65E"/>
    <w:rsid w:val="7BA4133C"/>
    <w:rsid w:val="7BB737A5"/>
    <w:rsid w:val="7BD4076E"/>
    <w:rsid w:val="7BE9B536"/>
    <w:rsid w:val="7BEEC567"/>
    <w:rsid w:val="7BFE9817"/>
    <w:rsid w:val="7C119C7E"/>
    <w:rsid w:val="7C152A85"/>
    <w:rsid w:val="7C179C7C"/>
    <w:rsid w:val="7C37EFED"/>
    <w:rsid w:val="7C6CC029"/>
    <w:rsid w:val="7C6F88E0"/>
    <w:rsid w:val="7C886E36"/>
    <w:rsid w:val="7C8C125D"/>
    <w:rsid w:val="7C8DB75A"/>
    <w:rsid w:val="7CB2A811"/>
    <w:rsid w:val="7CCFB8F1"/>
    <w:rsid w:val="7CEECE54"/>
    <w:rsid w:val="7CFE01C6"/>
    <w:rsid w:val="7D07CF17"/>
    <w:rsid w:val="7D1F6E03"/>
    <w:rsid w:val="7D223157"/>
    <w:rsid w:val="7D3DF38E"/>
    <w:rsid w:val="7D4360C6"/>
    <w:rsid w:val="7D48394A"/>
    <w:rsid w:val="7D546DE1"/>
    <w:rsid w:val="7D649C63"/>
    <w:rsid w:val="7D6759C1"/>
    <w:rsid w:val="7D906741"/>
    <w:rsid w:val="7D9B47AF"/>
    <w:rsid w:val="7DC16126"/>
    <w:rsid w:val="7DC8B6EA"/>
    <w:rsid w:val="7DE126B0"/>
    <w:rsid w:val="7DE3D5ED"/>
    <w:rsid w:val="7E12025F"/>
    <w:rsid w:val="7E148D32"/>
    <w:rsid w:val="7E363126"/>
    <w:rsid w:val="7E5691F1"/>
    <w:rsid w:val="7E64E751"/>
    <w:rsid w:val="7E66CA46"/>
    <w:rsid w:val="7E7D1D2C"/>
    <w:rsid w:val="7E7E25EA"/>
    <w:rsid w:val="7E9B2E40"/>
    <w:rsid w:val="7EA6DED3"/>
    <w:rsid w:val="7EC00E45"/>
    <w:rsid w:val="7ECD9ADC"/>
    <w:rsid w:val="7EDD5BF4"/>
    <w:rsid w:val="7EF3CC62"/>
    <w:rsid w:val="7EF6355D"/>
    <w:rsid w:val="7EFDA78E"/>
    <w:rsid w:val="7F04B6E5"/>
    <w:rsid w:val="7F0A2FAA"/>
    <w:rsid w:val="7F12B350"/>
    <w:rsid w:val="7F1401B8"/>
    <w:rsid w:val="7F148A82"/>
    <w:rsid w:val="7F1CDA9E"/>
    <w:rsid w:val="7F30A4BE"/>
    <w:rsid w:val="7F32DB10"/>
    <w:rsid w:val="7F43EA17"/>
    <w:rsid w:val="7F4763DA"/>
    <w:rsid w:val="7F7746BC"/>
    <w:rsid w:val="7F91EA6F"/>
    <w:rsid w:val="7FA50620"/>
    <w:rsid w:val="7FA63051"/>
    <w:rsid w:val="7FCD24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2381A"/>
  <w15:chartTrackingRefBased/>
  <w15:docId w15:val="{B4EFC2DA-BAF4-454A-8A29-EADD3A9C7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JhengHei Light" w:eastAsiaTheme="minorHAnsi" w:hAnsi="Microsoft JhengHei Light"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060"/>
    <w:pPr>
      <w:spacing w:after="0" w:line="240" w:lineRule="auto"/>
    </w:pPr>
    <w:rPr>
      <w:rFonts w:ascii="Montserrat Light" w:eastAsia="Microsoft YaHei UI Light" w:hAnsi="Montserrat Light" w:cs="Arial"/>
    </w:rPr>
  </w:style>
  <w:style w:type="paragraph" w:styleId="Heading1">
    <w:name w:val="heading 1"/>
    <w:basedOn w:val="paragraph"/>
    <w:next w:val="Normal"/>
    <w:link w:val="Heading1Char"/>
    <w:uiPriority w:val="9"/>
    <w:qFormat/>
    <w:rsid w:val="00E62EEE"/>
    <w:pPr>
      <w:spacing w:before="0" w:beforeAutospacing="0" w:after="0" w:afterAutospacing="0"/>
      <w:textAlignment w:val="baseline"/>
      <w:outlineLvl w:val="0"/>
    </w:pPr>
    <w:rPr>
      <w:rFonts w:ascii="Montserrat" w:eastAsia="Calibri" w:hAnsi="Montserrat" w:cs="Arial"/>
      <w:caps/>
      <w:color w:val="262626"/>
      <w:sz w:val="36"/>
      <w:szCs w:val="28"/>
      <w:lang w:eastAsia="en-US"/>
    </w:rPr>
  </w:style>
  <w:style w:type="paragraph" w:styleId="Heading2">
    <w:name w:val="heading 2"/>
    <w:basedOn w:val="Normal"/>
    <w:next w:val="Normal"/>
    <w:link w:val="Heading2Char"/>
    <w:uiPriority w:val="9"/>
    <w:unhideWhenUsed/>
    <w:qFormat/>
    <w:rsid w:val="008F0D67"/>
    <w:pPr>
      <w:spacing w:before="120"/>
      <w:outlineLvl w:val="1"/>
    </w:pPr>
    <w:rPr>
      <w:rFonts w:ascii="Montserrat SemiBold" w:eastAsia="Calibri" w:hAnsi="Montserrat SemiBold" w:cs="Calibri Light"/>
      <w:caps/>
      <w:noProof/>
      <w:color w:val="262626"/>
      <w:spacing w:val="48"/>
      <w:szCs w:val="28"/>
    </w:rPr>
  </w:style>
  <w:style w:type="paragraph" w:styleId="Heading3">
    <w:name w:val="heading 3"/>
    <w:basedOn w:val="Normal"/>
    <w:next w:val="Normal"/>
    <w:link w:val="Heading3Char"/>
    <w:uiPriority w:val="9"/>
    <w:unhideWhenUsed/>
    <w:qFormat/>
    <w:rsid w:val="00356784"/>
    <w:pPr>
      <w:spacing w:before="120"/>
      <w:outlineLvl w:val="2"/>
    </w:pPr>
    <w:rPr>
      <w:rFonts w:ascii="Montserrat" w:eastAsia="Calibri" w:hAnsi="Montserrat" w:cs="Calibri Light"/>
      <w:caps/>
      <w:noProof/>
      <w:color w:val="545454"/>
      <w:spacing w:val="48"/>
      <w:szCs w:val="28"/>
    </w:rPr>
  </w:style>
  <w:style w:type="paragraph" w:styleId="Heading4">
    <w:name w:val="heading 4"/>
    <w:aliases w:val="Heading 4 Deprivation"/>
    <w:basedOn w:val="Normal"/>
    <w:next w:val="Normal"/>
    <w:link w:val="Heading4Char"/>
    <w:uiPriority w:val="9"/>
    <w:unhideWhenUsed/>
    <w:qFormat/>
    <w:rsid w:val="00445064"/>
    <w:pPr>
      <w:outlineLvl w:val="3"/>
    </w:pPr>
    <w:rPr>
      <w:rFonts w:ascii="Montserrat SemiBold" w:eastAsia="Microsoft YaHei UI" w:hAnsi="Montserrat SemiBold"/>
      <w:b/>
      <w:bCs/>
      <w:color w:val="1D717D"/>
      <w:szCs w:val="20"/>
    </w:rPr>
  </w:style>
  <w:style w:type="paragraph" w:styleId="Heading5">
    <w:name w:val="heading 5"/>
    <w:aliases w:val="Heading 5 Covid"/>
    <w:basedOn w:val="Normal"/>
    <w:next w:val="Normal"/>
    <w:link w:val="Heading5Char"/>
    <w:uiPriority w:val="9"/>
    <w:unhideWhenUsed/>
    <w:qFormat/>
    <w:rsid w:val="00445064"/>
    <w:pPr>
      <w:outlineLvl w:val="4"/>
    </w:pPr>
    <w:rPr>
      <w:rFonts w:ascii="Montserrat SemiBold" w:eastAsia="Microsoft YaHei UI" w:hAnsi="Montserrat SemiBold"/>
      <w:b/>
      <w:bCs/>
      <w:color w:val="C8370E"/>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26A9C"/>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826A9C"/>
  </w:style>
  <w:style w:type="character" w:customStyle="1" w:styleId="eop">
    <w:name w:val="eop"/>
    <w:basedOn w:val="DefaultParagraphFont"/>
    <w:rsid w:val="00826A9C"/>
  </w:style>
  <w:style w:type="character" w:styleId="Hyperlink">
    <w:name w:val="Hyperlink"/>
    <w:basedOn w:val="DefaultParagraphFont"/>
    <w:uiPriority w:val="99"/>
    <w:unhideWhenUsed/>
    <w:rsid w:val="001D6B0F"/>
    <w:rPr>
      <w:color w:val="0563C1" w:themeColor="hyperlink"/>
      <w:u w:val="single"/>
    </w:rPr>
  </w:style>
  <w:style w:type="character" w:styleId="UnresolvedMention">
    <w:name w:val="Unresolved Mention"/>
    <w:basedOn w:val="DefaultParagraphFont"/>
    <w:uiPriority w:val="99"/>
    <w:unhideWhenUsed/>
    <w:rsid w:val="001D6B0F"/>
    <w:rPr>
      <w:color w:val="605E5C"/>
      <w:shd w:val="clear" w:color="auto" w:fill="E1DFDD"/>
    </w:rPr>
  </w:style>
  <w:style w:type="paragraph" w:styleId="NoSpacing">
    <w:name w:val="No Spacing"/>
    <w:aliases w:val="Bold Text"/>
    <w:basedOn w:val="Normal"/>
    <w:link w:val="NoSpacingChar"/>
    <w:uiPriority w:val="1"/>
    <w:qFormat/>
    <w:rsid w:val="00961115"/>
    <w:rPr>
      <w:rFonts w:ascii="Montserrat SemiBold" w:eastAsia="Microsoft YaHei UI" w:hAnsi="Montserrat SemiBold"/>
    </w:rPr>
  </w:style>
  <w:style w:type="paragraph" w:styleId="Title">
    <w:name w:val="Title"/>
    <w:basedOn w:val="Normal"/>
    <w:next w:val="Normal"/>
    <w:link w:val="TitleChar"/>
    <w:uiPriority w:val="10"/>
    <w:qFormat/>
    <w:rsid w:val="000D5BB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5BBB"/>
    <w:rPr>
      <w:rFonts w:asciiTheme="majorHAnsi" w:eastAsiaTheme="majorEastAsia" w:hAnsiTheme="majorHAnsi" w:cstheme="majorBidi"/>
      <w:color w:val="404040"/>
      <w:spacing w:val="-10"/>
      <w:kern w:val="28"/>
      <w:sz w:val="56"/>
      <w:szCs w:val="56"/>
    </w:rPr>
  </w:style>
  <w:style w:type="character" w:customStyle="1" w:styleId="Heading2Char">
    <w:name w:val="Heading 2 Char"/>
    <w:basedOn w:val="DefaultParagraphFont"/>
    <w:link w:val="Heading2"/>
    <w:uiPriority w:val="9"/>
    <w:rsid w:val="00DC0AC8"/>
    <w:rPr>
      <w:rFonts w:ascii="Montserrat SemiBold" w:eastAsia="Calibri" w:hAnsi="Montserrat SemiBold" w:cs="Calibri Light"/>
      <w:caps/>
      <w:noProof/>
      <w:color w:val="262626"/>
      <w:spacing w:val="48"/>
      <w:szCs w:val="28"/>
    </w:rPr>
  </w:style>
  <w:style w:type="character" w:customStyle="1" w:styleId="Heading1Char">
    <w:name w:val="Heading 1 Char"/>
    <w:basedOn w:val="DefaultParagraphFont"/>
    <w:link w:val="Heading1"/>
    <w:uiPriority w:val="9"/>
    <w:rsid w:val="00DC0AC8"/>
    <w:rPr>
      <w:rFonts w:ascii="Montserrat" w:eastAsia="Calibri" w:hAnsi="Montserrat" w:cs="Arial"/>
      <w:caps/>
      <w:color w:val="262626"/>
      <w:sz w:val="36"/>
      <w:szCs w:val="28"/>
    </w:rPr>
  </w:style>
  <w:style w:type="character" w:customStyle="1" w:styleId="Heading3Char">
    <w:name w:val="Heading 3 Char"/>
    <w:basedOn w:val="DefaultParagraphFont"/>
    <w:link w:val="Heading3"/>
    <w:uiPriority w:val="9"/>
    <w:rsid w:val="00DC0AC8"/>
    <w:rPr>
      <w:rFonts w:ascii="Montserrat" w:eastAsia="Calibri" w:hAnsi="Montserrat" w:cs="Calibri Light"/>
      <w:caps/>
      <w:noProof/>
      <w:color w:val="545454"/>
      <w:spacing w:val="48"/>
      <w:szCs w:val="28"/>
    </w:rPr>
  </w:style>
  <w:style w:type="paragraph" w:styleId="TOCHeading">
    <w:name w:val="TOC Heading"/>
    <w:basedOn w:val="Heading1"/>
    <w:next w:val="Normal"/>
    <w:uiPriority w:val="39"/>
    <w:unhideWhenUsed/>
    <w:qFormat/>
    <w:rsid w:val="00817673"/>
    <w:pPr>
      <w:outlineLvl w:val="9"/>
    </w:pPr>
    <w:rPr>
      <w:rFonts w:asciiTheme="majorHAnsi" w:hAnsiTheme="majorHAnsi"/>
      <w:lang w:val="en-US"/>
    </w:rPr>
  </w:style>
  <w:style w:type="paragraph" w:styleId="TOC2">
    <w:name w:val="toc 2"/>
    <w:basedOn w:val="Normal"/>
    <w:next w:val="Normal"/>
    <w:autoRedefine/>
    <w:uiPriority w:val="39"/>
    <w:unhideWhenUsed/>
    <w:rsid w:val="00817673"/>
    <w:pPr>
      <w:spacing w:after="100"/>
      <w:ind w:left="240"/>
    </w:pPr>
  </w:style>
  <w:style w:type="paragraph" w:styleId="TOC1">
    <w:name w:val="toc 1"/>
    <w:basedOn w:val="Normal"/>
    <w:next w:val="Normal"/>
    <w:autoRedefine/>
    <w:uiPriority w:val="39"/>
    <w:unhideWhenUsed/>
    <w:rsid w:val="00817673"/>
    <w:pPr>
      <w:spacing w:after="100"/>
    </w:pPr>
  </w:style>
  <w:style w:type="paragraph" w:styleId="TOC3">
    <w:name w:val="toc 3"/>
    <w:basedOn w:val="Normal"/>
    <w:next w:val="Normal"/>
    <w:autoRedefine/>
    <w:uiPriority w:val="39"/>
    <w:unhideWhenUsed/>
    <w:rsid w:val="00817673"/>
    <w:pPr>
      <w:spacing w:after="100"/>
      <w:ind w:left="480"/>
    </w:pPr>
  </w:style>
  <w:style w:type="character" w:customStyle="1" w:styleId="superscript">
    <w:name w:val="superscript"/>
    <w:basedOn w:val="DefaultParagraphFont"/>
    <w:rsid w:val="00817673"/>
  </w:style>
  <w:style w:type="paragraph" w:styleId="ListParagraph">
    <w:name w:val="List Paragraph"/>
    <w:basedOn w:val="Normal"/>
    <w:uiPriority w:val="34"/>
    <w:qFormat/>
    <w:rsid w:val="008050F0"/>
    <w:pPr>
      <w:ind w:left="720"/>
      <w:contextualSpacing/>
    </w:pPr>
  </w:style>
  <w:style w:type="character" w:customStyle="1" w:styleId="NoSpacingChar">
    <w:name w:val="No Spacing Char"/>
    <w:aliases w:val="Bold Text Char"/>
    <w:basedOn w:val="DefaultParagraphFont"/>
    <w:link w:val="NoSpacing"/>
    <w:uiPriority w:val="1"/>
    <w:rsid w:val="004368C0"/>
    <w:rPr>
      <w:rFonts w:ascii="Montserrat SemiBold" w:eastAsia="Microsoft YaHei UI" w:hAnsi="Montserrat SemiBold" w:cs="Arial"/>
    </w:rPr>
  </w:style>
  <w:style w:type="table" w:styleId="TableGrid">
    <w:name w:val="Table Grid"/>
    <w:basedOn w:val="TableNormal"/>
    <w:uiPriority w:val="39"/>
    <w:rsid w:val="00852A8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NAtable">
    <w:name w:val="SNA table"/>
    <w:basedOn w:val="TableNormal"/>
    <w:uiPriority w:val="99"/>
    <w:rsid w:val="00B34585"/>
    <w:pPr>
      <w:spacing w:after="0" w:line="240" w:lineRule="auto"/>
    </w:pPr>
    <w:rPr>
      <w:rFonts w:ascii="Montserrat Light" w:hAnsi="Montserrat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jc w:val="center"/>
      </w:pPr>
      <w:tblPr/>
      <w:tcPr>
        <w:shd w:val="clear" w:color="auto" w:fill="2CA9BB"/>
        <w:vAlign w:val="center"/>
      </w:tcPr>
    </w:tblStylePr>
  </w:style>
  <w:style w:type="table" w:styleId="ColorfulList-Accent1">
    <w:name w:val="Colorful List Accent 1"/>
    <w:basedOn w:val="TableNormal"/>
    <w:uiPriority w:val="72"/>
    <w:semiHidden/>
    <w:unhideWhenUsed/>
    <w:rsid w:val="003A3FE1"/>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51340E"/>
    <w:rPr>
      <w:sz w:val="16"/>
      <w:szCs w:val="16"/>
    </w:rPr>
  </w:style>
  <w:style w:type="paragraph" w:styleId="CommentText">
    <w:name w:val="annotation text"/>
    <w:basedOn w:val="Normal"/>
    <w:link w:val="CommentTextChar"/>
    <w:uiPriority w:val="99"/>
    <w:semiHidden/>
    <w:unhideWhenUsed/>
    <w:rsid w:val="0051340E"/>
    <w:rPr>
      <w:sz w:val="20"/>
      <w:szCs w:val="20"/>
    </w:rPr>
  </w:style>
  <w:style w:type="character" w:customStyle="1" w:styleId="CommentTextChar">
    <w:name w:val="Comment Text Char"/>
    <w:basedOn w:val="DefaultParagraphFont"/>
    <w:link w:val="CommentText"/>
    <w:uiPriority w:val="99"/>
    <w:semiHidden/>
    <w:rsid w:val="0051340E"/>
    <w:rPr>
      <w:rFonts w:ascii="Microsoft YaHei UI Light" w:eastAsia="Microsoft YaHei UI Light" w:hAnsi="Microsoft YaHei UI Light" w:cs="Arial"/>
      <w:color w:val="404040"/>
      <w:sz w:val="20"/>
      <w:szCs w:val="20"/>
    </w:rPr>
  </w:style>
  <w:style w:type="paragraph" w:styleId="CommentSubject">
    <w:name w:val="annotation subject"/>
    <w:basedOn w:val="CommentText"/>
    <w:next w:val="CommentText"/>
    <w:link w:val="CommentSubjectChar"/>
    <w:uiPriority w:val="99"/>
    <w:semiHidden/>
    <w:unhideWhenUsed/>
    <w:rsid w:val="0051340E"/>
    <w:rPr>
      <w:b/>
      <w:bCs/>
    </w:rPr>
  </w:style>
  <w:style w:type="character" w:customStyle="1" w:styleId="CommentSubjectChar">
    <w:name w:val="Comment Subject Char"/>
    <w:basedOn w:val="CommentTextChar"/>
    <w:link w:val="CommentSubject"/>
    <w:uiPriority w:val="99"/>
    <w:semiHidden/>
    <w:rsid w:val="0051340E"/>
    <w:rPr>
      <w:rFonts w:ascii="Microsoft YaHei UI Light" w:eastAsia="Microsoft YaHei UI Light" w:hAnsi="Microsoft YaHei UI Light" w:cs="Arial"/>
      <w:b/>
      <w:bCs/>
      <w:color w:val="404040"/>
      <w:sz w:val="20"/>
      <w:szCs w:val="20"/>
    </w:rPr>
  </w:style>
  <w:style w:type="character" w:customStyle="1" w:styleId="Heading4Char">
    <w:name w:val="Heading 4 Char"/>
    <w:aliases w:val="Heading 4 Deprivation Char"/>
    <w:basedOn w:val="DefaultParagraphFont"/>
    <w:link w:val="Heading4"/>
    <w:uiPriority w:val="9"/>
    <w:rsid w:val="008D4BCC"/>
    <w:rPr>
      <w:rFonts w:ascii="Montserrat SemiBold" w:eastAsia="Microsoft YaHei UI" w:hAnsi="Montserrat SemiBold" w:cs="Arial"/>
      <w:b/>
      <w:bCs/>
      <w:color w:val="1D717D"/>
      <w:szCs w:val="20"/>
    </w:rPr>
  </w:style>
  <w:style w:type="character" w:customStyle="1" w:styleId="Heading5Char">
    <w:name w:val="Heading 5 Char"/>
    <w:aliases w:val="Heading 5 Covid Char"/>
    <w:basedOn w:val="DefaultParagraphFont"/>
    <w:link w:val="Heading5"/>
    <w:uiPriority w:val="9"/>
    <w:rsid w:val="0035317E"/>
    <w:rPr>
      <w:rFonts w:ascii="Montserrat SemiBold" w:eastAsia="Microsoft YaHei UI" w:hAnsi="Montserrat SemiBold" w:cs="Arial"/>
      <w:b/>
      <w:bCs/>
      <w:color w:val="C8370E"/>
      <w:szCs w:val="20"/>
    </w:rPr>
  </w:style>
  <w:style w:type="paragraph" w:styleId="FootnoteText">
    <w:name w:val="footnote text"/>
    <w:basedOn w:val="Normal"/>
    <w:link w:val="FootnoteTextChar"/>
    <w:uiPriority w:val="99"/>
    <w:unhideWhenUsed/>
    <w:rsid w:val="00D06130"/>
    <w:rPr>
      <w:rFonts w:ascii="Microsoft JhengHei Light" w:eastAsiaTheme="minorHAnsi" w:hAnsi="Microsoft JhengHei Light" w:cstheme="minorBidi"/>
      <w:sz w:val="20"/>
      <w:szCs w:val="20"/>
    </w:rPr>
  </w:style>
  <w:style w:type="character" w:customStyle="1" w:styleId="FootnoteTextChar">
    <w:name w:val="Footnote Text Char"/>
    <w:basedOn w:val="DefaultParagraphFont"/>
    <w:link w:val="FootnoteText"/>
    <w:uiPriority w:val="99"/>
    <w:rsid w:val="00D06130"/>
    <w:rPr>
      <w:sz w:val="20"/>
      <w:szCs w:val="20"/>
    </w:rPr>
  </w:style>
  <w:style w:type="character" w:styleId="FootnoteReference">
    <w:name w:val="footnote reference"/>
    <w:basedOn w:val="DefaultParagraphFont"/>
    <w:uiPriority w:val="99"/>
    <w:unhideWhenUsed/>
    <w:rsid w:val="00D06130"/>
    <w:rPr>
      <w:vertAlign w:val="superscript"/>
    </w:rPr>
  </w:style>
  <w:style w:type="character" w:styleId="FollowedHyperlink">
    <w:name w:val="FollowedHyperlink"/>
    <w:basedOn w:val="DefaultParagraphFont"/>
    <w:uiPriority w:val="99"/>
    <w:semiHidden/>
    <w:unhideWhenUsed/>
    <w:rsid w:val="00D06130"/>
    <w:rPr>
      <w:color w:val="954F72" w:themeColor="followedHyperlink"/>
      <w:u w:val="single"/>
    </w:rPr>
  </w:style>
  <w:style w:type="paragraph" w:styleId="Header">
    <w:name w:val="header"/>
    <w:basedOn w:val="Normal"/>
    <w:link w:val="HeaderChar"/>
    <w:uiPriority w:val="99"/>
    <w:unhideWhenUsed/>
    <w:rsid w:val="00267BCC"/>
    <w:pPr>
      <w:tabs>
        <w:tab w:val="center" w:pos="4513"/>
        <w:tab w:val="right" w:pos="9026"/>
      </w:tabs>
    </w:pPr>
  </w:style>
  <w:style w:type="character" w:customStyle="1" w:styleId="HeaderChar">
    <w:name w:val="Header Char"/>
    <w:basedOn w:val="DefaultParagraphFont"/>
    <w:link w:val="Header"/>
    <w:uiPriority w:val="99"/>
    <w:rsid w:val="00267BCC"/>
    <w:rPr>
      <w:rFonts w:ascii="Microsoft YaHei UI Light" w:eastAsia="Microsoft YaHei UI Light" w:hAnsi="Microsoft YaHei UI Light" w:cs="Arial"/>
      <w:color w:val="404040"/>
    </w:rPr>
  </w:style>
  <w:style w:type="paragraph" w:styleId="Footer">
    <w:name w:val="footer"/>
    <w:basedOn w:val="Normal"/>
    <w:link w:val="FooterChar"/>
    <w:uiPriority w:val="99"/>
    <w:unhideWhenUsed/>
    <w:rsid w:val="00267BCC"/>
    <w:pPr>
      <w:tabs>
        <w:tab w:val="center" w:pos="4513"/>
        <w:tab w:val="right" w:pos="9026"/>
      </w:tabs>
    </w:pPr>
  </w:style>
  <w:style w:type="character" w:customStyle="1" w:styleId="FooterChar">
    <w:name w:val="Footer Char"/>
    <w:basedOn w:val="DefaultParagraphFont"/>
    <w:link w:val="Footer"/>
    <w:uiPriority w:val="99"/>
    <w:rsid w:val="00267BCC"/>
    <w:rPr>
      <w:rFonts w:ascii="Microsoft YaHei UI Light" w:eastAsia="Microsoft YaHei UI Light" w:hAnsi="Microsoft YaHei UI Light" w:cs="Arial"/>
      <w:color w:val="404040"/>
    </w:rPr>
  </w:style>
  <w:style w:type="paragraph" w:styleId="Revision">
    <w:name w:val="Revision"/>
    <w:hidden/>
    <w:uiPriority w:val="99"/>
    <w:semiHidden/>
    <w:rsid w:val="001904E4"/>
    <w:pPr>
      <w:spacing w:after="0" w:line="240" w:lineRule="auto"/>
    </w:pPr>
    <w:rPr>
      <w:rFonts w:ascii="Microsoft YaHei UI Light" w:eastAsia="Microsoft YaHei UI Light" w:hAnsi="Microsoft YaHei UI Light" w:cs="Arial"/>
      <w:color w:val="404040"/>
    </w:rPr>
  </w:style>
  <w:style w:type="character" w:customStyle="1" w:styleId="findhit">
    <w:name w:val="findhit"/>
    <w:basedOn w:val="DefaultParagraphFont"/>
    <w:rsid w:val="0010719C"/>
  </w:style>
  <w:style w:type="paragraph" w:customStyle="1" w:styleId="Compact">
    <w:name w:val="Compact"/>
    <w:basedOn w:val="BodyText"/>
    <w:qFormat/>
    <w:rsid w:val="00305101"/>
    <w:pPr>
      <w:spacing w:before="36" w:after="36"/>
    </w:pPr>
    <w:rPr>
      <w:rFonts w:asciiTheme="minorHAnsi" w:eastAsiaTheme="minorHAnsi" w:hAnsiTheme="minorHAnsi" w:cstheme="minorBidi"/>
      <w:szCs w:val="24"/>
      <w:lang w:val="en-US"/>
    </w:rPr>
  </w:style>
  <w:style w:type="table" w:customStyle="1" w:styleId="Table">
    <w:name w:val="Table"/>
    <w:semiHidden/>
    <w:unhideWhenUsed/>
    <w:qFormat/>
    <w:rsid w:val="00305101"/>
    <w:pPr>
      <w:spacing w:after="200" w:line="240" w:lineRule="auto"/>
    </w:pPr>
    <w:rPr>
      <w:rFonts w:asciiTheme="minorHAnsi" w:hAnsiTheme="minorHAnsi"/>
      <w:szCs w:val="24"/>
      <w:lang w:val="en-US"/>
    </w:rPr>
    <w:tblPr>
      <w:tblInd w:w="0" w:type="dxa"/>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305101"/>
    <w:pPr>
      <w:spacing w:after="120"/>
    </w:pPr>
  </w:style>
  <w:style w:type="character" w:customStyle="1" w:styleId="BodyTextChar">
    <w:name w:val="Body Text Char"/>
    <w:basedOn w:val="DefaultParagraphFont"/>
    <w:link w:val="BodyText"/>
    <w:uiPriority w:val="99"/>
    <w:semiHidden/>
    <w:rsid w:val="00305101"/>
    <w:rPr>
      <w:rFonts w:ascii="Montserrat Light" w:eastAsia="Microsoft YaHei UI Light" w:hAnsi="Montserrat Light" w:cs="Arial"/>
      <w:color w:val="000000" w:themeColor="text1"/>
    </w:rPr>
  </w:style>
  <w:style w:type="character" w:styleId="Strong">
    <w:name w:val="Strong"/>
    <w:basedOn w:val="DefaultParagraphFont"/>
    <w:uiPriority w:val="22"/>
    <w:qFormat/>
    <w:rsid w:val="002D34C6"/>
    <w:rPr>
      <w:b/>
      <w:bCs/>
    </w:rPr>
  </w:style>
  <w:style w:type="paragraph" w:customStyle="1" w:styleId="Tableorchartcaption">
    <w:name w:val="Table or chart caption"/>
    <w:basedOn w:val="Normal"/>
    <w:qFormat/>
    <w:rsid w:val="00954852"/>
    <w:pPr>
      <w:spacing w:before="360" w:line="360" w:lineRule="auto"/>
    </w:pPr>
    <w:rPr>
      <w:rFonts w:ascii="Arial" w:eastAsia="Times New Roman" w:hAnsi="Arial"/>
      <w:b/>
      <w:color w:val="43358B"/>
      <w:sz w:val="28"/>
      <w:szCs w:val="28"/>
      <w:lang w:eastAsia="en-GB"/>
    </w:rPr>
  </w:style>
  <w:style w:type="paragraph" w:styleId="EndnoteText">
    <w:name w:val="endnote text"/>
    <w:basedOn w:val="Normal"/>
    <w:link w:val="EndnoteTextChar"/>
    <w:uiPriority w:val="99"/>
    <w:semiHidden/>
    <w:unhideWhenUsed/>
    <w:rsid w:val="000E43E7"/>
    <w:rPr>
      <w:sz w:val="20"/>
      <w:szCs w:val="20"/>
    </w:rPr>
  </w:style>
  <w:style w:type="character" w:customStyle="1" w:styleId="EndnoteTextChar">
    <w:name w:val="Endnote Text Char"/>
    <w:basedOn w:val="DefaultParagraphFont"/>
    <w:link w:val="EndnoteText"/>
    <w:uiPriority w:val="99"/>
    <w:semiHidden/>
    <w:rsid w:val="000E43E7"/>
    <w:rPr>
      <w:rFonts w:ascii="Montserrat Light" w:eastAsia="Microsoft YaHei UI Light" w:hAnsi="Montserrat Light" w:cs="Arial"/>
      <w:sz w:val="20"/>
      <w:szCs w:val="20"/>
    </w:rPr>
  </w:style>
  <w:style w:type="character" w:styleId="EndnoteReference">
    <w:name w:val="endnote reference"/>
    <w:basedOn w:val="DefaultParagraphFont"/>
    <w:uiPriority w:val="99"/>
    <w:semiHidden/>
    <w:unhideWhenUsed/>
    <w:rsid w:val="000E43E7"/>
    <w:rPr>
      <w:vertAlign w:val="superscript"/>
    </w:rPr>
  </w:style>
  <w:style w:type="character" w:styleId="Mention">
    <w:name w:val="Mention"/>
    <w:basedOn w:val="DefaultParagraphFont"/>
    <w:uiPriority w:val="99"/>
    <w:unhideWhenUsed/>
    <w:rsid w:val="00941F9B"/>
    <w:rPr>
      <w:color w:val="2B579A"/>
      <w:shd w:val="clear" w:color="auto" w:fill="E1DFDD"/>
    </w:rPr>
  </w:style>
  <w:style w:type="table" w:styleId="PlainTable3">
    <w:name w:val="Plain Table 3"/>
    <w:basedOn w:val="TableNormal"/>
    <w:uiPriority w:val="43"/>
    <w:rsid w:val="00397C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5408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5408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408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3870BD"/>
    <w:pPr>
      <w:spacing w:after="200"/>
    </w:pPr>
    <w:rPr>
      <w:i/>
      <w:iCs/>
      <w:color w:val="44546A" w:themeColor="text2"/>
      <w:sz w:val="18"/>
      <w:szCs w:val="18"/>
    </w:rPr>
  </w:style>
  <w:style w:type="paragraph" w:styleId="Subtitle">
    <w:name w:val="Subtitle"/>
    <w:basedOn w:val="Normal"/>
    <w:next w:val="Normal"/>
    <w:link w:val="SubtitleChar"/>
    <w:uiPriority w:val="11"/>
    <w:qFormat/>
    <w:rsid w:val="006B5751"/>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6B5751"/>
    <w:rPr>
      <w:rFonts w:asciiTheme="minorHAnsi" w:eastAsiaTheme="minorEastAsia" w:hAnsiTheme="minorHAnsi"/>
      <w:color w:val="5A5A5A" w:themeColor="text1" w:themeTint="A5"/>
      <w:spacing w:val="1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940228">
      <w:bodyDiv w:val="1"/>
      <w:marLeft w:val="0"/>
      <w:marRight w:val="0"/>
      <w:marTop w:val="0"/>
      <w:marBottom w:val="0"/>
      <w:divBdr>
        <w:top w:val="none" w:sz="0" w:space="0" w:color="auto"/>
        <w:left w:val="none" w:sz="0" w:space="0" w:color="auto"/>
        <w:bottom w:val="none" w:sz="0" w:space="0" w:color="auto"/>
        <w:right w:val="none" w:sz="0" w:space="0" w:color="auto"/>
      </w:divBdr>
    </w:div>
    <w:div w:id="385766607">
      <w:bodyDiv w:val="1"/>
      <w:marLeft w:val="0"/>
      <w:marRight w:val="0"/>
      <w:marTop w:val="0"/>
      <w:marBottom w:val="0"/>
      <w:divBdr>
        <w:top w:val="none" w:sz="0" w:space="0" w:color="auto"/>
        <w:left w:val="none" w:sz="0" w:space="0" w:color="auto"/>
        <w:bottom w:val="none" w:sz="0" w:space="0" w:color="auto"/>
        <w:right w:val="none" w:sz="0" w:space="0" w:color="auto"/>
      </w:divBdr>
    </w:div>
    <w:div w:id="538056331">
      <w:bodyDiv w:val="1"/>
      <w:marLeft w:val="0"/>
      <w:marRight w:val="0"/>
      <w:marTop w:val="0"/>
      <w:marBottom w:val="0"/>
      <w:divBdr>
        <w:top w:val="none" w:sz="0" w:space="0" w:color="auto"/>
        <w:left w:val="none" w:sz="0" w:space="0" w:color="auto"/>
        <w:bottom w:val="none" w:sz="0" w:space="0" w:color="auto"/>
        <w:right w:val="none" w:sz="0" w:space="0" w:color="auto"/>
      </w:divBdr>
    </w:div>
    <w:div w:id="712391810">
      <w:bodyDiv w:val="1"/>
      <w:marLeft w:val="0"/>
      <w:marRight w:val="0"/>
      <w:marTop w:val="0"/>
      <w:marBottom w:val="0"/>
      <w:divBdr>
        <w:top w:val="none" w:sz="0" w:space="0" w:color="auto"/>
        <w:left w:val="none" w:sz="0" w:space="0" w:color="auto"/>
        <w:bottom w:val="none" w:sz="0" w:space="0" w:color="auto"/>
        <w:right w:val="none" w:sz="0" w:space="0" w:color="auto"/>
      </w:divBdr>
    </w:div>
    <w:div w:id="799303281">
      <w:bodyDiv w:val="1"/>
      <w:marLeft w:val="0"/>
      <w:marRight w:val="0"/>
      <w:marTop w:val="0"/>
      <w:marBottom w:val="0"/>
      <w:divBdr>
        <w:top w:val="none" w:sz="0" w:space="0" w:color="auto"/>
        <w:left w:val="none" w:sz="0" w:space="0" w:color="auto"/>
        <w:bottom w:val="none" w:sz="0" w:space="0" w:color="auto"/>
        <w:right w:val="none" w:sz="0" w:space="0" w:color="auto"/>
      </w:divBdr>
    </w:div>
    <w:div w:id="804934741">
      <w:bodyDiv w:val="1"/>
      <w:marLeft w:val="0"/>
      <w:marRight w:val="0"/>
      <w:marTop w:val="0"/>
      <w:marBottom w:val="0"/>
      <w:divBdr>
        <w:top w:val="none" w:sz="0" w:space="0" w:color="auto"/>
        <w:left w:val="none" w:sz="0" w:space="0" w:color="auto"/>
        <w:bottom w:val="none" w:sz="0" w:space="0" w:color="auto"/>
        <w:right w:val="none" w:sz="0" w:space="0" w:color="auto"/>
      </w:divBdr>
      <w:divsChild>
        <w:div w:id="120196698">
          <w:marLeft w:val="0"/>
          <w:marRight w:val="0"/>
          <w:marTop w:val="0"/>
          <w:marBottom w:val="0"/>
          <w:divBdr>
            <w:top w:val="none" w:sz="0" w:space="0" w:color="auto"/>
            <w:left w:val="none" w:sz="0" w:space="0" w:color="auto"/>
            <w:bottom w:val="none" w:sz="0" w:space="0" w:color="auto"/>
            <w:right w:val="none" w:sz="0" w:space="0" w:color="auto"/>
          </w:divBdr>
        </w:div>
      </w:divsChild>
    </w:div>
    <w:div w:id="939337688">
      <w:bodyDiv w:val="1"/>
      <w:marLeft w:val="0"/>
      <w:marRight w:val="0"/>
      <w:marTop w:val="0"/>
      <w:marBottom w:val="0"/>
      <w:divBdr>
        <w:top w:val="none" w:sz="0" w:space="0" w:color="auto"/>
        <w:left w:val="none" w:sz="0" w:space="0" w:color="auto"/>
        <w:bottom w:val="none" w:sz="0" w:space="0" w:color="auto"/>
        <w:right w:val="none" w:sz="0" w:space="0" w:color="auto"/>
      </w:divBdr>
    </w:div>
    <w:div w:id="1007027540">
      <w:bodyDiv w:val="1"/>
      <w:marLeft w:val="0"/>
      <w:marRight w:val="0"/>
      <w:marTop w:val="0"/>
      <w:marBottom w:val="0"/>
      <w:divBdr>
        <w:top w:val="none" w:sz="0" w:space="0" w:color="auto"/>
        <w:left w:val="none" w:sz="0" w:space="0" w:color="auto"/>
        <w:bottom w:val="none" w:sz="0" w:space="0" w:color="auto"/>
        <w:right w:val="none" w:sz="0" w:space="0" w:color="auto"/>
      </w:divBdr>
    </w:div>
    <w:div w:id="1193885945">
      <w:bodyDiv w:val="1"/>
      <w:marLeft w:val="0"/>
      <w:marRight w:val="0"/>
      <w:marTop w:val="0"/>
      <w:marBottom w:val="0"/>
      <w:divBdr>
        <w:top w:val="none" w:sz="0" w:space="0" w:color="auto"/>
        <w:left w:val="none" w:sz="0" w:space="0" w:color="auto"/>
        <w:bottom w:val="none" w:sz="0" w:space="0" w:color="auto"/>
        <w:right w:val="none" w:sz="0" w:space="0" w:color="auto"/>
      </w:divBdr>
      <w:divsChild>
        <w:div w:id="613445558">
          <w:marLeft w:val="274"/>
          <w:marRight w:val="0"/>
          <w:marTop w:val="150"/>
          <w:marBottom w:val="0"/>
          <w:divBdr>
            <w:top w:val="none" w:sz="0" w:space="0" w:color="auto"/>
            <w:left w:val="none" w:sz="0" w:space="0" w:color="auto"/>
            <w:bottom w:val="none" w:sz="0" w:space="0" w:color="auto"/>
            <w:right w:val="none" w:sz="0" w:space="0" w:color="auto"/>
          </w:divBdr>
        </w:div>
      </w:divsChild>
    </w:div>
    <w:div w:id="1211723947">
      <w:bodyDiv w:val="1"/>
      <w:marLeft w:val="0"/>
      <w:marRight w:val="0"/>
      <w:marTop w:val="0"/>
      <w:marBottom w:val="0"/>
      <w:divBdr>
        <w:top w:val="none" w:sz="0" w:space="0" w:color="auto"/>
        <w:left w:val="none" w:sz="0" w:space="0" w:color="auto"/>
        <w:bottom w:val="none" w:sz="0" w:space="0" w:color="auto"/>
        <w:right w:val="none" w:sz="0" w:space="0" w:color="auto"/>
      </w:divBdr>
    </w:div>
    <w:div w:id="1297182691">
      <w:bodyDiv w:val="1"/>
      <w:marLeft w:val="0"/>
      <w:marRight w:val="0"/>
      <w:marTop w:val="0"/>
      <w:marBottom w:val="0"/>
      <w:divBdr>
        <w:top w:val="none" w:sz="0" w:space="0" w:color="auto"/>
        <w:left w:val="none" w:sz="0" w:space="0" w:color="auto"/>
        <w:bottom w:val="none" w:sz="0" w:space="0" w:color="auto"/>
        <w:right w:val="none" w:sz="0" w:space="0" w:color="auto"/>
      </w:divBdr>
    </w:div>
    <w:div w:id="1354385578">
      <w:bodyDiv w:val="1"/>
      <w:marLeft w:val="0"/>
      <w:marRight w:val="0"/>
      <w:marTop w:val="0"/>
      <w:marBottom w:val="0"/>
      <w:divBdr>
        <w:top w:val="none" w:sz="0" w:space="0" w:color="auto"/>
        <w:left w:val="none" w:sz="0" w:space="0" w:color="auto"/>
        <w:bottom w:val="none" w:sz="0" w:space="0" w:color="auto"/>
        <w:right w:val="none" w:sz="0" w:space="0" w:color="auto"/>
      </w:divBdr>
    </w:div>
    <w:div w:id="1376392364">
      <w:bodyDiv w:val="1"/>
      <w:marLeft w:val="0"/>
      <w:marRight w:val="0"/>
      <w:marTop w:val="0"/>
      <w:marBottom w:val="0"/>
      <w:divBdr>
        <w:top w:val="none" w:sz="0" w:space="0" w:color="auto"/>
        <w:left w:val="none" w:sz="0" w:space="0" w:color="auto"/>
        <w:bottom w:val="none" w:sz="0" w:space="0" w:color="auto"/>
        <w:right w:val="none" w:sz="0" w:space="0" w:color="auto"/>
      </w:divBdr>
      <w:divsChild>
        <w:div w:id="213082337">
          <w:marLeft w:val="0"/>
          <w:marRight w:val="0"/>
          <w:marTop w:val="0"/>
          <w:marBottom w:val="0"/>
          <w:divBdr>
            <w:top w:val="none" w:sz="0" w:space="0" w:color="auto"/>
            <w:left w:val="none" w:sz="0" w:space="0" w:color="auto"/>
            <w:bottom w:val="none" w:sz="0" w:space="0" w:color="auto"/>
            <w:right w:val="none" w:sz="0" w:space="0" w:color="auto"/>
          </w:divBdr>
        </w:div>
        <w:div w:id="562566458">
          <w:marLeft w:val="0"/>
          <w:marRight w:val="0"/>
          <w:marTop w:val="0"/>
          <w:marBottom w:val="0"/>
          <w:divBdr>
            <w:top w:val="none" w:sz="0" w:space="0" w:color="auto"/>
            <w:left w:val="none" w:sz="0" w:space="0" w:color="auto"/>
            <w:bottom w:val="none" w:sz="0" w:space="0" w:color="auto"/>
            <w:right w:val="none" w:sz="0" w:space="0" w:color="auto"/>
          </w:divBdr>
        </w:div>
        <w:div w:id="582835802">
          <w:marLeft w:val="0"/>
          <w:marRight w:val="0"/>
          <w:marTop w:val="0"/>
          <w:marBottom w:val="0"/>
          <w:divBdr>
            <w:top w:val="none" w:sz="0" w:space="0" w:color="auto"/>
            <w:left w:val="none" w:sz="0" w:space="0" w:color="auto"/>
            <w:bottom w:val="none" w:sz="0" w:space="0" w:color="auto"/>
            <w:right w:val="none" w:sz="0" w:space="0" w:color="auto"/>
          </w:divBdr>
        </w:div>
        <w:div w:id="765156354">
          <w:marLeft w:val="0"/>
          <w:marRight w:val="0"/>
          <w:marTop w:val="0"/>
          <w:marBottom w:val="0"/>
          <w:divBdr>
            <w:top w:val="none" w:sz="0" w:space="0" w:color="auto"/>
            <w:left w:val="none" w:sz="0" w:space="0" w:color="auto"/>
            <w:bottom w:val="none" w:sz="0" w:space="0" w:color="auto"/>
            <w:right w:val="none" w:sz="0" w:space="0" w:color="auto"/>
          </w:divBdr>
        </w:div>
        <w:div w:id="815924412">
          <w:marLeft w:val="0"/>
          <w:marRight w:val="0"/>
          <w:marTop w:val="0"/>
          <w:marBottom w:val="0"/>
          <w:divBdr>
            <w:top w:val="none" w:sz="0" w:space="0" w:color="auto"/>
            <w:left w:val="none" w:sz="0" w:space="0" w:color="auto"/>
            <w:bottom w:val="none" w:sz="0" w:space="0" w:color="auto"/>
            <w:right w:val="none" w:sz="0" w:space="0" w:color="auto"/>
          </w:divBdr>
        </w:div>
        <w:div w:id="963660656">
          <w:marLeft w:val="0"/>
          <w:marRight w:val="0"/>
          <w:marTop w:val="0"/>
          <w:marBottom w:val="0"/>
          <w:divBdr>
            <w:top w:val="none" w:sz="0" w:space="0" w:color="auto"/>
            <w:left w:val="none" w:sz="0" w:space="0" w:color="auto"/>
            <w:bottom w:val="none" w:sz="0" w:space="0" w:color="auto"/>
            <w:right w:val="none" w:sz="0" w:space="0" w:color="auto"/>
          </w:divBdr>
        </w:div>
        <w:div w:id="1001587186">
          <w:marLeft w:val="0"/>
          <w:marRight w:val="0"/>
          <w:marTop w:val="0"/>
          <w:marBottom w:val="0"/>
          <w:divBdr>
            <w:top w:val="none" w:sz="0" w:space="0" w:color="auto"/>
            <w:left w:val="none" w:sz="0" w:space="0" w:color="auto"/>
            <w:bottom w:val="none" w:sz="0" w:space="0" w:color="auto"/>
            <w:right w:val="none" w:sz="0" w:space="0" w:color="auto"/>
          </w:divBdr>
        </w:div>
        <w:div w:id="1610114752">
          <w:marLeft w:val="0"/>
          <w:marRight w:val="0"/>
          <w:marTop w:val="0"/>
          <w:marBottom w:val="0"/>
          <w:divBdr>
            <w:top w:val="none" w:sz="0" w:space="0" w:color="auto"/>
            <w:left w:val="none" w:sz="0" w:space="0" w:color="auto"/>
            <w:bottom w:val="none" w:sz="0" w:space="0" w:color="auto"/>
            <w:right w:val="none" w:sz="0" w:space="0" w:color="auto"/>
          </w:divBdr>
        </w:div>
        <w:div w:id="1876455077">
          <w:marLeft w:val="0"/>
          <w:marRight w:val="0"/>
          <w:marTop w:val="0"/>
          <w:marBottom w:val="0"/>
          <w:divBdr>
            <w:top w:val="none" w:sz="0" w:space="0" w:color="auto"/>
            <w:left w:val="none" w:sz="0" w:space="0" w:color="auto"/>
            <w:bottom w:val="none" w:sz="0" w:space="0" w:color="auto"/>
            <w:right w:val="none" w:sz="0" w:space="0" w:color="auto"/>
          </w:divBdr>
        </w:div>
      </w:divsChild>
    </w:div>
    <w:div w:id="1484466078">
      <w:bodyDiv w:val="1"/>
      <w:marLeft w:val="0"/>
      <w:marRight w:val="0"/>
      <w:marTop w:val="0"/>
      <w:marBottom w:val="0"/>
      <w:divBdr>
        <w:top w:val="none" w:sz="0" w:space="0" w:color="auto"/>
        <w:left w:val="none" w:sz="0" w:space="0" w:color="auto"/>
        <w:bottom w:val="none" w:sz="0" w:space="0" w:color="auto"/>
        <w:right w:val="none" w:sz="0" w:space="0" w:color="auto"/>
      </w:divBdr>
    </w:div>
    <w:div w:id="1509176024">
      <w:bodyDiv w:val="1"/>
      <w:marLeft w:val="0"/>
      <w:marRight w:val="0"/>
      <w:marTop w:val="0"/>
      <w:marBottom w:val="0"/>
      <w:divBdr>
        <w:top w:val="none" w:sz="0" w:space="0" w:color="auto"/>
        <w:left w:val="none" w:sz="0" w:space="0" w:color="auto"/>
        <w:bottom w:val="none" w:sz="0" w:space="0" w:color="auto"/>
        <w:right w:val="none" w:sz="0" w:space="0" w:color="auto"/>
      </w:divBdr>
    </w:div>
    <w:div w:id="1578979009">
      <w:bodyDiv w:val="1"/>
      <w:marLeft w:val="0"/>
      <w:marRight w:val="0"/>
      <w:marTop w:val="0"/>
      <w:marBottom w:val="0"/>
      <w:divBdr>
        <w:top w:val="none" w:sz="0" w:space="0" w:color="auto"/>
        <w:left w:val="none" w:sz="0" w:space="0" w:color="auto"/>
        <w:bottom w:val="none" w:sz="0" w:space="0" w:color="auto"/>
        <w:right w:val="none" w:sz="0" w:space="0" w:color="auto"/>
      </w:divBdr>
    </w:div>
    <w:div w:id="1730224081">
      <w:bodyDiv w:val="1"/>
      <w:marLeft w:val="0"/>
      <w:marRight w:val="0"/>
      <w:marTop w:val="0"/>
      <w:marBottom w:val="0"/>
      <w:divBdr>
        <w:top w:val="none" w:sz="0" w:space="0" w:color="auto"/>
        <w:left w:val="none" w:sz="0" w:space="0" w:color="auto"/>
        <w:bottom w:val="none" w:sz="0" w:space="0" w:color="auto"/>
        <w:right w:val="none" w:sz="0" w:space="0" w:color="auto"/>
      </w:divBdr>
    </w:div>
    <w:div w:id="1781104558">
      <w:bodyDiv w:val="1"/>
      <w:marLeft w:val="0"/>
      <w:marRight w:val="0"/>
      <w:marTop w:val="0"/>
      <w:marBottom w:val="0"/>
      <w:divBdr>
        <w:top w:val="none" w:sz="0" w:space="0" w:color="auto"/>
        <w:left w:val="none" w:sz="0" w:space="0" w:color="auto"/>
        <w:bottom w:val="none" w:sz="0" w:space="0" w:color="auto"/>
        <w:right w:val="none" w:sz="0" w:space="0" w:color="auto"/>
      </w:divBdr>
    </w:div>
    <w:div w:id="1792478784">
      <w:bodyDiv w:val="1"/>
      <w:marLeft w:val="0"/>
      <w:marRight w:val="0"/>
      <w:marTop w:val="0"/>
      <w:marBottom w:val="0"/>
      <w:divBdr>
        <w:top w:val="none" w:sz="0" w:space="0" w:color="auto"/>
        <w:left w:val="none" w:sz="0" w:space="0" w:color="auto"/>
        <w:bottom w:val="none" w:sz="0" w:space="0" w:color="auto"/>
        <w:right w:val="none" w:sz="0" w:space="0" w:color="auto"/>
      </w:divBdr>
    </w:div>
    <w:div w:id="1889414090">
      <w:bodyDiv w:val="1"/>
      <w:marLeft w:val="0"/>
      <w:marRight w:val="0"/>
      <w:marTop w:val="0"/>
      <w:marBottom w:val="0"/>
      <w:divBdr>
        <w:top w:val="none" w:sz="0" w:space="0" w:color="auto"/>
        <w:left w:val="none" w:sz="0" w:space="0" w:color="auto"/>
        <w:bottom w:val="none" w:sz="0" w:space="0" w:color="auto"/>
        <w:right w:val="none" w:sz="0" w:space="0" w:color="auto"/>
      </w:divBdr>
      <w:divsChild>
        <w:div w:id="50233125">
          <w:marLeft w:val="0"/>
          <w:marRight w:val="0"/>
          <w:marTop w:val="0"/>
          <w:marBottom w:val="0"/>
          <w:divBdr>
            <w:top w:val="none" w:sz="0" w:space="0" w:color="auto"/>
            <w:left w:val="none" w:sz="0" w:space="0" w:color="auto"/>
            <w:bottom w:val="none" w:sz="0" w:space="0" w:color="auto"/>
            <w:right w:val="none" w:sz="0" w:space="0" w:color="auto"/>
          </w:divBdr>
        </w:div>
        <w:div w:id="99109497">
          <w:marLeft w:val="0"/>
          <w:marRight w:val="0"/>
          <w:marTop w:val="0"/>
          <w:marBottom w:val="0"/>
          <w:divBdr>
            <w:top w:val="none" w:sz="0" w:space="0" w:color="auto"/>
            <w:left w:val="none" w:sz="0" w:space="0" w:color="auto"/>
            <w:bottom w:val="none" w:sz="0" w:space="0" w:color="auto"/>
            <w:right w:val="none" w:sz="0" w:space="0" w:color="auto"/>
          </w:divBdr>
        </w:div>
        <w:div w:id="165482772">
          <w:marLeft w:val="0"/>
          <w:marRight w:val="0"/>
          <w:marTop w:val="0"/>
          <w:marBottom w:val="0"/>
          <w:divBdr>
            <w:top w:val="none" w:sz="0" w:space="0" w:color="auto"/>
            <w:left w:val="none" w:sz="0" w:space="0" w:color="auto"/>
            <w:bottom w:val="none" w:sz="0" w:space="0" w:color="auto"/>
            <w:right w:val="none" w:sz="0" w:space="0" w:color="auto"/>
          </w:divBdr>
        </w:div>
        <w:div w:id="184171215">
          <w:marLeft w:val="0"/>
          <w:marRight w:val="0"/>
          <w:marTop w:val="0"/>
          <w:marBottom w:val="0"/>
          <w:divBdr>
            <w:top w:val="none" w:sz="0" w:space="0" w:color="auto"/>
            <w:left w:val="none" w:sz="0" w:space="0" w:color="auto"/>
            <w:bottom w:val="none" w:sz="0" w:space="0" w:color="auto"/>
            <w:right w:val="none" w:sz="0" w:space="0" w:color="auto"/>
          </w:divBdr>
        </w:div>
        <w:div w:id="188614355">
          <w:marLeft w:val="0"/>
          <w:marRight w:val="0"/>
          <w:marTop w:val="0"/>
          <w:marBottom w:val="0"/>
          <w:divBdr>
            <w:top w:val="none" w:sz="0" w:space="0" w:color="auto"/>
            <w:left w:val="none" w:sz="0" w:space="0" w:color="auto"/>
            <w:bottom w:val="none" w:sz="0" w:space="0" w:color="auto"/>
            <w:right w:val="none" w:sz="0" w:space="0" w:color="auto"/>
          </w:divBdr>
        </w:div>
        <w:div w:id="196741305">
          <w:marLeft w:val="0"/>
          <w:marRight w:val="0"/>
          <w:marTop w:val="0"/>
          <w:marBottom w:val="0"/>
          <w:divBdr>
            <w:top w:val="none" w:sz="0" w:space="0" w:color="auto"/>
            <w:left w:val="none" w:sz="0" w:space="0" w:color="auto"/>
            <w:bottom w:val="none" w:sz="0" w:space="0" w:color="auto"/>
            <w:right w:val="none" w:sz="0" w:space="0" w:color="auto"/>
          </w:divBdr>
        </w:div>
        <w:div w:id="294601305">
          <w:marLeft w:val="0"/>
          <w:marRight w:val="0"/>
          <w:marTop w:val="0"/>
          <w:marBottom w:val="0"/>
          <w:divBdr>
            <w:top w:val="none" w:sz="0" w:space="0" w:color="auto"/>
            <w:left w:val="none" w:sz="0" w:space="0" w:color="auto"/>
            <w:bottom w:val="none" w:sz="0" w:space="0" w:color="auto"/>
            <w:right w:val="none" w:sz="0" w:space="0" w:color="auto"/>
          </w:divBdr>
        </w:div>
        <w:div w:id="298263260">
          <w:marLeft w:val="0"/>
          <w:marRight w:val="0"/>
          <w:marTop w:val="0"/>
          <w:marBottom w:val="0"/>
          <w:divBdr>
            <w:top w:val="none" w:sz="0" w:space="0" w:color="auto"/>
            <w:left w:val="none" w:sz="0" w:space="0" w:color="auto"/>
            <w:bottom w:val="none" w:sz="0" w:space="0" w:color="auto"/>
            <w:right w:val="none" w:sz="0" w:space="0" w:color="auto"/>
          </w:divBdr>
        </w:div>
        <w:div w:id="311370856">
          <w:marLeft w:val="0"/>
          <w:marRight w:val="0"/>
          <w:marTop w:val="0"/>
          <w:marBottom w:val="0"/>
          <w:divBdr>
            <w:top w:val="none" w:sz="0" w:space="0" w:color="auto"/>
            <w:left w:val="none" w:sz="0" w:space="0" w:color="auto"/>
            <w:bottom w:val="none" w:sz="0" w:space="0" w:color="auto"/>
            <w:right w:val="none" w:sz="0" w:space="0" w:color="auto"/>
          </w:divBdr>
        </w:div>
        <w:div w:id="375665309">
          <w:marLeft w:val="0"/>
          <w:marRight w:val="0"/>
          <w:marTop w:val="0"/>
          <w:marBottom w:val="0"/>
          <w:divBdr>
            <w:top w:val="none" w:sz="0" w:space="0" w:color="auto"/>
            <w:left w:val="none" w:sz="0" w:space="0" w:color="auto"/>
            <w:bottom w:val="none" w:sz="0" w:space="0" w:color="auto"/>
            <w:right w:val="none" w:sz="0" w:space="0" w:color="auto"/>
          </w:divBdr>
        </w:div>
        <w:div w:id="454061951">
          <w:marLeft w:val="0"/>
          <w:marRight w:val="0"/>
          <w:marTop w:val="0"/>
          <w:marBottom w:val="0"/>
          <w:divBdr>
            <w:top w:val="none" w:sz="0" w:space="0" w:color="auto"/>
            <w:left w:val="none" w:sz="0" w:space="0" w:color="auto"/>
            <w:bottom w:val="none" w:sz="0" w:space="0" w:color="auto"/>
            <w:right w:val="none" w:sz="0" w:space="0" w:color="auto"/>
          </w:divBdr>
        </w:div>
        <w:div w:id="458452971">
          <w:marLeft w:val="0"/>
          <w:marRight w:val="0"/>
          <w:marTop w:val="0"/>
          <w:marBottom w:val="0"/>
          <w:divBdr>
            <w:top w:val="none" w:sz="0" w:space="0" w:color="auto"/>
            <w:left w:val="none" w:sz="0" w:space="0" w:color="auto"/>
            <w:bottom w:val="none" w:sz="0" w:space="0" w:color="auto"/>
            <w:right w:val="none" w:sz="0" w:space="0" w:color="auto"/>
          </w:divBdr>
        </w:div>
        <w:div w:id="460811609">
          <w:marLeft w:val="0"/>
          <w:marRight w:val="0"/>
          <w:marTop w:val="0"/>
          <w:marBottom w:val="0"/>
          <w:divBdr>
            <w:top w:val="none" w:sz="0" w:space="0" w:color="auto"/>
            <w:left w:val="none" w:sz="0" w:space="0" w:color="auto"/>
            <w:bottom w:val="none" w:sz="0" w:space="0" w:color="auto"/>
            <w:right w:val="none" w:sz="0" w:space="0" w:color="auto"/>
          </w:divBdr>
        </w:div>
        <w:div w:id="461920212">
          <w:marLeft w:val="0"/>
          <w:marRight w:val="0"/>
          <w:marTop w:val="0"/>
          <w:marBottom w:val="0"/>
          <w:divBdr>
            <w:top w:val="none" w:sz="0" w:space="0" w:color="auto"/>
            <w:left w:val="none" w:sz="0" w:space="0" w:color="auto"/>
            <w:bottom w:val="none" w:sz="0" w:space="0" w:color="auto"/>
            <w:right w:val="none" w:sz="0" w:space="0" w:color="auto"/>
          </w:divBdr>
        </w:div>
        <w:div w:id="522784855">
          <w:marLeft w:val="0"/>
          <w:marRight w:val="0"/>
          <w:marTop w:val="0"/>
          <w:marBottom w:val="0"/>
          <w:divBdr>
            <w:top w:val="none" w:sz="0" w:space="0" w:color="auto"/>
            <w:left w:val="none" w:sz="0" w:space="0" w:color="auto"/>
            <w:bottom w:val="none" w:sz="0" w:space="0" w:color="auto"/>
            <w:right w:val="none" w:sz="0" w:space="0" w:color="auto"/>
          </w:divBdr>
        </w:div>
        <w:div w:id="552812085">
          <w:marLeft w:val="0"/>
          <w:marRight w:val="0"/>
          <w:marTop w:val="0"/>
          <w:marBottom w:val="0"/>
          <w:divBdr>
            <w:top w:val="none" w:sz="0" w:space="0" w:color="auto"/>
            <w:left w:val="none" w:sz="0" w:space="0" w:color="auto"/>
            <w:bottom w:val="none" w:sz="0" w:space="0" w:color="auto"/>
            <w:right w:val="none" w:sz="0" w:space="0" w:color="auto"/>
          </w:divBdr>
        </w:div>
        <w:div w:id="586230142">
          <w:marLeft w:val="0"/>
          <w:marRight w:val="0"/>
          <w:marTop w:val="0"/>
          <w:marBottom w:val="0"/>
          <w:divBdr>
            <w:top w:val="none" w:sz="0" w:space="0" w:color="auto"/>
            <w:left w:val="none" w:sz="0" w:space="0" w:color="auto"/>
            <w:bottom w:val="none" w:sz="0" w:space="0" w:color="auto"/>
            <w:right w:val="none" w:sz="0" w:space="0" w:color="auto"/>
          </w:divBdr>
        </w:div>
        <w:div w:id="665010102">
          <w:marLeft w:val="0"/>
          <w:marRight w:val="0"/>
          <w:marTop w:val="0"/>
          <w:marBottom w:val="0"/>
          <w:divBdr>
            <w:top w:val="none" w:sz="0" w:space="0" w:color="auto"/>
            <w:left w:val="none" w:sz="0" w:space="0" w:color="auto"/>
            <w:bottom w:val="none" w:sz="0" w:space="0" w:color="auto"/>
            <w:right w:val="none" w:sz="0" w:space="0" w:color="auto"/>
          </w:divBdr>
        </w:div>
        <w:div w:id="676230077">
          <w:marLeft w:val="0"/>
          <w:marRight w:val="0"/>
          <w:marTop w:val="0"/>
          <w:marBottom w:val="0"/>
          <w:divBdr>
            <w:top w:val="none" w:sz="0" w:space="0" w:color="auto"/>
            <w:left w:val="none" w:sz="0" w:space="0" w:color="auto"/>
            <w:bottom w:val="none" w:sz="0" w:space="0" w:color="auto"/>
            <w:right w:val="none" w:sz="0" w:space="0" w:color="auto"/>
          </w:divBdr>
        </w:div>
        <w:div w:id="678432843">
          <w:marLeft w:val="0"/>
          <w:marRight w:val="0"/>
          <w:marTop w:val="0"/>
          <w:marBottom w:val="0"/>
          <w:divBdr>
            <w:top w:val="none" w:sz="0" w:space="0" w:color="auto"/>
            <w:left w:val="none" w:sz="0" w:space="0" w:color="auto"/>
            <w:bottom w:val="none" w:sz="0" w:space="0" w:color="auto"/>
            <w:right w:val="none" w:sz="0" w:space="0" w:color="auto"/>
          </w:divBdr>
        </w:div>
        <w:div w:id="704671210">
          <w:marLeft w:val="0"/>
          <w:marRight w:val="0"/>
          <w:marTop w:val="0"/>
          <w:marBottom w:val="0"/>
          <w:divBdr>
            <w:top w:val="none" w:sz="0" w:space="0" w:color="auto"/>
            <w:left w:val="none" w:sz="0" w:space="0" w:color="auto"/>
            <w:bottom w:val="none" w:sz="0" w:space="0" w:color="auto"/>
            <w:right w:val="none" w:sz="0" w:space="0" w:color="auto"/>
          </w:divBdr>
          <w:divsChild>
            <w:div w:id="510682597">
              <w:marLeft w:val="0"/>
              <w:marRight w:val="0"/>
              <w:marTop w:val="0"/>
              <w:marBottom w:val="0"/>
              <w:divBdr>
                <w:top w:val="none" w:sz="0" w:space="0" w:color="auto"/>
                <w:left w:val="none" w:sz="0" w:space="0" w:color="auto"/>
                <w:bottom w:val="none" w:sz="0" w:space="0" w:color="auto"/>
                <w:right w:val="none" w:sz="0" w:space="0" w:color="auto"/>
              </w:divBdr>
            </w:div>
          </w:divsChild>
        </w:div>
        <w:div w:id="730277970">
          <w:marLeft w:val="0"/>
          <w:marRight w:val="0"/>
          <w:marTop w:val="0"/>
          <w:marBottom w:val="0"/>
          <w:divBdr>
            <w:top w:val="none" w:sz="0" w:space="0" w:color="auto"/>
            <w:left w:val="none" w:sz="0" w:space="0" w:color="auto"/>
            <w:bottom w:val="none" w:sz="0" w:space="0" w:color="auto"/>
            <w:right w:val="none" w:sz="0" w:space="0" w:color="auto"/>
          </w:divBdr>
          <w:divsChild>
            <w:div w:id="257913552">
              <w:marLeft w:val="0"/>
              <w:marRight w:val="0"/>
              <w:marTop w:val="0"/>
              <w:marBottom w:val="0"/>
              <w:divBdr>
                <w:top w:val="none" w:sz="0" w:space="0" w:color="auto"/>
                <w:left w:val="none" w:sz="0" w:space="0" w:color="auto"/>
                <w:bottom w:val="none" w:sz="0" w:space="0" w:color="auto"/>
                <w:right w:val="none" w:sz="0" w:space="0" w:color="auto"/>
              </w:divBdr>
            </w:div>
            <w:div w:id="677585525">
              <w:marLeft w:val="0"/>
              <w:marRight w:val="0"/>
              <w:marTop w:val="0"/>
              <w:marBottom w:val="0"/>
              <w:divBdr>
                <w:top w:val="none" w:sz="0" w:space="0" w:color="auto"/>
                <w:left w:val="none" w:sz="0" w:space="0" w:color="auto"/>
                <w:bottom w:val="none" w:sz="0" w:space="0" w:color="auto"/>
                <w:right w:val="none" w:sz="0" w:space="0" w:color="auto"/>
              </w:divBdr>
            </w:div>
            <w:div w:id="799110387">
              <w:marLeft w:val="0"/>
              <w:marRight w:val="0"/>
              <w:marTop w:val="0"/>
              <w:marBottom w:val="0"/>
              <w:divBdr>
                <w:top w:val="none" w:sz="0" w:space="0" w:color="auto"/>
                <w:left w:val="none" w:sz="0" w:space="0" w:color="auto"/>
                <w:bottom w:val="none" w:sz="0" w:space="0" w:color="auto"/>
                <w:right w:val="none" w:sz="0" w:space="0" w:color="auto"/>
              </w:divBdr>
            </w:div>
            <w:div w:id="990132919">
              <w:marLeft w:val="0"/>
              <w:marRight w:val="0"/>
              <w:marTop w:val="0"/>
              <w:marBottom w:val="0"/>
              <w:divBdr>
                <w:top w:val="none" w:sz="0" w:space="0" w:color="auto"/>
                <w:left w:val="none" w:sz="0" w:space="0" w:color="auto"/>
                <w:bottom w:val="none" w:sz="0" w:space="0" w:color="auto"/>
                <w:right w:val="none" w:sz="0" w:space="0" w:color="auto"/>
              </w:divBdr>
            </w:div>
            <w:div w:id="1728798100">
              <w:marLeft w:val="0"/>
              <w:marRight w:val="0"/>
              <w:marTop w:val="0"/>
              <w:marBottom w:val="0"/>
              <w:divBdr>
                <w:top w:val="none" w:sz="0" w:space="0" w:color="auto"/>
                <w:left w:val="none" w:sz="0" w:space="0" w:color="auto"/>
                <w:bottom w:val="none" w:sz="0" w:space="0" w:color="auto"/>
                <w:right w:val="none" w:sz="0" w:space="0" w:color="auto"/>
              </w:divBdr>
            </w:div>
          </w:divsChild>
        </w:div>
        <w:div w:id="737899637">
          <w:marLeft w:val="0"/>
          <w:marRight w:val="0"/>
          <w:marTop w:val="0"/>
          <w:marBottom w:val="0"/>
          <w:divBdr>
            <w:top w:val="none" w:sz="0" w:space="0" w:color="auto"/>
            <w:left w:val="none" w:sz="0" w:space="0" w:color="auto"/>
            <w:bottom w:val="none" w:sz="0" w:space="0" w:color="auto"/>
            <w:right w:val="none" w:sz="0" w:space="0" w:color="auto"/>
          </w:divBdr>
          <w:divsChild>
            <w:div w:id="1563557889">
              <w:marLeft w:val="-75"/>
              <w:marRight w:val="0"/>
              <w:marTop w:val="30"/>
              <w:marBottom w:val="30"/>
              <w:divBdr>
                <w:top w:val="none" w:sz="0" w:space="0" w:color="auto"/>
                <w:left w:val="none" w:sz="0" w:space="0" w:color="auto"/>
                <w:bottom w:val="none" w:sz="0" w:space="0" w:color="auto"/>
                <w:right w:val="none" w:sz="0" w:space="0" w:color="auto"/>
              </w:divBdr>
              <w:divsChild>
                <w:div w:id="83842308">
                  <w:marLeft w:val="0"/>
                  <w:marRight w:val="0"/>
                  <w:marTop w:val="0"/>
                  <w:marBottom w:val="0"/>
                  <w:divBdr>
                    <w:top w:val="none" w:sz="0" w:space="0" w:color="auto"/>
                    <w:left w:val="none" w:sz="0" w:space="0" w:color="auto"/>
                    <w:bottom w:val="none" w:sz="0" w:space="0" w:color="auto"/>
                    <w:right w:val="none" w:sz="0" w:space="0" w:color="auto"/>
                  </w:divBdr>
                  <w:divsChild>
                    <w:div w:id="1263487355">
                      <w:marLeft w:val="0"/>
                      <w:marRight w:val="0"/>
                      <w:marTop w:val="0"/>
                      <w:marBottom w:val="0"/>
                      <w:divBdr>
                        <w:top w:val="none" w:sz="0" w:space="0" w:color="auto"/>
                        <w:left w:val="none" w:sz="0" w:space="0" w:color="auto"/>
                        <w:bottom w:val="none" w:sz="0" w:space="0" w:color="auto"/>
                        <w:right w:val="none" w:sz="0" w:space="0" w:color="auto"/>
                      </w:divBdr>
                    </w:div>
                  </w:divsChild>
                </w:div>
                <w:div w:id="121196645">
                  <w:marLeft w:val="0"/>
                  <w:marRight w:val="0"/>
                  <w:marTop w:val="0"/>
                  <w:marBottom w:val="0"/>
                  <w:divBdr>
                    <w:top w:val="none" w:sz="0" w:space="0" w:color="auto"/>
                    <w:left w:val="none" w:sz="0" w:space="0" w:color="auto"/>
                    <w:bottom w:val="none" w:sz="0" w:space="0" w:color="auto"/>
                    <w:right w:val="none" w:sz="0" w:space="0" w:color="auto"/>
                  </w:divBdr>
                  <w:divsChild>
                    <w:div w:id="1637222771">
                      <w:marLeft w:val="0"/>
                      <w:marRight w:val="0"/>
                      <w:marTop w:val="0"/>
                      <w:marBottom w:val="0"/>
                      <w:divBdr>
                        <w:top w:val="none" w:sz="0" w:space="0" w:color="auto"/>
                        <w:left w:val="none" w:sz="0" w:space="0" w:color="auto"/>
                        <w:bottom w:val="none" w:sz="0" w:space="0" w:color="auto"/>
                        <w:right w:val="none" w:sz="0" w:space="0" w:color="auto"/>
                      </w:divBdr>
                    </w:div>
                  </w:divsChild>
                </w:div>
                <w:div w:id="350687881">
                  <w:marLeft w:val="0"/>
                  <w:marRight w:val="0"/>
                  <w:marTop w:val="0"/>
                  <w:marBottom w:val="0"/>
                  <w:divBdr>
                    <w:top w:val="none" w:sz="0" w:space="0" w:color="auto"/>
                    <w:left w:val="none" w:sz="0" w:space="0" w:color="auto"/>
                    <w:bottom w:val="none" w:sz="0" w:space="0" w:color="auto"/>
                    <w:right w:val="none" w:sz="0" w:space="0" w:color="auto"/>
                  </w:divBdr>
                  <w:divsChild>
                    <w:div w:id="577439972">
                      <w:marLeft w:val="0"/>
                      <w:marRight w:val="0"/>
                      <w:marTop w:val="0"/>
                      <w:marBottom w:val="0"/>
                      <w:divBdr>
                        <w:top w:val="none" w:sz="0" w:space="0" w:color="auto"/>
                        <w:left w:val="none" w:sz="0" w:space="0" w:color="auto"/>
                        <w:bottom w:val="none" w:sz="0" w:space="0" w:color="auto"/>
                        <w:right w:val="none" w:sz="0" w:space="0" w:color="auto"/>
                      </w:divBdr>
                    </w:div>
                    <w:div w:id="811098780">
                      <w:marLeft w:val="0"/>
                      <w:marRight w:val="0"/>
                      <w:marTop w:val="0"/>
                      <w:marBottom w:val="0"/>
                      <w:divBdr>
                        <w:top w:val="none" w:sz="0" w:space="0" w:color="auto"/>
                        <w:left w:val="none" w:sz="0" w:space="0" w:color="auto"/>
                        <w:bottom w:val="none" w:sz="0" w:space="0" w:color="auto"/>
                        <w:right w:val="none" w:sz="0" w:space="0" w:color="auto"/>
                      </w:divBdr>
                    </w:div>
                  </w:divsChild>
                </w:div>
                <w:div w:id="400059067">
                  <w:marLeft w:val="0"/>
                  <w:marRight w:val="0"/>
                  <w:marTop w:val="0"/>
                  <w:marBottom w:val="0"/>
                  <w:divBdr>
                    <w:top w:val="none" w:sz="0" w:space="0" w:color="auto"/>
                    <w:left w:val="none" w:sz="0" w:space="0" w:color="auto"/>
                    <w:bottom w:val="none" w:sz="0" w:space="0" w:color="auto"/>
                    <w:right w:val="none" w:sz="0" w:space="0" w:color="auto"/>
                  </w:divBdr>
                  <w:divsChild>
                    <w:div w:id="71200586">
                      <w:marLeft w:val="0"/>
                      <w:marRight w:val="0"/>
                      <w:marTop w:val="0"/>
                      <w:marBottom w:val="0"/>
                      <w:divBdr>
                        <w:top w:val="none" w:sz="0" w:space="0" w:color="auto"/>
                        <w:left w:val="none" w:sz="0" w:space="0" w:color="auto"/>
                        <w:bottom w:val="none" w:sz="0" w:space="0" w:color="auto"/>
                        <w:right w:val="none" w:sz="0" w:space="0" w:color="auto"/>
                      </w:divBdr>
                    </w:div>
                  </w:divsChild>
                </w:div>
                <w:div w:id="530414242">
                  <w:marLeft w:val="0"/>
                  <w:marRight w:val="0"/>
                  <w:marTop w:val="0"/>
                  <w:marBottom w:val="0"/>
                  <w:divBdr>
                    <w:top w:val="none" w:sz="0" w:space="0" w:color="auto"/>
                    <w:left w:val="none" w:sz="0" w:space="0" w:color="auto"/>
                    <w:bottom w:val="none" w:sz="0" w:space="0" w:color="auto"/>
                    <w:right w:val="none" w:sz="0" w:space="0" w:color="auto"/>
                  </w:divBdr>
                  <w:divsChild>
                    <w:div w:id="532113473">
                      <w:marLeft w:val="0"/>
                      <w:marRight w:val="0"/>
                      <w:marTop w:val="0"/>
                      <w:marBottom w:val="0"/>
                      <w:divBdr>
                        <w:top w:val="none" w:sz="0" w:space="0" w:color="auto"/>
                        <w:left w:val="none" w:sz="0" w:space="0" w:color="auto"/>
                        <w:bottom w:val="none" w:sz="0" w:space="0" w:color="auto"/>
                        <w:right w:val="none" w:sz="0" w:space="0" w:color="auto"/>
                      </w:divBdr>
                    </w:div>
                  </w:divsChild>
                </w:div>
                <w:div w:id="579483900">
                  <w:marLeft w:val="0"/>
                  <w:marRight w:val="0"/>
                  <w:marTop w:val="0"/>
                  <w:marBottom w:val="0"/>
                  <w:divBdr>
                    <w:top w:val="none" w:sz="0" w:space="0" w:color="auto"/>
                    <w:left w:val="none" w:sz="0" w:space="0" w:color="auto"/>
                    <w:bottom w:val="none" w:sz="0" w:space="0" w:color="auto"/>
                    <w:right w:val="none" w:sz="0" w:space="0" w:color="auto"/>
                  </w:divBdr>
                  <w:divsChild>
                    <w:div w:id="983465687">
                      <w:marLeft w:val="0"/>
                      <w:marRight w:val="0"/>
                      <w:marTop w:val="0"/>
                      <w:marBottom w:val="0"/>
                      <w:divBdr>
                        <w:top w:val="none" w:sz="0" w:space="0" w:color="auto"/>
                        <w:left w:val="none" w:sz="0" w:space="0" w:color="auto"/>
                        <w:bottom w:val="none" w:sz="0" w:space="0" w:color="auto"/>
                        <w:right w:val="none" w:sz="0" w:space="0" w:color="auto"/>
                      </w:divBdr>
                    </w:div>
                  </w:divsChild>
                </w:div>
                <w:div w:id="606078995">
                  <w:marLeft w:val="0"/>
                  <w:marRight w:val="0"/>
                  <w:marTop w:val="0"/>
                  <w:marBottom w:val="0"/>
                  <w:divBdr>
                    <w:top w:val="none" w:sz="0" w:space="0" w:color="auto"/>
                    <w:left w:val="none" w:sz="0" w:space="0" w:color="auto"/>
                    <w:bottom w:val="none" w:sz="0" w:space="0" w:color="auto"/>
                    <w:right w:val="none" w:sz="0" w:space="0" w:color="auto"/>
                  </w:divBdr>
                  <w:divsChild>
                    <w:div w:id="628978754">
                      <w:marLeft w:val="0"/>
                      <w:marRight w:val="0"/>
                      <w:marTop w:val="0"/>
                      <w:marBottom w:val="0"/>
                      <w:divBdr>
                        <w:top w:val="none" w:sz="0" w:space="0" w:color="auto"/>
                        <w:left w:val="none" w:sz="0" w:space="0" w:color="auto"/>
                        <w:bottom w:val="none" w:sz="0" w:space="0" w:color="auto"/>
                        <w:right w:val="none" w:sz="0" w:space="0" w:color="auto"/>
                      </w:divBdr>
                    </w:div>
                  </w:divsChild>
                </w:div>
                <w:div w:id="859246019">
                  <w:marLeft w:val="0"/>
                  <w:marRight w:val="0"/>
                  <w:marTop w:val="0"/>
                  <w:marBottom w:val="0"/>
                  <w:divBdr>
                    <w:top w:val="none" w:sz="0" w:space="0" w:color="auto"/>
                    <w:left w:val="none" w:sz="0" w:space="0" w:color="auto"/>
                    <w:bottom w:val="none" w:sz="0" w:space="0" w:color="auto"/>
                    <w:right w:val="none" w:sz="0" w:space="0" w:color="auto"/>
                  </w:divBdr>
                  <w:divsChild>
                    <w:div w:id="462620507">
                      <w:marLeft w:val="0"/>
                      <w:marRight w:val="0"/>
                      <w:marTop w:val="0"/>
                      <w:marBottom w:val="0"/>
                      <w:divBdr>
                        <w:top w:val="none" w:sz="0" w:space="0" w:color="auto"/>
                        <w:left w:val="none" w:sz="0" w:space="0" w:color="auto"/>
                        <w:bottom w:val="none" w:sz="0" w:space="0" w:color="auto"/>
                        <w:right w:val="none" w:sz="0" w:space="0" w:color="auto"/>
                      </w:divBdr>
                    </w:div>
                    <w:div w:id="1231885441">
                      <w:marLeft w:val="0"/>
                      <w:marRight w:val="0"/>
                      <w:marTop w:val="0"/>
                      <w:marBottom w:val="0"/>
                      <w:divBdr>
                        <w:top w:val="none" w:sz="0" w:space="0" w:color="auto"/>
                        <w:left w:val="none" w:sz="0" w:space="0" w:color="auto"/>
                        <w:bottom w:val="none" w:sz="0" w:space="0" w:color="auto"/>
                        <w:right w:val="none" w:sz="0" w:space="0" w:color="auto"/>
                      </w:divBdr>
                    </w:div>
                  </w:divsChild>
                </w:div>
                <w:div w:id="1050495462">
                  <w:marLeft w:val="0"/>
                  <w:marRight w:val="0"/>
                  <w:marTop w:val="0"/>
                  <w:marBottom w:val="0"/>
                  <w:divBdr>
                    <w:top w:val="none" w:sz="0" w:space="0" w:color="auto"/>
                    <w:left w:val="none" w:sz="0" w:space="0" w:color="auto"/>
                    <w:bottom w:val="none" w:sz="0" w:space="0" w:color="auto"/>
                    <w:right w:val="none" w:sz="0" w:space="0" w:color="auto"/>
                  </w:divBdr>
                  <w:divsChild>
                    <w:div w:id="803082396">
                      <w:marLeft w:val="0"/>
                      <w:marRight w:val="0"/>
                      <w:marTop w:val="0"/>
                      <w:marBottom w:val="0"/>
                      <w:divBdr>
                        <w:top w:val="none" w:sz="0" w:space="0" w:color="auto"/>
                        <w:left w:val="none" w:sz="0" w:space="0" w:color="auto"/>
                        <w:bottom w:val="none" w:sz="0" w:space="0" w:color="auto"/>
                        <w:right w:val="none" w:sz="0" w:space="0" w:color="auto"/>
                      </w:divBdr>
                    </w:div>
                  </w:divsChild>
                </w:div>
                <w:div w:id="1221668844">
                  <w:marLeft w:val="0"/>
                  <w:marRight w:val="0"/>
                  <w:marTop w:val="0"/>
                  <w:marBottom w:val="0"/>
                  <w:divBdr>
                    <w:top w:val="none" w:sz="0" w:space="0" w:color="auto"/>
                    <w:left w:val="none" w:sz="0" w:space="0" w:color="auto"/>
                    <w:bottom w:val="none" w:sz="0" w:space="0" w:color="auto"/>
                    <w:right w:val="none" w:sz="0" w:space="0" w:color="auto"/>
                  </w:divBdr>
                  <w:divsChild>
                    <w:div w:id="258563684">
                      <w:marLeft w:val="0"/>
                      <w:marRight w:val="0"/>
                      <w:marTop w:val="0"/>
                      <w:marBottom w:val="0"/>
                      <w:divBdr>
                        <w:top w:val="none" w:sz="0" w:space="0" w:color="auto"/>
                        <w:left w:val="none" w:sz="0" w:space="0" w:color="auto"/>
                        <w:bottom w:val="none" w:sz="0" w:space="0" w:color="auto"/>
                        <w:right w:val="none" w:sz="0" w:space="0" w:color="auto"/>
                      </w:divBdr>
                    </w:div>
                    <w:div w:id="1022975907">
                      <w:marLeft w:val="0"/>
                      <w:marRight w:val="0"/>
                      <w:marTop w:val="0"/>
                      <w:marBottom w:val="0"/>
                      <w:divBdr>
                        <w:top w:val="none" w:sz="0" w:space="0" w:color="auto"/>
                        <w:left w:val="none" w:sz="0" w:space="0" w:color="auto"/>
                        <w:bottom w:val="none" w:sz="0" w:space="0" w:color="auto"/>
                        <w:right w:val="none" w:sz="0" w:space="0" w:color="auto"/>
                      </w:divBdr>
                    </w:div>
                  </w:divsChild>
                </w:div>
                <w:div w:id="1309630875">
                  <w:marLeft w:val="0"/>
                  <w:marRight w:val="0"/>
                  <w:marTop w:val="0"/>
                  <w:marBottom w:val="0"/>
                  <w:divBdr>
                    <w:top w:val="none" w:sz="0" w:space="0" w:color="auto"/>
                    <w:left w:val="none" w:sz="0" w:space="0" w:color="auto"/>
                    <w:bottom w:val="none" w:sz="0" w:space="0" w:color="auto"/>
                    <w:right w:val="none" w:sz="0" w:space="0" w:color="auto"/>
                  </w:divBdr>
                  <w:divsChild>
                    <w:div w:id="398021163">
                      <w:marLeft w:val="0"/>
                      <w:marRight w:val="0"/>
                      <w:marTop w:val="0"/>
                      <w:marBottom w:val="0"/>
                      <w:divBdr>
                        <w:top w:val="none" w:sz="0" w:space="0" w:color="auto"/>
                        <w:left w:val="none" w:sz="0" w:space="0" w:color="auto"/>
                        <w:bottom w:val="none" w:sz="0" w:space="0" w:color="auto"/>
                        <w:right w:val="none" w:sz="0" w:space="0" w:color="auto"/>
                      </w:divBdr>
                    </w:div>
                  </w:divsChild>
                </w:div>
                <w:div w:id="1394549964">
                  <w:marLeft w:val="0"/>
                  <w:marRight w:val="0"/>
                  <w:marTop w:val="0"/>
                  <w:marBottom w:val="0"/>
                  <w:divBdr>
                    <w:top w:val="none" w:sz="0" w:space="0" w:color="auto"/>
                    <w:left w:val="none" w:sz="0" w:space="0" w:color="auto"/>
                    <w:bottom w:val="none" w:sz="0" w:space="0" w:color="auto"/>
                    <w:right w:val="none" w:sz="0" w:space="0" w:color="auto"/>
                  </w:divBdr>
                  <w:divsChild>
                    <w:div w:id="1658725551">
                      <w:marLeft w:val="0"/>
                      <w:marRight w:val="0"/>
                      <w:marTop w:val="0"/>
                      <w:marBottom w:val="0"/>
                      <w:divBdr>
                        <w:top w:val="none" w:sz="0" w:space="0" w:color="auto"/>
                        <w:left w:val="none" w:sz="0" w:space="0" w:color="auto"/>
                        <w:bottom w:val="none" w:sz="0" w:space="0" w:color="auto"/>
                        <w:right w:val="none" w:sz="0" w:space="0" w:color="auto"/>
                      </w:divBdr>
                    </w:div>
                  </w:divsChild>
                </w:div>
                <w:div w:id="1513564829">
                  <w:marLeft w:val="0"/>
                  <w:marRight w:val="0"/>
                  <w:marTop w:val="0"/>
                  <w:marBottom w:val="0"/>
                  <w:divBdr>
                    <w:top w:val="none" w:sz="0" w:space="0" w:color="auto"/>
                    <w:left w:val="none" w:sz="0" w:space="0" w:color="auto"/>
                    <w:bottom w:val="none" w:sz="0" w:space="0" w:color="auto"/>
                    <w:right w:val="none" w:sz="0" w:space="0" w:color="auto"/>
                  </w:divBdr>
                  <w:divsChild>
                    <w:div w:id="1185092081">
                      <w:marLeft w:val="0"/>
                      <w:marRight w:val="0"/>
                      <w:marTop w:val="0"/>
                      <w:marBottom w:val="0"/>
                      <w:divBdr>
                        <w:top w:val="none" w:sz="0" w:space="0" w:color="auto"/>
                        <w:left w:val="none" w:sz="0" w:space="0" w:color="auto"/>
                        <w:bottom w:val="none" w:sz="0" w:space="0" w:color="auto"/>
                        <w:right w:val="none" w:sz="0" w:space="0" w:color="auto"/>
                      </w:divBdr>
                    </w:div>
                  </w:divsChild>
                </w:div>
                <w:div w:id="1770809095">
                  <w:marLeft w:val="0"/>
                  <w:marRight w:val="0"/>
                  <w:marTop w:val="0"/>
                  <w:marBottom w:val="0"/>
                  <w:divBdr>
                    <w:top w:val="none" w:sz="0" w:space="0" w:color="auto"/>
                    <w:left w:val="none" w:sz="0" w:space="0" w:color="auto"/>
                    <w:bottom w:val="none" w:sz="0" w:space="0" w:color="auto"/>
                    <w:right w:val="none" w:sz="0" w:space="0" w:color="auto"/>
                  </w:divBdr>
                  <w:divsChild>
                    <w:div w:id="2128304544">
                      <w:marLeft w:val="0"/>
                      <w:marRight w:val="0"/>
                      <w:marTop w:val="0"/>
                      <w:marBottom w:val="0"/>
                      <w:divBdr>
                        <w:top w:val="none" w:sz="0" w:space="0" w:color="auto"/>
                        <w:left w:val="none" w:sz="0" w:space="0" w:color="auto"/>
                        <w:bottom w:val="none" w:sz="0" w:space="0" w:color="auto"/>
                        <w:right w:val="none" w:sz="0" w:space="0" w:color="auto"/>
                      </w:divBdr>
                    </w:div>
                  </w:divsChild>
                </w:div>
                <w:div w:id="1780367035">
                  <w:marLeft w:val="0"/>
                  <w:marRight w:val="0"/>
                  <w:marTop w:val="0"/>
                  <w:marBottom w:val="0"/>
                  <w:divBdr>
                    <w:top w:val="none" w:sz="0" w:space="0" w:color="auto"/>
                    <w:left w:val="none" w:sz="0" w:space="0" w:color="auto"/>
                    <w:bottom w:val="none" w:sz="0" w:space="0" w:color="auto"/>
                    <w:right w:val="none" w:sz="0" w:space="0" w:color="auto"/>
                  </w:divBdr>
                  <w:divsChild>
                    <w:div w:id="1475831207">
                      <w:marLeft w:val="0"/>
                      <w:marRight w:val="0"/>
                      <w:marTop w:val="0"/>
                      <w:marBottom w:val="0"/>
                      <w:divBdr>
                        <w:top w:val="none" w:sz="0" w:space="0" w:color="auto"/>
                        <w:left w:val="none" w:sz="0" w:space="0" w:color="auto"/>
                        <w:bottom w:val="none" w:sz="0" w:space="0" w:color="auto"/>
                        <w:right w:val="none" w:sz="0" w:space="0" w:color="auto"/>
                      </w:divBdr>
                    </w:div>
                  </w:divsChild>
                </w:div>
                <w:div w:id="1898009377">
                  <w:marLeft w:val="0"/>
                  <w:marRight w:val="0"/>
                  <w:marTop w:val="0"/>
                  <w:marBottom w:val="0"/>
                  <w:divBdr>
                    <w:top w:val="none" w:sz="0" w:space="0" w:color="auto"/>
                    <w:left w:val="none" w:sz="0" w:space="0" w:color="auto"/>
                    <w:bottom w:val="none" w:sz="0" w:space="0" w:color="auto"/>
                    <w:right w:val="none" w:sz="0" w:space="0" w:color="auto"/>
                  </w:divBdr>
                  <w:divsChild>
                    <w:div w:id="1114910295">
                      <w:marLeft w:val="0"/>
                      <w:marRight w:val="0"/>
                      <w:marTop w:val="0"/>
                      <w:marBottom w:val="0"/>
                      <w:divBdr>
                        <w:top w:val="none" w:sz="0" w:space="0" w:color="auto"/>
                        <w:left w:val="none" w:sz="0" w:space="0" w:color="auto"/>
                        <w:bottom w:val="none" w:sz="0" w:space="0" w:color="auto"/>
                        <w:right w:val="none" w:sz="0" w:space="0" w:color="auto"/>
                      </w:divBdr>
                    </w:div>
                    <w:div w:id="1127356704">
                      <w:marLeft w:val="0"/>
                      <w:marRight w:val="0"/>
                      <w:marTop w:val="0"/>
                      <w:marBottom w:val="0"/>
                      <w:divBdr>
                        <w:top w:val="none" w:sz="0" w:space="0" w:color="auto"/>
                        <w:left w:val="none" w:sz="0" w:space="0" w:color="auto"/>
                        <w:bottom w:val="none" w:sz="0" w:space="0" w:color="auto"/>
                        <w:right w:val="none" w:sz="0" w:space="0" w:color="auto"/>
                      </w:divBdr>
                    </w:div>
                  </w:divsChild>
                </w:div>
                <w:div w:id="1997104227">
                  <w:marLeft w:val="0"/>
                  <w:marRight w:val="0"/>
                  <w:marTop w:val="0"/>
                  <w:marBottom w:val="0"/>
                  <w:divBdr>
                    <w:top w:val="none" w:sz="0" w:space="0" w:color="auto"/>
                    <w:left w:val="none" w:sz="0" w:space="0" w:color="auto"/>
                    <w:bottom w:val="none" w:sz="0" w:space="0" w:color="auto"/>
                    <w:right w:val="none" w:sz="0" w:space="0" w:color="auto"/>
                  </w:divBdr>
                  <w:divsChild>
                    <w:div w:id="733703509">
                      <w:marLeft w:val="0"/>
                      <w:marRight w:val="0"/>
                      <w:marTop w:val="0"/>
                      <w:marBottom w:val="0"/>
                      <w:divBdr>
                        <w:top w:val="none" w:sz="0" w:space="0" w:color="auto"/>
                        <w:left w:val="none" w:sz="0" w:space="0" w:color="auto"/>
                        <w:bottom w:val="none" w:sz="0" w:space="0" w:color="auto"/>
                        <w:right w:val="none" w:sz="0" w:space="0" w:color="auto"/>
                      </w:divBdr>
                    </w:div>
                  </w:divsChild>
                </w:div>
                <w:div w:id="2120490360">
                  <w:marLeft w:val="0"/>
                  <w:marRight w:val="0"/>
                  <w:marTop w:val="0"/>
                  <w:marBottom w:val="0"/>
                  <w:divBdr>
                    <w:top w:val="none" w:sz="0" w:space="0" w:color="auto"/>
                    <w:left w:val="none" w:sz="0" w:space="0" w:color="auto"/>
                    <w:bottom w:val="none" w:sz="0" w:space="0" w:color="auto"/>
                    <w:right w:val="none" w:sz="0" w:space="0" w:color="auto"/>
                  </w:divBdr>
                  <w:divsChild>
                    <w:div w:id="8173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07260">
          <w:marLeft w:val="0"/>
          <w:marRight w:val="0"/>
          <w:marTop w:val="0"/>
          <w:marBottom w:val="0"/>
          <w:divBdr>
            <w:top w:val="none" w:sz="0" w:space="0" w:color="auto"/>
            <w:left w:val="none" w:sz="0" w:space="0" w:color="auto"/>
            <w:bottom w:val="none" w:sz="0" w:space="0" w:color="auto"/>
            <w:right w:val="none" w:sz="0" w:space="0" w:color="auto"/>
          </w:divBdr>
        </w:div>
        <w:div w:id="771048883">
          <w:marLeft w:val="0"/>
          <w:marRight w:val="0"/>
          <w:marTop w:val="0"/>
          <w:marBottom w:val="0"/>
          <w:divBdr>
            <w:top w:val="none" w:sz="0" w:space="0" w:color="auto"/>
            <w:left w:val="none" w:sz="0" w:space="0" w:color="auto"/>
            <w:bottom w:val="none" w:sz="0" w:space="0" w:color="auto"/>
            <w:right w:val="none" w:sz="0" w:space="0" w:color="auto"/>
          </w:divBdr>
          <w:divsChild>
            <w:div w:id="206571832">
              <w:marLeft w:val="-75"/>
              <w:marRight w:val="0"/>
              <w:marTop w:val="30"/>
              <w:marBottom w:val="30"/>
              <w:divBdr>
                <w:top w:val="none" w:sz="0" w:space="0" w:color="auto"/>
                <w:left w:val="none" w:sz="0" w:space="0" w:color="auto"/>
                <w:bottom w:val="none" w:sz="0" w:space="0" w:color="auto"/>
                <w:right w:val="none" w:sz="0" w:space="0" w:color="auto"/>
              </w:divBdr>
              <w:divsChild>
                <w:div w:id="10959445">
                  <w:marLeft w:val="0"/>
                  <w:marRight w:val="0"/>
                  <w:marTop w:val="0"/>
                  <w:marBottom w:val="0"/>
                  <w:divBdr>
                    <w:top w:val="none" w:sz="0" w:space="0" w:color="auto"/>
                    <w:left w:val="none" w:sz="0" w:space="0" w:color="auto"/>
                    <w:bottom w:val="none" w:sz="0" w:space="0" w:color="auto"/>
                    <w:right w:val="none" w:sz="0" w:space="0" w:color="auto"/>
                  </w:divBdr>
                  <w:divsChild>
                    <w:div w:id="1030373187">
                      <w:marLeft w:val="0"/>
                      <w:marRight w:val="0"/>
                      <w:marTop w:val="0"/>
                      <w:marBottom w:val="0"/>
                      <w:divBdr>
                        <w:top w:val="none" w:sz="0" w:space="0" w:color="auto"/>
                        <w:left w:val="none" w:sz="0" w:space="0" w:color="auto"/>
                        <w:bottom w:val="none" w:sz="0" w:space="0" w:color="auto"/>
                        <w:right w:val="none" w:sz="0" w:space="0" w:color="auto"/>
                      </w:divBdr>
                    </w:div>
                  </w:divsChild>
                </w:div>
                <w:div w:id="13043300">
                  <w:marLeft w:val="0"/>
                  <w:marRight w:val="0"/>
                  <w:marTop w:val="0"/>
                  <w:marBottom w:val="0"/>
                  <w:divBdr>
                    <w:top w:val="none" w:sz="0" w:space="0" w:color="auto"/>
                    <w:left w:val="none" w:sz="0" w:space="0" w:color="auto"/>
                    <w:bottom w:val="none" w:sz="0" w:space="0" w:color="auto"/>
                    <w:right w:val="none" w:sz="0" w:space="0" w:color="auto"/>
                  </w:divBdr>
                  <w:divsChild>
                    <w:div w:id="195239681">
                      <w:marLeft w:val="0"/>
                      <w:marRight w:val="0"/>
                      <w:marTop w:val="0"/>
                      <w:marBottom w:val="0"/>
                      <w:divBdr>
                        <w:top w:val="none" w:sz="0" w:space="0" w:color="auto"/>
                        <w:left w:val="none" w:sz="0" w:space="0" w:color="auto"/>
                        <w:bottom w:val="none" w:sz="0" w:space="0" w:color="auto"/>
                        <w:right w:val="none" w:sz="0" w:space="0" w:color="auto"/>
                      </w:divBdr>
                    </w:div>
                  </w:divsChild>
                </w:div>
                <w:div w:id="20447252">
                  <w:marLeft w:val="0"/>
                  <w:marRight w:val="0"/>
                  <w:marTop w:val="0"/>
                  <w:marBottom w:val="0"/>
                  <w:divBdr>
                    <w:top w:val="none" w:sz="0" w:space="0" w:color="auto"/>
                    <w:left w:val="none" w:sz="0" w:space="0" w:color="auto"/>
                    <w:bottom w:val="none" w:sz="0" w:space="0" w:color="auto"/>
                    <w:right w:val="none" w:sz="0" w:space="0" w:color="auto"/>
                  </w:divBdr>
                  <w:divsChild>
                    <w:div w:id="1191332429">
                      <w:marLeft w:val="0"/>
                      <w:marRight w:val="0"/>
                      <w:marTop w:val="0"/>
                      <w:marBottom w:val="0"/>
                      <w:divBdr>
                        <w:top w:val="none" w:sz="0" w:space="0" w:color="auto"/>
                        <w:left w:val="none" w:sz="0" w:space="0" w:color="auto"/>
                        <w:bottom w:val="none" w:sz="0" w:space="0" w:color="auto"/>
                        <w:right w:val="none" w:sz="0" w:space="0" w:color="auto"/>
                      </w:divBdr>
                    </w:div>
                  </w:divsChild>
                </w:div>
                <w:div w:id="24450038">
                  <w:marLeft w:val="0"/>
                  <w:marRight w:val="0"/>
                  <w:marTop w:val="0"/>
                  <w:marBottom w:val="0"/>
                  <w:divBdr>
                    <w:top w:val="none" w:sz="0" w:space="0" w:color="auto"/>
                    <w:left w:val="none" w:sz="0" w:space="0" w:color="auto"/>
                    <w:bottom w:val="none" w:sz="0" w:space="0" w:color="auto"/>
                    <w:right w:val="none" w:sz="0" w:space="0" w:color="auto"/>
                  </w:divBdr>
                  <w:divsChild>
                    <w:div w:id="1747191768">
                      <w:marLeft w:val="0"/>
                      <w:marRight w:val="0"/>
                      <w:marTop w:val="0"/>
                      <w:marBottom w:val="0"/>
                      <w:divBdr>
                        <w:top w:val="none" w:sz="0" w:space="0" w:color="auto"/>
                        <w:left w:val="none" w:sz="0" w:space="0" w:color="auto"/>
                        <w:bottom w:val="none" w:sz="0" w:space="0" w:color="auto"/>
                        <w:right w:val="none" w:sz="0" w:space="0" w:color="auto"/>
                      </w:divBdr>
                    </w:div>
                  </w:divsChild>
                </w:div>
                <w:div w:id="35013597">
                  <w:marLeft w:val="0"/>
                  <w:marRight w:val="0"/>
                  <w:marTop w:val="0"/>
                  <w:marBottom w:val="0"/>
                  <w:divBdr>
                    <w:top w:val="none" w:sz="0" w:space="0" w:color="auto"/>
                    <w:left w:val="none" w:sz="0" w:space="0" w:color="auto"/>
                    <w:bottom w:val="none" w:sz="0" w:space="0" w:color="auto"/>
                    <w:right w:val="none" w:sz="0" w:space="0" w:color="auto"/>
                  </w:divBdr>
                  <w:divsChild>
                    <w:div w:id="1249733202">
                      <w:marLeft w:val="0"/>
                      <w:marRight w:val="0"/>
                      <w:marTop w:val="0"/>
                      <w:marBottom w:val="0"/>
                      <w:divBdr>
                        <w:top w:val="none" w:sz="0" w:space="0" w:color="auto"/>
                        <w:left w:val="none" w:sz="0" w:space="0" w:color="auto"/>
                        <w:bottom w:val="none" w:sz="0" w:space="0" w:color="auto"/>
                        <w:right w:val="none" w:sz="0" w:space="0" w:color="auto"/>
                      </w:divBdr>
                    </w:div>
                    <w:div w:id="1946036986">
                      <w:marLeft w:val="0"/>
                      <w:marRight w:val="0"/>
                      <w:marTop w:val="0"/>
                      <w:marBottom w:val="0"/>
                      <w:divBdr>
                        <w:top w:val="none" w:sz="0" w:space="0" w:color="auto"/>
                        <w:left w:val="none" w:sz="0" w:space="0" w:color="auto"/>
                        <w:bottom w:val="none" w:sz="0" w:space="0" w:color="auto"/>
                        <w:right w:val="none" w:sz="0" w:space="0" w:color="auto"/>
                      </w:divBdr>
                    </w:div>
                  </w:divsChild>
                </w:div>
                <w:div w:id="60566882">
                  <w:marLeft w:val="0"/>
                  <w:marRight w:val="0"/>
                  <w:marTop w:val="0"/>
                  <w:marBottom w:val="0"/>
                  <w:divBdr>
                    <w:top w:val="none" w:sz="0" w:space="0" w:color="auto"/>
                    <w:left w:val="none" w:sz="0" w:space="0" w:color="auto"/>
                    <w:bottom w:val="none" w:sz="0" w:space="0" w:color="auto"/>
                    <w:right w:val="none" w:sz="0" w:space="0" w:color="auto"/>
                  </w:divBdr>
                  <w:divsChild>
                    <w:div w:id="1629817703">
                      <w:marLeft w:val="0"/>
                      <w:marRight w:val="0"/>
                      <w:marTop w:val="0"/>
                      <w:marBottom w:val="0"/>
                      <w:divBdr>
                        <w:top w:val="none" w:sz="0" w:space="0" w:color="auto"/>
                        <w:left w:val="none" w:sz="0" w:space="0" w:color="auto"/>
                        <w:bottom w:val="none" w:sz="0" w:space="0" w:color="auto"/>
                        <w:right w:val="none" w:sz="0" w:space="0" w:color="auto"/>
                      </w:divBdr>
                    </w:div>
                  </w:divsChild>
                </w:div>
                <w:div w:id="135807764">
                  <w:marLeft w:val="0"/>
                  <w:marRight w:val="0"/>
                  <w:marTop w:val="0"/>
                  <w:marBottom w:val="0"/>
                  <w:divBdr>
                    <w:top w:val="none" w:sz="0" w:space="0" w:color="auto"/>
                    <w:left w:val="none" w:sz="0" w:space="0" w:color="auto"/>
                    <w:bottom w:val="none" w:sz="0" w:space="0" w:color="auto"/>
                    <w:right w:val="none" w:sz="0" w:space="0" w:color="auto"/>
                  </w:divBdr>
                  <w:divsChild>
                    <w:div w:id="202445662">
                      <w:marLeft w:val="0"/>
                      <w:marRight w:val="0"/>
                      <w:marTop w:val="0"/>
                      <w:marBottom w:val="0"/>
                      <w:divBdr>
                        <w:top w:val="none" w:sz="0" w:space="0" w:color="auto"/>
                        <w:left w:val="none" w:sz="0" w:space="0" w:color="auto"/>
                        <w:bottom w:val="none" w:sz="0" w:space="0" w:color="auto"/>
                        <w:right w:val="none" w:sz="0" w:space="0" w:color="auto"/>
                      </w:divBdr>
                    </w:div>
                  </w:divsChild>
                </w:div>
                <w:div w:id="141965508">
                  <w:marLeft w:val="0"/>
                  <w:marRight w:val="0"/>
                  <w:marTop w:val="0"/>
                  <w:marBottom w:val="0"/>
                  <w:divBdr>
                    <w:top w:val="none" w:sz="0" w:space="0" w:color="auto"/>
                    <w:left w:val="none" w:sz="0" w:space="0" w:color="auto"/>
                    <w:bottom w:val="none" w:sz="0" w:space="0" w:color="auto"/>
                    <w:right w:val="none" w:sz="0" w:space="0" w:color="auto"/>
                  </w:divBdr>
                  <w:divsChild>
                    <w:div w:id="1761952596">
                      <w:marLeft w:val="0"/>
                      <w:marRight w:val="0"/>
                      <w:marTop w:val="0"/>
                      <w:marBottom w:val="0"/>
                      <w:divBdr>
                        <w:top w:val="none" w:sz="0" w:space="0" w:color="auto"/>
                        <w:left w:val="none" w:sz="0" w:space="0" w:color="auto"/>
                        <w:bottom w:val="none" w:sz="0" w:space="0" w:color="auto"/>
                        <w:right w:val="none" w:sz="0" w:space="0" w:color="auto"/>
                      </w:divBdr>
                    </w:div>
                  </w:divsChild>
                </w:div>
                <w:div w:id="170066350">
                  <w:marLeft w:val="0"/>
                  <w:marRight w:val="0"/>
                  <w:marTop w:val="0"/>
                  <w:marBottom w:val="0"/>
                  <w:divBdr>
                    <w:top w:val="none" w:sz="0" w:space="0" w:color="auto"/>
                    <w:left w:val="none" w:sz="0" w:space="0" w:color="auto"/>
                    <w:bottom w:val="none" w:sz="0" w:space="0" w:color="auto"/>
                    <w:right w:val="none" w:sz="0" w:space="0" w:color="auto"/>
                  </w:divBdr>
                  <w:divsChild>
                    <w:div w:id="1426464624">
                      <w:marLeft w:val="0"/>
                      <w:marRight w:val="0"/>
                      <w:marTop w:val="0"/>
                      <w:marBottom w:val="0"/>
                      <w:divBdr>
                        <w:top w:val="none" w:sz="0" w:space="0" w:color="auto"/>
                        <w:left w:val="none" w:sz="0" w:space="0" w:color="auto"/>
                        <w:bottom w:val="none" w:sz="0" w:space="0" w:color="auto"/>
                        <w:right w:val="none" w:sz="0" w:space="0" w:color="auto"/>
                      </w:divBdr>
                    </w:div>
                  </w:divsChild>
                </w:div>
                <w:div w:id="172689894">
                  <w:marLeft w:val="0"/>
                  <w:marRight w:val="0"/>
                  <w:marTop w:val="0"/>
                  <w:marBottom w:val="0"/>
                  <w:divBdr>
                    <w:top w:val="none" w:sz="0" w:space="0" w:color="auto"/>
                    <w:left w:val="none" w:sz="0" w:space="0" w:color="auto"/>
                    <w:bottom w:val="none" w:sz="0" w:space="0" w:color="auto"/>
                    <w:right w:val="none" w:sz="0" w:space="0" w:color="auto"/>
                  </w:divBdr>
                  <w:divsChild>
                    <w:div w:id="781614609">
                      <w:marLeft w:val="0"/>
                      <w:marRight w:val="0"/>
                      <w:marTop w:val="0"/>
                      <w:marBottom w:val="0"/>
                      <w:divBdr>
                        <w:top w:val="none" w:sz="0" w:space="0" w:color="auto"/>
                        <w:left w:val="none" w:sz="0" w:space="0" w:color="auto"/>
                        <w:bottom w:val="none" w:sz="0" w:space="0" w:color="auto"/>
                        <w:right w:val="none" w:sz="0" w:space="0" w:color="auto"/>
                      </w:divBdr>
                    </w:div>
                  </w:divsChild>
                </w:div>
                <w:div w:id="178741113">
                  <w:marLeft w:val="0"/>
                  <w:marRight w:val="0"/>
                  <w:marTop w:val="0"/>
                  <w:marBottom w:val="0"/>
                  <w:divBdr>
                    <w:top w:val="none" w:sz="0" w:space="0" w:color="auto"/>
                    <w:left w:val="none" w:sz="0" w:space="0" w:color="auto"/>
                    <w:bottom w:val="none" w:sz="0" w:space="0" w:color="auto"/>
                    <w:right w:val="none" w:sz="0" w:space="0" w:color="auto"/>
                  </w:divBdr>
                  <w:divsChild>
                    <w:div w:id="1009600013">
                      <w:marLeft w:val="0"/>
                      <w:marRight w:val="0"/>
                      <w:marTop w:val="0"/>
                      <w:marBottom w:val="0"/>
                      <w:divBdr>
                        <w:top w:val="none" w:sz="0" w:space="0" w:color="auto"/>
                        <w:left w:val="none" w:sz="0" w:space="0" w:color="auto"/>
                        <w:bottom w:val="none" w:sz="0" w:space="0" w:color="auto"/>
                        <w:right w:val="none" w:sz="0" w:space="0" w:color="auto"/>
                      </w:divBdr>
                    </w:div>
                  </w:divsChild>
                </w:div>
                <w:div w:id="263080263">
                  <w:marLeft w:val="0"/>
                  <w:marRight w:val="0"/>
                  <w:marTop w:val="0"/>
                  <w:marBottom w:val="0"/>
                  <w:divBdr>
                    <w:top w:val="none" w:sz="0" w:space="0" w:color="auto"/>
                    <w:left w:val="none" w:sz="0" w:space="0" w:color="auto"/>
                    <w:bottom w:val="none" w:sz="0" w:space="0" w:color="auto"/>
                    <w:right w:val="none" w:sz="0" w:space="0" w:color="auto"/>
                  </w:divBdr>
                  <w:divsChild>
                    <w:div w:id="1455906179">
                      <w:marLeft w:val="0"/>
                      <w:marRight w:val="0"/>
                      <w:marTop w:val="0"/>
                      <w:marBottom w:val="0"/>
                      <w:divBdr>
                        <w:top w:val="none" w:sz="0" w:space="0" w:color="auto"/>
                        <w:left w:val="none" w:sz="0" w:space="0" w:color="auto"/>
                        <w:bottom w:val="none" w:sz="0" w:space="0" w:color="auto"/>
                        <w:right w:val="none" w:sz="0" w:space="0" w:color="auto"/>
                      </w:divBdr>
                    </w:div>
                  </w:divsChild>
                </w:div>
                <w:div w:id="317080742">
                  <w:marLeft w:val="0"/>
                  <w:marRight w:val="0"/>
                  <w:marTop w:val="0"/>
                  <w:marBottom w:val="0"/>
                  <w:divBdr>
                    <w:top w:val="none" w:sz="0" w:space="0" w:color="auto"/>
                    <w:left w:val="none" w:sz="0" w:space="0" w:color="auto"/>
                    <w:bottom w:val="none" w:sz="0" w:space="0" w:color="auto"/>
                    <w:right w:val="none" w:sz="0" w:space="0" w:color="auto"/>
                  </w:divBdr>
                  <w:divsChild>
                    <w:div w:id="281154121">
                      <w:marLeft w:val="0"/>
                      <w:marRight w:val="0"/>
                      <w:marTop w:val="0"/>
                      <w:marBottom w:val="0"/>
                      <w:divBdr>
                        <w:top w:val="none" w:sz="0" w:space="0" w:color="auto"/>
                        <w:left w:val="none" w:sz="0" w:space="0" w:color="auto"/>
                        <w:bottom w:val="none" w:sz="0" w:space="0" w:color="auto"/>
                        <w:right w:val="none" w:sz="0" w:space="0" w:color="auto"/>
                      </w:divBdr>
                    </w:div>
                  </w:divsChild>
                </w:div>
                <w:div w:id="385184736">
                  <w:marLeft w:val="0"/>
                  <w:marRight w:val="0"/>
                  <w:marTop w:val="0"/>
                  <w:marBottom w:val="0"/>
                  <w:divBdr>
                    <w:top w:val="none" w:sz="0" w:space="0" w:color="auto"/>
                    <w:left w:val="none" w:sz="0" w:space="0" w:color="auto"/>
                    <w:bottom w:val="none" w:sz="0" w:space="0" w:color="auto"/>
                    <w:right w:val="none" w:sz="0" w:space="0" w:color="auto"/>
                  </w:divBdr>
                  <w:divsChild>
                    <w:div w:id="4941151">
                      <w:marLeft w:val="0"/>
                      <w:marRight w:val="0"/>
                      <w:marTop w:val="0"/>
                      <w:marBottom w:val="0"/>
                      <w:divBdr>
                        <w:top w:val="none" w:sz="0" w:space="0" w:color="auto"/>
                        <w:left w:val="none" w:sz="0" w:space="0" w:color="auto"/>
                        <w:bottom w:val="none" w:sz="0" w:space="0" w:color="auto"/>
                        <w:right w:val="none" w:sz="0" w:space="0" w:color="auto"/>
                      </w:divBdr>
                    </w:div>
                  </w:divsChild>
                </w:div>
                <w:div w:id="388112856">
                  <w:marLeft w:val="0"/>
                  <w:marRight w:val="0"/>
                  <w:marTop w:val="0"/>
                  <w:marBottom w:val="0"/>
                  <w:divBdr>
                    <w:top w:val="none" w:sz="0" w:space="0" w:color="auto"/>
                    <w:left w:val="none" w:sz="0" w:space="0" w:color="auto"/>
                    <w:bottom w:val="none" w:sz="0" w:space="0" w:color="auto"/>
                    <w:right w:val="none" w:sz="0" w:space="0" w:color="auto"/>
                  </w:divBdr>
                  <w:divsChild>
                    <w:div w:id="1141117954">
                      <w:marLeft w:val="0"/>
                      <w:marRight w:val="0"/>
                      <w:marTop w:val="0"/>
                      <w:marBottom w:val="0"/>
                      <w:divBdr>
                        <w:top w:val="none" w:sz="0" w:space="0" w:color="auto"/>
                        <w:left w:val="none" w:sz="0" w:space="0" w:color="auto"/>
                        <w:bottom w:val="none" w:sz="0" w:space="0" w:color="auto"/>
                        <w:right w:val="none" w:sz="0" w:space="0" w:color="auto"/>
                      </w:divBdr>
                    </w:div>
                  </w:divsChild>
                </w:div>
                <w:div w:id="479611693">
                  <w:marLeft w:val="0"/>
                  <w:marRight w:val="0"/>
                  <w:marTop w:val="0"/>
                  <w:marBottom w:val="0"/>
                  <w:divBdr>
                    <w:top w:val="none" w:sz="0" w:space="0" w:color="auto"/>
                    <w:left w:val="none" w:sz="0" w:space="0" w:color="auto"/>
                    <w:bottom w:val="none" w:sz="0" w:space="0" w:color="auto"/>
                    <w:right w:val="none" w:sz="0" w:space="0" w:color="auto"/>
                  </w:divBdr>
                  <w:divsChild>
                    <w:div w:id="627512499">
                      <w:marLeft w:val="0"/>
                      <w:marRight w:val="0"/>
                      <w:marTop w:val="0"/>
                      <w:marBottom w:val="0"/>
                      <w:divBdr>
                        <w:top w:val="none" w:sz="0" w:space="0" w:color="auto"/>
                        <w:left w:val="none" w:sz="0" w:space="0" w:color="auto"/>
                        <w:bottom w:val="none" w:sz="0" w:space="0" w:color="auto"/>
                        <w:right w:val="none" w:sz="0" w:space="0" w:color="auto"/>
                      </w:divBdr>
                    </w:div>
                  </w:divsChild>
                </w:div>
                <w:div w:id="542787930">
                  <w:marLeft w:val="0"/>
                  <w:marRight w:val="0"/>
                  <w:marTop w:val="0"/>
                  <w:marBottom w:val="0"/>
                  <w:divBdr>
                    <w:top w:val="none" w:sz="0" w:space="0" w:color="auto"/>
                    <w:left w:val="none" w:sz="0" w:space="0" w:color="auto"/>
                    <w:bottom w:val="none" w:sz="0" w:space="0" w:color="auto"/>
                    <w:right w:val="none" w:sz="0" w:space="0" w:color="auto"/>
                  </w:divBdr>
                  <w:divsChild>
                    <w:div w:id="396979041">
                      <w:marLeft w:val="0"/>
                      <w:marRight w:val="0"/>
                      <w:marTop w:val="0"/>
                      <w:marBottom w:val="0"/>
                      <w:divBdr>
                        <w:top w:val="none" w:sz="0" w:space="0" w:color="auto"/>
                        <w:left w:val="none" w:sz="0" w:space="0" w:color="auto"/>
                        <w:bottom w:val="none" w:sz="0" w:space="0" w:color="auto"/>
                        <w:right w:val="none" w:sz="0" w:space="0" w:color="auto"/>
                      </w:divBdr>
                    </w:div>
                  </w:divsChild>
                </w:div>
                <w:div w:id="556861730">
                  <w:marLeft w:val="0"/>
                  <w:marRight w:val="0"/>
                  <w:marTop w:val="0"/>
                  <w:marBottom w:val="0"/>
                  <w:divBdr>
                    <w:top w:val="none" w:sz="0" w:space="0" w:color="auto"/>
                    <w:left w:val="none" w:sz="0" w:space="0" w:color="auto"/>
                    <w:bottom w:val="none" w:sz="0" w:space="0" w:color="auto"/>
                    <w:right w:val="none" w:sz="0" w:space="0" w:color="auto"/>
                  </w:divBdr>
                  <w:divsChild>
                    <w:div w:id="459300091">
                      <w:marLeft w:val="0"/>
                      <w:marRight w:val="0"/>
                      <w:marTop w:val="0"/>
                      <w:marBottom w:val="0"/>
                      <w:divBdr>
                        <w:top w:val="none" w:sz="0" w:space="0" w:color="auto"/>
                        <w:left w:val="none" w:sz="0" w:space="0" w:color="auto"/>
                        <w:bottom w:val="none" w:sz="0" w:space="0" w:color="auto"/>
                        <w:right w:val="none" w:sz="0" w:space="0" w:color="auto"/>
                      </w:divBdr>
                    </w:div>
                  </w:divsChild>
                </w:div>
                <w:div w:id="624583917">
                  <w:marLeft w:val="0"/>
                  <w:marRight w:val="0"/>
                  <w:marTop w:val="0"/>
                  <w:marBottom w:val="0"/>
                  <w:divBdr>
                    <w:top w:val="none" w:sz="0" w:space="0" w:color="auto"/>
                    <w:left w:val="none" w:sz="0" w:space="0" w:color="auto"/>
                    <w:bottom w:val="none" w:sz="0" w:space="0" w:color="auto"/>
                    <w:right w:val="none" w:sz="0" w:space="0" w:color="auto"/>
                  </w:divBdr>
                  <w:divsChild>
                    <w:div w:id="679048338">
                      <w:marLeft w:val="0"/>
                      <w:marRight w:val="0"/>
                      <w:marTop w:val="0"/>
                      <w:marBottom w:val="0"/>
                      <w:divBdr>
                        <w:top w:val="none" w:sz="0" w:space="0" w:color="auto"/>
                        <w:left w:val="none" w:sz="0" w:space="0" w:color="auto"/>
                        <w:bottom w:val="none" w:sz="0" w:space="0" w:color="auto"/>
                        <w:right w:val="none" w:sz="0" w:space="0" w:color="auto"/>
                      </w:divBdr>
                    </w:div>
                  </w:divsChild>
                </w:div>
                <w:div w:id="627591115">
                  <w:marLeft w:val="0"/>
                  <w:marRight w:val="0"/>
                  <w:marTop w:val="0"/>
                  <w:marBottom w:val="0"/>
                  <w:divBdr>
                    <w:top w:val="none" w:sz="0" w:space="0" w:color="auto"/>
                    <w:left w:val="none" w:sz="0" w:space="0" w:color="auto"/>
                    <w:bottom w:val="none" w:sz="0" w:space="0" w:color="auto"/>
                    <w:right w:val="none" w:sz="0" w:space="0" w:color="auto"/>
                  </w:divBdr>
                  <w:divsChild>
                    <w:div w:id="1745493836">
                      <w:marLeft w:val="0"/>
                      <w:marRight w:val="0"/>
                      <w:marTop w:val="0"/>
                      <w:marBottom w:val="0"/>
                      <w:divBdr>
                        <w:top w:val="none" w:sz="0" w:space="0" w:color="auto"/>
                        <w:left w:val="none" w:sz="0" w:space="0" w:color="auto"/>
                        <w:bottom w:val="none" w:sz="0" w:space="0" w:color="auto"/>
                        <w:right w:val="none" w:sz="0" w:space="0" w:color="auto"/>
                      </w:divBdr>
                    </w:div>
                  </w:divsChild>
                </w:div>
                <w:div w:id="635990453">
                  <w:marLeft w:val="0"/>
                  <w:marRight w:val="0"/>
                  <w:marTop w:val="0"/>
                  <w:marBottom w:val="0"/>
                  <w:divBdr>
                    <w:top w:val="none" w:sz="0" w:space="0" w:color="auto"/>
                    <w:left w:val="none" w:sz="0" w:space="0" w:color="auto"/>
                    <w:bottom w:val="none" w:sz="0" w:space="0" w:color="auto"/>
                    <w:right w:val="none" w:sz="0" w:space="0" w:color="auto"/>
                  </w:divBdr>
                  <w:divsChild>
                    <w:div w:id="1637252306">
                      <w:marLeft w:val="0"/>
                      <w:marRight w:val="0"/>
                      <w:marTop w:val="0"/>
                      <w:marBottom w:val="0"/>
                      <w:divBdr>
                        <w:top w:val="none" w:sz="0" w:space="0" w:color="auto"/>
                        <w:left w:val="none" w:sz="0" w:space="0" w:color="auto"/>
                        <w:bottom w:val="none" w:sz="0" w:space="0" w:color="auto"/>
                        <w:right w:val="none" w:sz="0" w:space="0" w:color="auto"/>
                      </w:divBdr>
                    </w:div>
                  </w:divsChild>
                </w:div>
                <w:div w:id="645280682">
                  <w:marLeft w:val="0"/>
                  <w:marRight w:val="0"/>
                  <w:marTop w:val="0"/>
                  <w:marBottom w:val="0"/>
                  <w:divBdr>
                    <w:top w:val="none" w:sz="0" w:space="0" w:color="auto"/>
                    <w:left w:val="none" w:sz="0" w:space="0" w:color="auto"/>
                    <w:bottom w:val="none" w:sz="0" w:space="0" w:color="auto"/>
                    <w:right w:val="none" w:sz="0" w:space="0" w:color="auto"/>
                  </w:divBdr>
                  <w:divsChild>
                    <w:div w:id="1843743680">
                      <w:marLeft w:val="0"/>
                      <w:marRight w:val="0"/>
                      <w:marTop w:val="0"/>
                      <w:marBottom w:val="0"/>
                      <w:divBdr>
                        <w:top w:val="none" w:sz="0" w:space="0" w:color="auto"/>
                        <w:left w:val="none" w:sz="0" w:space="0" w:color="auto"/>
                        <w:bottom w:val="none" w:sz="0" w:space="0" w:color="auto"/>
                        <w:right w:val="none" w:sz="0" w:space="0" w:color="auto"/>
                      </w:divBdr>
                    </w:div>
                    <w:div w:id="1858078320">
                      <w:marLeft w:val="0"/>
                      <w:marRight w:val="0"/>
                      <w:marTop w:val="0"/>
                      <w:marBottom w:val="0"/>
                      <w:divBdr>
                        <w:top w:val="none" w:sz="0" w:space="0" w:color="auto"/>
                        <w:left w:val="none" w:sz="0" w:space="0" w:color="auto"/>
                        <w:bottom w:val="none" w:sz="0" w:space="0" w:color="auto"/>
                        <w:right w:val="none" w:sz="0" w:space="0" w:color="auto"/>
                      </w:divBdr>
                    </w:div>
                  </w:divsChild>
                </w:div>
                <w:div w:id="800611427">
                  <w:marLeft w:val="0"/>
                  <w:marRight w:val="0"/>
                  <w:marTop w:val="0"/>
                  <w:marBottom w:val="0"/>
                  <w:divBdr>
                    <w:top w:val="none" w:sz="0" w:space="0" w:color="auto"/>
                    <w:left w:val="none" w:sz="0" w:space="0" w:color="auto"/>
                    <w:bottom w:val="none" w:sz="0" w:space="0" w:color="auto"/>
                    <w:right w:val="none" w:sz="0" w:space="0" w:color="auto"/>
                  </w:divBdr>
                  <w:divsChild>
                    <w:div w:id="550773263">
                      <w:marLeft w:val="0"/>
                      <w:marRight w:val="0"/>
                      <w:marTop w:val="0"/>
                      <w:marBottom w:val="0"/>
                      <w:divBdr>
                        <w:top w:val="none" w:sz="0" w:space="0" w:color="auto"/>
                        <w:left w:val="none" w:sz="0" w:space="0" w:color="auto"/>
                        <w:bottom w:val="none" w:sz="0" w:space="0" w:color="auto"/>
                        <w:right w:val="none" w:sz="0" w:space="0" w:color="auto"/>
                      </w:divBdr>
                    </w:div>
                  </w:divsChild>
                </w:div>
                <w:div w:id="815420360">
                  <w:marLeft w:val="0"/>
                  <w:marRight w:val="0"/>
                  <w:marTop w:val="0"/>
                  <w:marBottom w:val="0"/>
                  <w:divBdr>
                    <w:top w:val="none" w:sz="0" w:space="0" w:color="auto"/>
                    <w:left w:val="none" w:sz="0" w:space="0" w:color="auto"/>
                    <w:bottom w:val="none" w:sz="0" w:space="0" w:color="auto"/>
                    <w:right w:val="none" w:sz="0" w:space="0" w:color="auto"/>
                  </w:divBdr>
                  <w:divsChild>
                    <w:div w:id="865562590">
                      <w:marLeft w:val="0"/>
                      <w:marRight w:val="0"/>
                      <w:marTop w:val="0"/>
                      <w:marBottom w:val="0"/>
                      <w:divBdr>
                        <w:top w:val="none" w:sz="0" w:space="0" w:color="auto"/>
                        <w:left w:val="none" w:sz="0" w:space="0" w:color="auto"/>
                        <w:bottom w:val="none" w:sz="0" w:space="0" w:color="auto"/>
                        <w:right w:val="none" w:sz="0" w:space="0" w:color="auto"/>
                      </w:divBdr>
                    </w:div>
                  </w:divsChild>
                </w:div>
                <w:div w:id="829948423">
                  <w:marLeft w:val="0"/>
                  <w:marRight w:val="0"/>
                  <w:marTop w:val="0"/>
                  <w:marBottom w:val="0"/>
                  <w:divBdr>
                    <w:top w:val="none" w:sz="0" w:space="0" w:color="auto"/>
                    <w:left w:val="none" w:sz="0" w:space="0" w:color="auto"/>
                    <w:bottom w:val="none" w:sz="0" w:space="0" w:color="auto"/>
                    <w:right w:val="none" w:sz="0" w:space="0" w:color="auto"/>
                  </w:divBdr>
                  <w:divsChild>
                    <w:div w:id="1011184993">
                      <w:marLeft w:val="0"/>
                      <w:marRight w:val="0"/>
                      <w:marTop w:val="0"/>
                      <w:marBottom w:val="0"/>
                      <w:divBdr>
                        <w:top w:val="none" w:sz="0" w:space="0" w:color="auto"/>
                        <w:left w:val="none" w:sz="0" w:space="0" w:color="auto"/>
                        <w:bottom w:val="none" w:sz="0" w:space="0" w:color="auto"/>
                        <w:right w:val="none" w:sz="0" w:space="0" w:color="auto"/>
                      </w:divBdr>
                    </w:div>
                  </w:divsChild>
                </w:div>
                <w:div w:id="856431502">
                  <w:marLeft w:val="0"/>
                  <w:marRight w:val="0"/>
                  <w:marTop w:val="0"/>
                  <w:marBottom w:val="0"/>
                  <w:divBdr>
                    <w:top w:val="none" w:sz="0" w:space="0" w:color="auto"/>
                    <w:left w:val="none" w:sz="0" w:space="0" w:color="auto"/>
                    <w:bottom w:val="none" w:sz="0" w:space="0" w:color="auto"/>
                    <w:right w:val="none" w:sz="0" w:space="0" w:color="auto"/>
                  </w:divBdr>
                  <w:divsChild>
                    <w:div w:id="1585530386">
                      <w:marLeft w:val="0"/>
                      <w:marRight w:val="0"/>
                      <w:marTop w:val="0"/>
                      <w:marBottom w:val="0"/>
                      <w:divBdr>
                        <w:top w:val="none" w:sz="0" w:space="0" w:color="auto"/>
                        <w:left w:val="none" w:sz="0" w:space="0" w:color="auto"/>
                        <w:bottom w:val="none" w:sz="0" w:space="0" w:color="auto"/>
                        <w:right w:val="none" w:sz="0" w:space="0" w:color="auto"/>
                      </w:divBdr>
                    </w:div>
                  </w:divsChild>
                </w:div>
                <w:div w:id="874929502">
                  <w:marLeft w:val="0"/>
                  <w:marRight w:val="0"/>
                  <w:marTop w:val="0"/>
                  <w:marBottom w:val="0"/>
                  <w:divBdr>
                    <w:top w:val="none" w:sz="0" w:space="0" w:color="auto"/>
                    <w:left w:val="none" w:sz="0" w:space="0" w:color="auto"/>
                    <w:bottom w:val="none" w:sz="0" w:space="0" w:color="auto"/>
                    <w:right w:val="none" w:sz="0" w:space="0" w:color="auto"/>
                  </w:divBdr>
                  <w:divsChild>
                    <w:div w:id="489953433">
                      <w:marLeft w:val="0"/>
                      <w:marRight w:val="0"/>
                      <w:marTop w:val="0"/>
                      <w:marBottom w:val="0"/>
                      <w:divBdr>
                        <w:top w:val="none" w:sz="0" w:space="0" w:color="auto"/>
                        <w:left w:val="none" w:sz="0" w:space="0" w:color="auto"/>
                        <w:bottom w:val="none" w:sz="0" w:space="0" w:color="auto"/>
                        <w:right w:val="none" w:sz="0" w:space="0" w:color="auto"/>
                      </w:divBdr>
                    </w:div>
                    <w:div w:id="1356733009">
                      <w:marLeft w:val="0"/>
                      <w:marRight w:val="0"/>
                      <w:marTop w:val="0"/>
                      <w:marBottom w:val="0"/>
                      <w:divBdr>
                        <w:top w:val="none" w:sz="0" w:space="0" w:color="auto"/>
                        <w:left w:val="none" w:sz="0" w:space="0" w:color="auto"/>
                        <w:bottom w:val="none" w:sz="0" w:space="0" w:color="auto"/>
                        <w:right w:val="none" w:sz="0" w:space="0" w:color="auto"/>
                      </w:divBdr>
                    </w:div>
                  </w:divsChild>
                </w:div>
                <w:div w:id="910968259">
                  <w:marLeft w:val="0"/>
                  <w:marRight w:val="0"/>
                  <w:marTop w:val="0"/>
                  <w:marBottom w:val="0"/>
                  <w:divBdr>
                    <w:top w:val="none" w:sz="0" w:space="0" w:color="auto"/>
                    <w:left w:val="none" w:sz="0" w:space="0" w:color="auto"/>
                    <w:bottom w:val="none" w:sz="0" w:space="0" w:color="auto"/>
                    <w:right w:val="none" w:sz="0" w:space="0" w:color="auto"/>
                  </w:divBdr>
                  <w:divsChild>
                    <w:div w:id="155612423">
                      <w:marLeft w:val="0"/>
                      <w:marRight w:val="0"/>
                      <w:marTop w:val="0"/>
                      <w:marBottom w:val="0"/>
                      <w:divBdr>
                        <w:top w:val="none" w:sz="0" w:space="0" w:color="auto"/>
                        <w:left w:val="none" w:sz="0" w:space="0" w:color="auto"/>
                        <w:bottom w:val="none" w:sz="0" w:space="0" w:color="auto"/>
                        <w:right w:val="none" w:sz="0" w:space="0" w:color="auto"/>
                      </w:divBdr>
                    </w:div>
                  </w:divsChild>
                </w:div>
                <w:div w:id="931207251">
                  <w:marLeft w:val="0"/>
                  <w:marRight w:val="0"/>
                  <w:marTop w:val="0"/>
                  <w:marBottom w:val="0"/>
                  <w:divBdr>
                    <w:top w:val="none" w:sz="0" w:space="0" w:color="auto"/>
                    <w:left w:val="none" w:sz="0" w:space="0" w:color="auto"/>
                    <w:bottom w:val="none" w:sz="0" w:space="0" w:color="auto"/>
                    <w:right w:val="none" w:sz="0" w:space="0" w:color="auto"/>
                  </w:divBdr>
                  <w:divsChild>
                    <w:div w:id="1400324852">
                      <w:marLeft w:val="0"/>
                      <w:marRight w:val="0"/>
                      <w:marTop w:val="0"/>
                      <w:marBottom w:val="0"/>
                      <w:divBdr>
                        <w:top w:val="none" w:sz="0" w:space="0" w:color="auto"/>
                        <w:left w:val="none" w:sz="0" w:space="0" w:color="auto"/>
                        <w:bottom w:val="none" w:sz="0" w:space="0" w:color="auto"/>
                        <w:right w:val="none" w:sz="0" w:space="0" w:color="auto"/>
                      </w:divBdr>
                    </w:div>
                  </w:divsChild>
                </w:div>
                <w:div w:id="939526532">
                  <w:marLeft w:val="0"/>
                  <w:marRight w:val="0"/>
                  <w:marTop w:val="0"/>
                  <w:marBottom w:val="0"/>
                  <w:divBdr>
                    <w:top w:val="none" w:sz="0" w:space="0" w:color="auto"/>
                    <w:left w:val="none" w:sz="0" w:space="0" w:color="auto"/>
                    <w:bottom w:val="none" w:sz="0" w:space="0" w:color="auto"/>
                    <w:right w:val="none" w:sz="0" w:space="0" w:color="auto"/>
                  </w:divBdr>
                  <w:divsChild>
                    <w:div w:id="1192457859">
                      <w:marLeft w:val="0"/>
                      <w:marRight w:val="0"/>
                      <w:marTop w:val="0"/>
                      <w:marBottom w:val="0"/>
                      <w:divBdr>
                        <w:top w:val="none" w:sz="0" w:space="0" w:color="auto"/>
                        <w:left w:val="none" w:sz="0" w:space="0" w:color="auto"/>
                        <w:bottom w:val="none" w:sz="0" w:space="0" w:color="auto"/>
                        <w:right w:val="none" w:sz="0" w:space="0" w:color="auto"/>
                      </w:divBdr>
                    </w:div>
                  </w:divsChild>
                </w:div>
                <w:div w:id="963921967">
                  <w:marLeft w:val="0"/>
                  <w:marRight w:val="0"/>
                  <w:marTop w:val="0"/>
                  <w:marBottom w:val="0"/>
                  <w:divBdr>
                    <w:top w:val="none" w:sz="0" w:space="0" w:color="auto"/>
                    <w:left w:val="none" w:sz="0" w:space="0" w:color="auto"/>
                    <w:bottom w:val="none" w:sz="0" w:space="0" w:color="auto"/>
                    <w:right w:val="none" w:sz="0" w:space="0" w:color="auto"/>
                  </w:divBdr>
                  <w:divsChild>
                    <w:div w:id="251013494">
                      <w:marLeft w:val="0"/>
                      <w:marRight w:val="0"/>
                      <w:marTop w:val="0"/>
                      <w:marBottom w:val="0"/>
                      <w:divBdr>
                        <w:top w:val="none" w:sz="0" w:space="0" w:color="auto"/>
                        <w:left w:val="none" w:sz="0" w:space="0" w:color="auto"/>
                        <w:bottom w:val="none" w:sz="0" w:space="0" w:color="auto"/>
                        <w:right w:val="none" w:sz="0" w:space="0" w:color="auto"/>
                      </w:divBdr>
                    </w:div>
                  </w:divsChild>
                </w:div>
                <w:div w:id="988244314">
                  <w:marLeft w:val="0"/>
                  <w:marRight w:val="0"/>
                  <w:marTop w:val="0"/>
                  <w:marBottom w:val="0"/>
                  <w:divBdr>
                    <w:top w:val="none" w:sz="0" w:space="0" w:color="auto"/>
                    <w:left w:val="none" w:sz="0" w:space="0" w:color="auto"/>
                    <w:bottom w:val="none" w:sz="0" w:space="0" w:color="auto"/>
                    <w:right w:val="none" w:sz="0" w:space="0" w:color="auto"/>
                  </w:divBdr>
                  <w:divsChild>
                    <w:div w:id="2060668571">
                      <w:marLeft w:val="0"/>
                      <w:marRight w:val="0"/>
                      <w:marTop w:val="0"/>
                      <w:marBottom w:val="0"/>
                      <w:divBdr>
                        <w:top w:val="none" w:sz="0" w:space="0" w:color="auto"/>
                        <w:left w:val="none" w:sz="0" w:space="0" w:color="auto"/>
                        <w:bottom w:val="none" w:sz="0" w:space="0" w:color="auto"/>
                        <w:right w:val="none" w:sz="0" w:space="0" w:color="auto"/>
                      </w:divBdr>
                    </w:div>
                  </w:divsChild>
                </w:div>
                <w:div w:id="992680178">
                  <w:marLeft w:val="0"/>
                  <w:marRight w:val="0"/>
                  <w:marTop w:val="0"/>
                  <w:marBottom w:val="0"/>
                  <w:divBdr>
                    <w:top w:val="none" w:sz="0" w:space="0" w:color="auto"/>
                    <w:left w:val="none" w:sz="0" w:space="0" w:color="auto"/>
                    <w:bottom w:val="none" w:sz="0" w:space="0" w:color="auto"/>
                    <w:right w:val="none" w:sz="0" w:space="0" w:color="auto"/>
                  </w:divBdr>
                  <w:divsChild>
                    <w:div w:id="852449958">
                      <w:marLeft w:val="0"/>
                      <w:marRight w:val="0"/>
                      <w:marTop w:val="0"/>
                      <w:marBottom w:val="0"/>
                      <w:divBdr>
                        <w:top w:val="none" w:sz="0" w:space="0" w:color="auto"/>
                        <w:left w:val="none" w:sz="0" w:space="0" w:color="auto"/>
                        <w:bottom w:val="none" w:sz="0" w:space="0" w:color="auto"/>
                        <w:right w:val="none" w:sz="0" w:space="0" w:color="auto"/>
                      </w:divBdr>
                    </w:div>
                  </w:divsChild>
                </w:div>
                <w:div w:id="1034499450">
                  <w:marLeft w:val="0"/>
                  <w:marRight w:val="0"/>
                  <w:marTop w:val="0"/>
                  <w:marBottom w:val="0"/>
                  <w:divBdr>
                    <w:top w:val="none" w:sz="0" w:space="0" w:color="auto"/>
                    <w:left w:val="none" w:sz="0" w:space="0" w:color="auto"/>
                    <w:bottom w:val="none" w:sz="0" w:space="0" w:color="auto"/>
                    <w:right w:val="none" w:sz="0" w:space="0" w:color="auto"/>
                  </w:divBdr>
                  <w:divsChild>
                    <w:div w:id="966933093">
                      <w:marLeft w:val="0"/>
                      <w:marRight w:val="0"/>
                      <w:marTop w:val="0"/>
                      <w:marBottom w:val="0"/>
                      <w:divBdr>
                        <w:top w:val="none" w:sz="0" w:space="0" w:color="auto"/>
                        <w:left w:val="none" w:sz="0" w:space="0" w:color="auto"/>
                        <w:bottom w:val="none" w:sz="0" w:space="0" w:color="auto"/>
                        <w:right w:val="none" w:sz="0" w:space="0" w:color="auto"/>
                      </w:divBdr>
                    </w:div>
                  </w:divsChild>
                </w:div>
                <w:div w:id="1063723567">
                  <w:marLeft w:val="0"/>
                  <w:marRight w:val="0"/>
                  <w:marTop w:val="0"/>
                  <w:marBottom w:val="0"/>
                  <w:divBdr>
                    <w:top w:val="none" w:sz="0" w:space="0" w:color="auto"/>
                    <w:left w:val="none" w:sz="0" w:space="0" w:color="auto"/>
                    <w:bottom w:val="none" w:sz="0" w:space="0" w:color="auto"/>
                    <w:right w:val="none" w:sz="0" w:space="0" w:color="auto"/>
                  </w:divBdr>
                  <w:divsChild>
                    <w:div w:id="493883398">
                      <w:marLeft w:val="0"/>
                      <w:marRight w:val="0"/>
                      <w:marTop w:val="0"/>
                      <w:marBottom w:val="0"/>
                      <w:divBdr>
                        <w:top w:val="none" w:sz="0" w:space="0" w:color="auto"/>
                        <w:left w:val="none" w:sz="0" w:space="0" w:color="auto"/>
                        <w:bottom w:val="none" w:sz="0" w:space="0" w:color="auto"/>
                        <w:right w:val="none" w:sz="0" w:space="0" w:color="auto"/>
                      </w:divBdr>
                    </w:div>
                  </w:divsChild>
                </w:div>
                <w:div w:id="1063917546">
                  <w:marLeft w:val="0"/>
                  <w:marRight w:val="0"/>
                  <w:marTop w:val="0"/>
                  <w:marBottom w:val="0"/>
                  <w:divBdr>
                    <w:top w:val="none" w:sz="0" w:space="0" w:color="auto"/>
                    <w:left w:val="none" w:sz="0" w:space="0" w:color="auto"/>
                    <w:bottom w:val="none" w:sz="0" w:space="0" w:color="auto"/>
                    <w:right w:val="none" w:sz="0" w:space="0" w:color="auto"/>
                  </w:divBdr>
                  <w:divsChild>
                    <w:div w:id="1047871334">
                      <w:marLeft w:val="0"/>
                      <w:marRight w:val="0"/>
                      <w:marTop w:val="0"/>
                      <w:marBottom w:val="0"/>
                      <w:divBdr>
                        <w:top w:val="none" w:sz="0" w:space="0" w:color="auto"/>
                        <w:left w:val="none" w:sz="0" w:space="0" w:color="auto"/>
                        <w:bottom w:val="none" w:sz="0" w:space="0" w:color="auto"/>
                        <w:right w:val="none" w:sz="0" w:space="0" w:color="auto"/>
                      </w:divBdr>
                    </w:div>
                  </w:divsChild>
                </w:div>
                <w:div w:id="1175152485">
                  <w:marLeft w:val="0"/>
                  <w:marRight w:val="0"/>
                  <w:marTop w:val="0"/>
                  <w:marBottom w:val="0"/>
                  <w:divBdr>
                    <w:top w:val="none" w:sz="0" w:space="0" w:color="auto"/>
                    <w:left w:val="none" w:sz="0" w:space="0" w:color="auto"/>
                    <w:bottom w:val="none" w:sz="0" w:space="0" w:color="auto"/>
                    <w:right w:val="none" w:sz="0" w:space="0" w:color="auto"/>
                  </w:divBdr>
                  <w:divsChild>
                    <w:div w:id="1262182352">
                      <w:marLeft w:val="0"/>
                      <w:marRight w:val="0"/>
                      <w:marTop w:val="0"/>
                      <w:marBottom w:val="0"/>
                      <w:divBdr>
                        <w:top w:val="none" w:sz="0" w:space="0" w:color="auto"/>
                        <w:left w:val="none" w:sz="0" w:space="0" w:color="auto"/>
                        <w:bottom w:val="none" w:sz="0" w:space="0" w:color="auto"/>
                        <w:right w:val="none" w:sz="0" w:space="0" w:color="auto"/>
                      </w:divBdr>
                    </w:div>
                  </w:divsChild>
                </w:div>
                <w:div w:id="1219054935">
                  <w:marLeft w:val="0"/>
                  <w:marRight w:val="0"/>
                  <w:marTop w:val="0"/>
                  <w:marBottom w:val="0"/>
                  <w:divBdr>
                    <w:top w:val="none" w:sz="0" w:space="0" w:color="auto"/>
                    <w:left w:val="none" w:sz="0" w:space="0" w:color="auto"/>
                    <w:bottom w:val="none" w:sz="0" w:space="0" w:color="auto"/>
                    <w:right w:val="none" w:sz="0" w:space="0" w:color="auto"/>
                  </w:divBdr>
                  <w:divsChild>
                    <w:div w:id="906189952">
                      <w:marLeft w:val="0"/>
                      <w:marRight w:val="0"/>
                      <w:marTop w:val="0"/>
                      <w:marBottom w:val="0"/>
                      <w:divBdr>
                        <w:top w:val="none" w:sz="0" w:space="0" w:color="auto"/>
                        <w:left w:val="none" w:sz="0" w:space="0" w:color="auto"/>
                        <w:bottom w:val="none" w:sz="0" w:space="0" w:color="auto"/>
                        <w:right w:val="none" w:sz="0" w:space="0" w:color="auto"/>
                      </w:divBdr>
                    </w:div>
                  </w:divsChild>
                </w:div>
                <w:div w:id="1260020544">
                  <w:marLeft w:val="0"/>
                  <w:marRight w:val="0"/>
                  <w:marTop w:val="0"/>
                  <w:marBottom w:val="0"/>
                  <w:divBdr>
                    <w:top w:val="none" w:sz="0" w:space="0" w:color="auto"/>
                    <w:left w:val="none" w:sz="0" w:space="0" w:color="auto"/>
                    <w:bottom w:val="none" w:sz="0" w:space="0" w:color="auto"/>
                    <w:right w:val="none" w:sz="0" w:space="0" w:color="auto"/>
                  </w:divBdr>
                  <w:divsChild>
                    <w:div w:id="1025907062">
                      <w:marLeft w:val="0"/>
                      <w:marRight w:val="0"/>
                      <w:marTop w:val="0"/>
                      <w:marBottom w:val="0"/>
                      <w:divBdr>
                        <w:top w:val="none" w:sz="0" w:space="0" w:color="auto"/>
                        <w:left w:val="none" w:sz="0" w:space="0" w:color="auto"/>
                        <w:bottom w:val="none" w:sz="0" w:space="0" w:color="auto"/>
                        <w:right w:val="none" w:sz="0" w:space="0" w:color="auto"/>
                      </w:divBdr>
                    </w:div>
                  </w:divsChild>
                </w:div>
                <w:div w:id="1353727378">
                  <w:marLeft w:val="0"/>
                  <w:marRight w:val="0"/>
                  <w:marTop w:val="0"/>
                  <w:marBottom w:val="0"/>
                  <w:divBdr>
                    <w:top w:val="none" w:sz="0" w:space="0" w:color="auto"/>
                    <w:left w:val="none" w:sz="0" w:space="0" w:color="auto"/>
                    <w:bottom w:val="none" w:sz="0" w:space="0" w:color="auto"/>
                    <w:right w:val="none" w:sz="0" w:space="0" w:color="auto"/>
                  </w:divBdr>
                  <w:divsChild>
                    <w:div w:id="1872572588">
                      <w:marLeft w:val="0"/>
                      <w:marRight w:val="0"/>
                      <w:marTop w:val="0"/>
                      <w:marBottom w:val="0"/>
                      <w:divBdr>
                        <w:top w:val="none" w:sz="0" w:space="0" w:color="auto"/>
                        <w:left w:val="none" w:sz="0" w:space="0" w:color="auto"/>
                        <w:bottom w:val="none" w:sz="0" w:space="0" w:color="auto"/>
                        <w:right w:val="none" w:sz="0" w:space="0" w:color="auto"/>
                      </w:divBdr>
                    </w:div>
                  </w:divsChild>
                </w:div>
                <w:div w:id="1379746838">
                  <w:marLeft w:val="0"/>
                  <w:marRight w:val="0"/>
                  <w:marTop w:val="0"/>
                  <w:marBottom w:val="0"/>
                  <w:divBdr>
                    <w:top w:val="none" w:sz="0" w:space="0" w:color="auto"/>
                    <w:left w:val="none" w:sz="0" w:space="0" w:color="auto"/>
                    <w:bottom w:val="none" w:sz="0" w:space="0" w:color="auto"/>
                    <w:right w:val="none" w:sz="0" w:space="0" w:color="auto"/>
                  </w:divBdr>
                  <w:divsChild>
                    <w:div w:id="1422608668">
                      <w:marLeft w:val="0"/>
                      <w:marRight w:val="0"/>
                      <w:marTop w:val="0"/>
                      <w:marBottom w:val="0"/>
                      <w:divBdr>
                        <w:top w:val="none" w:sz="0" w:space="0" w:color="auto"/>
                        <w:left w:val="none" w:sz="0" w:space="0" w:color="auto"/>
                        <w:bottom w:val="none" w:sz="0" w:space="0" w:color="auto"/>
                        <w:right w:val="none" w:sz="0" w:space="0" w:color="auto"/>
                      </w:divBdr>
                    </w:div>
                  </w:divsChild>
                </w:div>
                <w:div w:id="1386876639">
                  <w:marLeft w:val="0"/>
                  <w:marRight w:val="0"/>
                  <w:marTop w:val="0"/>
                  <w:marBottom w:val="0"/>
                  <w:divBdr>
                    <w:top w:val="none" w:sz="0" w:space="0" w:color="auto"/>
                    <w:left w:val="none" w:sz="0" w:space="0" w:color="auto"/>
                    <w:bottom w:val="none" w:sz="0" w:space="0" w:color="auto"/>
                    <w:right w:val="none" w:sz="0" w:space="0" w:color="auto"/>
                  </w:divBdr>
                  <w:divsChild>
                    <w:div w:id="909729547">
                      <w:marLeft w:val="0"/>
                      <w:marRight w:val="0"/>
                      <w:marTop w:val="0"/>
                      <w:marBottom w:val="0"/>
                      <w:divBdr>
                        <w:top w:val="none" w:sz="0" w:space="0" w:color="auto"/>
                        <w:left w:val="none" w:sz="0" w:space="0" w:color="auto"/>
                        <w:bottom w:val="none" w:sz="0" w:space="0" w:color="auto"/>
                        <w:right w:val="none" w:sz="0" w:space="0" w:color="auto"/>
                      </w:divBdr>
                    </w:div>
                  </w:divsChild>
                </w:div>
                <w:div w:id="1496913989">
                  <w:marLeft w:val="0"/>
                  <w:marRight w:val="0"/>
                  <w:marTop w:val="0"/>
                  <w:marBottom w:val="0"/>
                  <w:divBdr>
                    <w:top w:val="none" w:sz="0" w:space="0" w:color="auto"/>
                    <w:left w:val="none" w:sz="0" w:space="0" w:color="auto"/>
                    <w:bottom w:val="none" w:sz="0" w:space="0" w:color="auto"/>
                    <w:right w:val="none" w:sz="0" w:space="0" w:color="auto"/>
                  </w:divBdr>
                  <w:divsChild>
                    <w:div w:id="94981097">
                      <w:marLeft w:val="0"/>
                      <w:marRight w:val="0"/>
                      <w:marTop w:val="0"/>
                      <w:marBottom w:val="0"/>
                      <w:divBdr>
                        <w:top w:val="none" w:sz="0" w:space="0" w:color="auto"/>
                        <w:left w:val="none" w:sz="0" w:space="0" w:color="auto"/>
                        <w:bottom w:val="none" w:sz="0" w:space="0" w:color="auto"/>
                        <w:right w:val="none" w:sz="0" w:space="0" w:color="auto"/>
                      </w:divBdr>
                    </w:div>
                  </w:divsChild>
                </w:div>
                <w:div w:id="1534416040">
                  <w:marLeft w:val="0"/>
                  <w:marRight w:val="0"/>
                  <w:marTop w:val="0"/>
                  <w:marBottom w:val="0"/>
                  <w:divBdr>
                    <w:top w:val="none" w:sz="0" w:space="0" w:color="auto"/>
                    <w:left w:val="none" w:sz="0" w:space="0" w:color="auto"/>
                    <w:bottom w:val="none" w:sz="0" w:space="0" w:color="auto"/>
                    <w:right w:val="none" w:sz="0" w:space="0" w:color="auto"/>
                  </w:divBdr>
                  <w:divsChild>
                    <w:div w:id="1489059797">
                      <w:marLeft w:val="0"/>
                      <w:marRight w:val="0"/>
                      <w:marTop w:val="0"/>
                      <w:marBottom w:val="0"/>
                      <w:divBdr>
                        <w:top w:val="none" w:sz="0" w:space="0" w:color="auto"/>
                        <w:left w:val="none" w:sz="0" w:space="0" w:color="auto"/>
                        <w:bottom w:val="none" w:sz="0" w:space="0" w:color="auto"/>
                        <w:right w:val="none" w:sz="0" w:space="0" w:color="auto"/>
                      </w:divBdr>
                    </w:div>
                  </w:divsChild>
                </w:div>
                <w:div w:id="1619021449">
                  <w:marLeft w:val="0"/>
                  <w:marRight w:val="0"/>
                  <w:marTop w:val="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
                  </w:divsChild>
                </w:div>
                <w:div w:id="1625651056">
                  <w:marLeft w:val="0"/>
                  <w:marRight w:val="0"/>
                  <w:marTop w:val="0"/>
                  <w:marBottom w:val="0"/>
                  <w:divBdr>
                    <w:top w:val="none" w:sz="0" w:space="0" w:color="auto"/>
                    <w:left w:val="none" w:sz="0" w:space="0" w:color="auto"/>
                    <w:bottom w:val="none" w:sz="0" w:space="0" w:color="auto"/>
                    <w:right w:val="none" w:sz="0" w:space="0" w:color="auto"/>
                  </w:divBdr>
                  <w:divsChild>
                    <w:div w:id="1634366541">
                      <w:marLeft w:val="0"/>
                      <w:marRight w:val="0"/>
                      <w:marTop w:val="0"/>
                      <w:marBottom w:val="0"/>
                      <w:divBdr>
                        <w:top w:val="none" w:sz="0" w:space="0" w:color="auto"/>
                        <w:left w:val="none" w:sz="0" w:space="0" w:color="auto"/>
                        <w:bottom w:val="none" w:sz="0" w:space="0" w:color="auto"/>
                        <w:right w:val="none" w:sz="0" w:space="0" w:color="auto"/>
                      </w:divBdr>
                    </w:div>
                  </w:divsChild>
                </w:div>
                <w:div w:id="1637638586">
                  <w:marLeft w:val="0"/>
                  <w:marRight w:val="0"/>
                  <w:marTop w:val="0"/>
                  <w:marBottom w:val="0"/>
                  <w:divBdr>
                    <w:top w:val="none" w:sz="0" w:space="0" w:color="auto"/>
                    <w:left w:val="none" w:sz="0" w:space="0" w:color="auto"/>
                    <w:bottom w:val="none" w:sz="0" w:space="0" w:color="auto"/>
                    <w:right w:val="none" w:sz="0" w:space="0" w:color="auto"/>
                  </w:divBdr>
                  <w:divsChild>
                    <w:div w:id="507404744">
                      <w:marLeft w:val="0"/>
                      <w:marRight w:val="0"/>
                      <w:marTop w:val="0"/>
                      <w:marBottom w:val="0"/>
                      <w:divBdr>
                        <w:top w:val="none" w:sz="0" w:space="0" w:color="auto"/>
                        <w:left w:val="none" w:sz="0" w:space="0" w:color="auto"/>
                        <w:bottom w:val="none" w:sz="0" w:space="0" w:color="auto"/>
                        <w:right w:val="none" w:sz="0" w:space="0" w:color="auto"/>
                      </w:divBdr>
                    </w:div>
                  </w:divsChild>
                </w:div>
                <w:div w:id="1660309222">
                  <w:marLeft w:val="0"/>
                  <w:marRight w:val="0"/>
                  <w:marTop w:val="0"/>
                  <w:marBottom w:val="0"/>
                  <w:divBdr>
                    <w:top w:val="none" w:sz="0" w:space="0" w:color="auto"/>
                    <w:left w:val="none" w:sz="0" w:space="0" w:color="auto"/>
                    <w:bottom w:val="none" w:sz="0" w:space="0" w:color="auto"/>
                    <w:right w:val="none" w:sz="0" w:space="0" w:color="auto"/>
                  </w:divBdr>
                  <w:divsChild>
                    <w:div w:id="1333602052">
                      <w:marLeft w:val="0"/>
                      <w:marRight w:val="0"/>
                      <w:marTop w:val="0"/>
                      <w:marBottom w:val="0"/>
                      <w:divBdr>
                        <w:top w:val="none" w:sz="0" w:space="0" w:color="auto"/>
                        <w:left w:val="none" w:sz="0" w:space="0" w:color="auto"/>
                        <w:bottom w:val="none" w:sz="0" w:space="0" w:color="auto"/>
                        <w:right w:val="none" w:sz="0" w:space="0" w:color="auto"/>
                      </w:divBdr>
                    </w:div>
                  </w:divsChild>
                </w:div>
                <w:div w:id="1726636889">
                  <w:marLeft w:val="0"/>
                  <w:marRight w:val="0"/>
                  <w:marTop w:val="0"/>
                  <w:marBottom w:val="0"/>
                  <w:divBdr>
                    <w:top w:val="none" w:sz="0" w:space="0" w:color="auto"/>
                    <w:left w:val="none" w:sz="0" w:space="0" w:color="auto"/>
                    <w:bottom w:val="none" w:sz="0" w:space="0" w:color="auto"/>
                    <w:right w:val="none" w:sz="0" w:space="0" w:color="auto"/>
                  </w:divBdr>
                  <w:divsChild>
                    <w:div w:id="694421727">
                      <w:marLeft w:val="0"/>
                      <w:marRight w:val="0"/>
                      <w:marTop w:val="0"/>
                      <w:marBottom w:val="0"/>
                      <w:divBdr>
                        <w:top w:val="none" w:sz="0" w:space="0" w:color="auto"/>
                        <w:left w:val="none" w:sz="0" w:space="0" w:color="auto"/>
                        <w:bottom w:val="none" w:sz="0" w:space="0" w:color="auto"/>
                        <w:right w:val="none" w:sz="0" w:space="0" w:color="auto"/>
                      </w:divBdr>
                    </w:div>
                  </w:divsChild>
                </w:div>
                <w:div w:id="1742943978">
                  <w:marLeft w:val="0"/>
                  <w:marRight w:val="0"/>
                  <w:marTop w:val="0"/>
                  <w:marBottom w:val="0"/>
                  <w:divBdr>
                    <w:top w:val="none" w:sz="0" w:space="0" w:color="auto"/>
                    <w:left w:val="none" w:sz="0" w:space="0" w:color="auto"/>
                    <w:bottom w:val="none" w:sz="0" w:space="0" w:color="auto"/>
                    <w:right w:val="none" w:sz="0" w:space="0" w:color="auto"/>
                  </w:divBdr>
                  <w:divsChild>
                    <w:div w:id="2083138125">
                      <w:marLeft w:val="0"/>
                      <w:marRight w:val="0"/>
                      <w:marTop w:val="0"/>
                      <w:marBottom w:val="0"/>
                      <w:divBdr>
                        <w:top w:val="none" w:sz="0" w:space="0" w:color="auto"/>
                        <w:left w:val="none" w:sz="0" w:space="0" w:color="auto"/>
                        <w:bottom w:val="none" w:sz="0" w:space="0" w:color="auto"/>
                        <w:right w:val="none" w:sz="0" w:space="0" w:color="auto"/>
                      </w:divBdr>
                    </w:div>
                  </w:divsChild>
                </w:div>
                <w:div w:id="1749106911">
                  <w:marLeft w:val="0"/>
                  <w:marRight w:val="0"/>
                  <w:marTop w:val="0"/>
                  <w:marBottom w:val="0"/>
                  <w:divBdr>
                    <w:top w:val="none" w:sz="0" w:space="0" w:color="auto"/>
                    <w:left w:val="none" w:sz="0" w:space="0" w:color="auto"/>
                    <w:bottom w:val="none" w:sz="0" w:space="0" w:color="auto"/>
                    <w:right w:val="none" w:sz="0" w:space="0" w:color="auto"/>
                  </w:divBdr>
                  <w:divsChild>
                    <w:div w:id="2067796252">
                      <w:marLeft w:val="0"/>
                      <w:marRight w:val="0"/>
                      <w:marTop w:val="0"/>
                      <w:marBottom w:val="0"/>
                      <w:divBdr>
                        <w:top w:val="none" w:sz="0" w:space="0" w:color="auto"/>
                        <w:left w:val="none" w:sz="0" w:space="0" w:color="auto"/>
                        <w:bottom w:val="none" w:sz="0" w:space="0" w:color="auto"/>
                        <w:right w:val="none" w:sz="0" w:space="0" w:color="auto"/>
                      </w:divBdr>
                    </w:div>
                  </w:divsChild>
                </w:div>
                <w:div w:id="1781756831">
                  <w:marLeft w:val="0"/>
                  <w:marRight w:val="0"/>
                  <w:marTop w:val="0"/>
                  <w:marBottom w:val="0"/>
                  <w:divBdr>
                    <w:top w:val="none" w:sz="0" w:space="0" w:color="auto"/>
                    <w:left w:val="none" w:sz="0" w:space="0" w:color="auto"/>
                    <w:bottom w:val="none" w:sz="0" w:space="0" w:color="auto"/>
                    <w:right w:val="none" w:sz="0" w:space="0" w:color="auto"/>
                  </w:divBdr>
                  <w:divsChild>
                    <w:div w:id="303856751">
                      <w:marLeft w:val="0"/>
                      <w:marRight w:val="0"/>
                      <w:marTop w:val="0"/>
                      <w:marBottom w:val="0"/>
                      <w:divBdr>
                        <w:top w:val="none" w:sz="0" w:space="0" w:color="auto"/>
                        <w:left w:val="none" w:sz="0" w:space="0" w:color="auto"/>
                        <w:bottom w:val="none" w:sz="0" w:space="0" w:color="auto"/>
                        <w:right w:val="none" w:sz="0" w:space="0" w:color="auto"/>
                      </w:divBdr>
                    </w:div>
                  </w:divsChild>
                </w:div>
                <w:div w:id="1804808283">
                  <w:marLeft w:val="0"/>
                  <w:marRight w:val="0"/>
                  <w:marTop w:val="0"/>
                  <w:marBottom w:val="0"/>
                  <w:divBdr>
                    <w:top w:val="none" w:sz="0" w:space="0" w:color="auto"/>
                    <w:left w:val="none" w:sz="0" w:space="0" w:color="auto"/>
                    <w:bottom w:val="none" w:sz="0" w:space="0" w:color="auto"/>
                    <w:right w:val="none" w:sz="0" w:space="0" w:color="auto"/>
                  </w:divBdr>
                  <w:divsChild>
                    <w:div w:id="966353663">
                      <w:marLeft w:val="0"/>
                      <w:marRight w:val="0"/>
                      <w:marTop w:val="0"/>
                      <w:marBottom w:val="0"/>
                      <w:divBdr>
                        <w:top w:val="none" w:sz="0" w:space="0" w:color="auto"/>
                        <w:left w:val="none" w:sz="0" w:space="0" w:color="auto"/>
                        <w:bottom w:val="none" w:sz="0" w:space="0" w:color="auto"/>
                        <w:right w:val="none" w:sz="0" w:space="0" w:color="auto"/>
                      </w:divBdr>
                    </w:div>
                  </w:divsChild>
                </w:div>
                <w:div w:id="1848715227">
                  <w:marLeft w:val="0"/>
                  <w:marRight w:val="0"/>
                  <w:marTop w:val="0"/>
                  <w:marBottom w:val="0"/>
                  <w:divBdr>
                    <w:top w:val="none" w:sz="0" w:space="0" w:color="auto"/>
                    <w:left w:val="none" w:sz="0" w:space="0" w:color="auto"/>
                    <w:bottom w:val="none" w:sz="0" w:space="0" w:color="auto"/>
                    <w:right w:val="none" w:sz="0" w:space="0" w:color="auto"/>
                  </w:divBdr>
                  <w:divsChild>
                    <w:div w:id="1996571736">
                      <w:marLeft w:val="0"/>
                      <w:marRight w:val="0"/>
                      <w:marTop w:val="0"/>
                      <w:marBottom w:val="0"/>
                      <w:divBdr>
                        <w:top w:val="none" w:sz="0" w:space="0" w:color="auto"/>
                        <w:left w:val="none" w:sz="0" w:space="0" w:color="auto"/>
                        <w:bottom w:val="none" w:sz="0" w:space="0" w:color="auto"/>
                        <w:right w:val="none" w:sz="0" w:space="0" w:color="auto"/>
                      </w:divBdr>
                    </w:div>
                  </w:divsChild>
                </w:div>
                <w:div w:id="1858616662">
                  <w:marLeft w:val="0"/>
                  <w:marRight w:val="0"/>
                  <w:marTop w:val="0"/>
                  <w:marBottom w:val="0"/>
                  <w:divBdr>
                    <w:top w:val="none" w:sz="0" w:space="0" w:color="auto"/>
                    <w:left w:val="none" w:sz="0" w:space="0" w:color="auto"/>
                    <w:bottom w:val="none" w:sz="0" w:space="0" w:color="auto"/>
                    <w:right w:val="none" w:sz="0" w:space="0" w:color="auto"/>
                  </w:divBdr>
                  <w:divsChild>
                    <w:div w:id="234900999">
                      <w:marLeft w:val="0"/>
                      <w:marRight w:val="0"/>
                      <w:marTop w:val="0"/>
                      <w:marBottom w:val="0"/>
                      <w:divBdr>
                        <w:top w:val="none" w:sz="0" w:space="0" w:color="auto"/>
                        <w:left w:val="none" w:sz="0" w:space="0" w:color="auto"/>
                        <w:bottom w:val="none" w:sz="0" w:space="0" w:color="auto"/>
                        <w:right w:val="none" w:sz="0" w:space="0" w:color="auto"/>
                      </w:divBdr>
                    </w:div>
                  </w:divsChild>
                </w:div>
                <w:div w:id="1864516517">
                  <w:marLeft w:val="0"/>
                  <w:marRight w:val="0"/>
                  <w:marTop w:val="0"/>
                  <w:marBottom w:val="0"/>
                  <w:divBdr>
                    <w:top w:val="none" w:sz="0" w:space="0" w:color="auto"/>
                    <w:left w:val="none" w:sz="0" w:space="0" w:color="auto"/>
                    <w:bottom w:val="none" w:sz="0" w:space="0" w:color="auto"/>
                    <w:right w:val="none" w:sz="0" w:space="0" w:color="auto"/>
                  </w:divBdr>
                  <w:divsChild>
                    <w:div w:id="1142770789">
                      <w:marLeft w:val="0"/>
                      <w:marRight w:val="0"/>
                      <w:marTop w:val="0"/>
                      <w:marBottom w:val="0"/>
                      <w:divBdr>
                        <w:top w:val="none" w:sz="0" w:space="0" w:color="auto"/>
                        <w:left w:val="none" w:sz="0" w:space="0" w:color="auto"/>
                        <w:bottom w:val="none" w:sz="0" w:space="0" w:color="auto"/>
                        <w:right w:val="none" w:sz="0" w:space="0" w:color="auto"/>
                      </w:divBdr>
                    </w:div>
                  </w:divsChild>
                </w:div>
                <w:div w:id="1866281895">
                  <w:marLeft w:val="0"/>
                  <w:marRight w:val="0"/>
                  <w:marTop w:val="0"/>
                  <w:marBottom w:val="0"/>
                  <w:divBdr>
                    <w:top w:val="none" w:sz="0" w:space="0" w:color="auto"/>
                    <w:left w:val="none" w:sz="0" w:space="0" w:color="auto"/>
                    <w:bottom w:val="none" w:sz="0" w:space="0" w:color="auto"/>
                    <w:right w:val="none" w:sz="0" w:space="0" w:color="auto"/>
                  </w:divBdr>
                  <w:divsChild>
                    <w:div w:id="296571342">
                      <w:marLeft w:val="0"/>
                      <w:marRight w:val="0"/>
                      <w:marTop w:val="0"/>
                      <w:marBottom w:val="0"/>
                      <w:divBdr>
                        <w:top w:val="none" w:sz="0" w:space="0" w:color="auto"/>
                        <w:left w:val="none" w:sz="0" w:space="0" w:color="auto"/>
                        <w:bottom w:val="none" w:sz="0" w:space="0" w:color="auto"/>
                        <w:right w:val="none" w:sz="0" w:space="0" w:color="auto"/>
                      </w:divBdr>
                    </w:div>
                  </w:divsChild>
                </w:div>
                <w:div w:id="1897159337">
                  <w:marLeft w:val="0"/>
                  <w:marRight w:val="0"/>
                  <w:marTop w:val="0"/>
                  <w:marBottom w:val="0"/>
                  <w:divBdr>
                    <w:top w:val="none" w:sz="0" w:space="0" w:color="auto"/>
                    <w:left w:val="none" w:sz="0" w:space="0" w:color="auto"/>
                    <w:bottom w:val="none" w:sz="0" w:space="0" w:color="auto"/>
                    <w:right w:val="none" w:sz="0" w:space="0" w:color="auto"/>
                  </w:divBdr>
                  <w:divsChild>
                    <w:div w:id="1542404470">
                      <w:marLeft w:val="0"/>
                      <w:marRight w:val="0"/>
                      <w:marTop w:val="0"/>
                      <w:marBottom w:val="0"/>
                      <w:divBdr>
                        <w:top w:val="none" w:sz="0" w:space="0" w:color="auto"/>
                        <w:left w:val="none" w:sz="0" w:space="0" w:color="auto"/>
                        <w:bottom w:val="none" w:sz="0" w:space="0" w:color="auto"/>
                        <w:right w:val="none" w:sz="0" w:space="0" w:color="auto"/>
                      </w:divBdr>
                    </w:div>
                  </w:divsChild>
                </w:div>
                <w:div w:id="1900632977">
                  <w:marLeft w:val="0"/>
                  <w:marRight w:val="0"/>
                  <w:marTop w:val="0"/>
                  <w:marBottom w:val="0"/>
                  <w:divBdr>
                    <w:top w:val="none" w:sz="0" w:space="0" w:color="auto"/>
                    <w:left w:val="none" w:sz="0" w:space="0" w:color="auto"/>
                    <w:bottom w:val="none" w:sz="0" w:space="0" w:color="auto"/>
                    <w:right w:val="none" w:sz="0" w:space="0" w:color="auto"/>
                  </w:divBdr>
                  <w:divsChild>
                    <w:div w:id="1712730755">
                      <w:marLeft w:val="0"/>
                      <w:marRight w:val="0"/>
                      <w:marTop w:val="0"/>
                      <w:marBottom w:val="0"/>
                      <w:divBdr>
                        <w:top w:val="none" w:sz="0" w:space="0" w:color="auto"/>
                        <w:left w:val="none" w:sz="0" w:space="0" w:color="auto"/>
                        <w:bottom w:val="none" w:sz="0" w:space="0" w:color="auto"/>
                        <w:right w:val="none" w:sz="0" w:space="0" w:color="auto"/>
                      </w:divBdr>
                    </w:div>
                  </w:divsChild>
                </w:div>
                <w:div w:id="1930849795">
                  <w:marLeft w:val="0"/>
                  <w:marRight w:val="0"/>
                  <w:marTop w:val="0"/>
                  <w:marBottom w:val="0"/>
                  <w:divBdr>
                    <w:top w:val="none" w:sz="0" w:space="0" w:color="auto"/>
                    <w:left w:val="none" w:sz="0" w:space="0" w:color="auto"/>
                    <w:bottom w:val="none" w:sz="0" w:space="0" w:color="auto"/>
                    <w:right w:val="none" w:sz="0" w:space="0" w:color="auto"/>
                  </w:divBdr>
                  <w:divsChild>
                    <w:div w:id="1932619927">
                      <w:marLeft w:val="0"/>
                      <w:marRight w:val="0"/>
                      <w:marTop w:val="0"/>
                      <w:marBottom w:val="0"/>
                      <w:divBdr>
                        <w:top w:val="none" w:sz="0" w:space="0" w:color="auto"/>
                        <w:left w:val="none" w:sz="0" w:space="0" w:color="auto"/>
                        <w:bottom w:val="none" w:sz="0" w:space="0" w:color="auto"/>
                        <w:right w:val="none" w:sz="0" w:space="0" w:color="auto"/>
                      </w:divBdr>
                    </w:div>
                  </w:divsChild>
                </w:div>
                <w:div w:id="1983382163">
                  <w:marLeft w:val="0"/>
                  <w:marRight w:val="0"/>
                  <w:marTop w:val="0"/>
                  <w:marBottom w:val="0"/>
                  <w:divBdr>
                    <w:top w:val="none" w:sz="0" w:space="0" w:color="auto"/>
                    <w:left w:val="none" w:sz="0" w:space="0" w:color="auto"/>
                    <w:bottom w:val="none" w:sz="0" w:space="0" w:color="auto"/>
                    <w:right w:val="none" w:sz="0" w:space="0" w:color="auto"/>
                  </w:divBdr>
                  <w:divsChild>
                    <w:div w:id="582228516">
                      <w:marLeft w:val="0"/>
                      <w:marRight w:val="0"/>
                      <w:marTop w:val="0"/>
                      <w:marBottom w:val="0"/>
                      <w:divBdr>
                        <w:top w:val="none" w:sz="0" w:space="0" w:color="auto"/>
                        <w:left w:val="none" w:sz="0" w:space="0" w:color="auto"/>
                        <w:bottom w:val="none" w:sz="0" w:space="0" w:color="auto"/>
                        <w:right w:val="none" w:sz="0" w:space="0" w:color="auto"/>
                      </w:divBdr>
                    </w:div>
                  </w:divsChild>
                </w:div>
                <w:div w:id="2015180639">
                  <w:marLeft w:val="0"/>
                  <w:marRight w:val="0"/>
                  <w:marTop w:val="0"/>
                  <w:marBottom w:val="0"/>
                  <w:divBdr>
                    <w:top w:val="none" w:sz="0" w:space="0" w:color="auto"/>
                    <w:left w:val="none" w:sz="0" w:space="0" w:color="auto"/>
                    <w:bottom w:val="none" w:sz="0" w:space="0" w:color="auto"/>
                    <w:right w:val="none" w:sz="0" w:space="0" w:color="auto"/>
                  </w:divBdr>
                  <w:divsChild>
                    <w:div w:id="783310564">
                      <w:marLeft w:val="0"/>
                      <w:marRight w:val="0"/>
                      <w:marTop w:val="0"/>
                      <w:marBottom w:val="0"/>
                      <w:divBdr>
                        <w:top w:val="none" w:sz="0" w:space="0" w:color="auto"/>
                        <w:left w:val="none" w:sz="0" w:space="0" w:color="auto"/>
                        <w:bottom w:val="none" w:sz="0" w:space="0" w:color="auto"/>
                        <w:right w:val="none" w:sz="0" w:space="0" w:color="auto"/>
                      </w:divBdr>
                    </w:div>
                  </w:divsChild>
                </w:div>
                <w:div w:id="2015380486">
                  <w:marLeft w:val="0"/>
                  <w:marRight w:val="0"/>
                  <w:marTop w:val="0"/>
                  <w:marBottom w:val="0"/>
                  <w:divBdr>
                    <w:top w:val="none" w:sz="0" w:space="0" w:color="auto"/>
                    <w:left w:val="none" w:sz="0" w:space="0" w:color="auto"/>
                    <w:bottom w:val="none" w:sz="0" w:space="0" w:color="auto"/>
                    <w:right w:val="none" w:sz="0" w:space="0" w:color="auto"/>
                  </w:divBdr>
                  <w:divsChild>
                    <w:div w:id="749893350">
                      <w:marLeft w:val="0"/>
                      <w:marRight w:val="0"/>
                      <w:marTop w:val="0"/>
                      <w:marBottom w:val="0"/>
                      <w:divBdr>
                        <w:top w:val="none" w:sz="0" w:space="0" w:color="auto"/>
                        <w:left w:val="none" w:sz="0" w:space="0" w:color="auto"/>
                        <w:bottom w:val="none" w:sz="0" w:space="0" w:color="auto"/>
                        <w:right w:val="none" w:sz="0" w:space="0" w:color="auto"/>
                      </w:divBdr>
                    </w:div>
                  </w:divsChild>
                </w:div>
                <w:div w:id="2065332912">
                  <w:marLeft w:val="0"/>
                  <w:marRight w:val="0"/>
                  <w:marTop w:val="0"/>
                  <w:marBottom w:val="0"/>
                  <w:divBdr>
                    <w:top w:val="none" w:sz="0" w:space="0" w:color="auto"/>
                    <w:left w:val="none" w:sz="0" w:space="0" w:color="auto"/>
                    <w:bottom w:val="none" w:sz="0" w:space="0" w:color="auto"/>
                    <w:right w:val="none" w:sz="0" w:space="0" w:color="auto"/>
                  </w:divBdr>
                  <w:divsChild>
                    <w:div w:id="7295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471739">
          <w:marLeft w:val="0"/>
          <w:marRight w:val="0"/>
          <w:marTop w:val="0"/>
          <w:marBottom w:val="0"/>
          <w:divBdr>
            <w:top w:val="none" w:sz="0" w:space="0" w:color="auto"/>
            <w:left w:val="none" w:sz="0" w:space="0" w:color="auto"/>
            <w:bottom w:val="none" w:sz="0" w:space="0" w:color="auto"/>
            <w:right w:val="none" w:sz="0" w:space="0" w:color="auto"/>
          </w:divBdr>
        </w:div>
        <w:div w:id="864562792">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 w:id="959531889">
          <w:marLeft w:val="0"/>
          <w:marRight w:val="0"/>
          <w:marTop w:val="0"/>
          <w:marBottom w:val="0"/>
          <w:divBdr>
            <w:top w:val="none" w:sz="0" w:space="0" w:color="auto"/>
            <w:left w:val="none" w:sz="0" w:space="0" w:color="auto"/>
            <w:bottom w:val="none" w:sz="0" w:space="0" w:color="auto"/>
            <w:right w:val="none" w:sz="0" w:space="0" w:color="auto"/>
          </w:divBdr>
          <w:divsChild>
            <w:div w:id="533688873">
              <w:marLeft w:val="-75"/>
              <w:marRight w:val="0"/>
              <w:marTop w:val="30"/>
              <w:marBottom w:val="30"/>
              <w:divBdr>
                <w:top w:val="none" w:sz="0" w:space="0" w:color="auto"/>
                <w:left w:val="none" w:sz="0" w:space="0" w:color="auto"/>
                <w:bottom w:val="none" w:sz="0" w:space="0" w:color="auto"/>
                <w:right w:val="none" w:sz="0" w:space="0" w:color="auto"/>
              </w:divBdr>
              <w:divsChild>
                <w:div w:id="49037381">
                  <w:marLeft w:val="0"/>
                  <w:marRight w:val="0"/>
                  <w:marTop w:val="0"/>
                  <w:marBottom w:val="0"/>
                  <w:divBdr>
                    <w:top w:val="none" w:sz="0" w:space="0" w:color="auto"/>
                    <w:left w:val="none" w:sz="0" w:space="0" w:color="auto"/>
                    <w:bottom w:val="none" w:sz="0" w:space="0" w:color="auto"/>
                    <w:right w:val="none" w:sz="0" w:space="0" w:color="auto"/>
                  </w:divBdr>
                  <w:divsChild>
                    <w:div w:id="1454249282">
                      <w:marLeft w:val="0"/>
                      <w:marRight w:val="0"/>
                      <w:marTop w:val="0"/>
                      <w:marBottom w:val="0"/>
                      <w:divBdr>
                        <w:top w:val="none" w:sz="0" w:space="0" w:color="auto"/>
                        <w:left w:val="none" w:sz="0" w:space="0" w:color="auto"/>
                        <w:bottom w:val="none" w:sz="0" w:space="0" w:color="auto"/>
                        <w:right w:val="none" w:sz="0" w:space="0" w:color="auto"/>
                      </w:divBdr>
                    </w:div>
                  </w:divsChild>
                </w:div>
                <w:div w:id="84612920">
                  <w:marLeft w:val="0"/>
                  <w:marRight w:val="0"/>
                  <w:marTop w:val="0"/>
                  <w:marBottom w:val="0"/>
                  <w:divBdr>
                    <w:top w:val="none" w:sz="0" w:space="0" w:color="auto"/>
                    <w:left w:val="none" w:sz="0" w:space="0" w:color="auto"/>
                    <w:bottom w:val="none" w:sz="0" w:space="0" w:color="auto"/>
                    <w:right w:val="none" w:sz="0" w:space="0" w:color="auto"/>
                  </w:divBdr>
                  <w:divsChild>
                    <w:div w:id="1206529921">
                      <w:marLeft w:val="0"/>
                      <w:marRight w:val="0"/>
                      <w:marTop w:val="0"/>
                      <w:marBottom w:val="0"/>
                      <w:divBdr>
                        <w:top w:val="none" w:sz="0" w:space="0" w:color="auto"/>
                        <w:left w:val="none" w:sz="0" w:space="0" w:color="auto"/>
                        <w:bottom w:val="none" w:sz="0" w:space="0" w:color="auto"/>
                        <w:right w:val="none" w:sz="0" w:space="0" w:color="auto"/>
                      </w:divBdr>
                    </w:div>
                  </w:divsChild>
                </w:div>
                <w:div w:id="99760737">
                  <w:marLeft w:val="0"/>
                  <w:marRight w:val="0"/>
                  <w:marTop w:val="0"/>
                  <w:marBottom w:val="0"/>
                  <w:divBdr>
                    <w:top w:val="none" w:sz="0" w:space="0" w:color="auto"/>
                    <w:left w:val="none" w:sz="0" w:space="0" w:color="auto"/>
                    <w:bottom w:val="none" w:sz="0" w:space="0" w:color="auto"/>
                    <w:right w:val="none" w:sz="0" w:space="0" w:color="auto"/>
                  </w:divBdr>
                  <w:divsChild>
                    <w:div w:id="1275165631">
                      <w:marLeft w:val="0"/>
                      <w:marRight w:val="0"/>
                      <w:marTop w:val="0"/>
                      <w:marBottom w:val="0"/>
                      <w:divBdr>
                        <w:top w:val="none" w:sz="0" w:space="0" w:color="auto"/>
                        <w:left w:val="none" w:sz="0" w:space="0" w:color="auto"/>
                        <w:bottom w:val="none" w:sz="0" w:space="0" w:color="auto"/>
                        <w:right w:val="none" w:sz="0" w:space="0" w:color="auto"/>
                      </w:divBdr>
                    </w:div>
                  </w:divsChild>
                </w:div>
                <w:div w:id="205721358">
                  <w:marLeft w:val="0"/>
                  <w:marRight w:val="0"/>
                  <w:marTop w:val="0"/>
                  <w:marBottom w:val="0"/>
                  <w:divBdr>
                    <w:top w:val="none" w:sz="0" w:space="0" w:color="auto"/>
                    <w:left w:val="none" w:sz="0" w:space="0" w:color="auto"/>
                    <w:bottom w:val="none" w:sz="0" w:space="0" w:color="auto"/>
                    <w:right w:val="none" w:sz="0" w:space="0" w:color="auto"/>
                  </w:divBdr>
                  <w:divsChild>
                    <w:div w:id="1591889662">
                      <w:marLeft w:val="0"/>
                      <w:marRight w:val="0"/>
                      <w:marTop w:val="0"/>
                      <w:marBottom w:val="0"/>
                      <w:divBdr>
                        <w:top w:val="none" w:sz="0" w:space="0" w:color="auto"/>
                        <w:left w:val="none" w:sz="0" w:space="0" w:color="auto"/>
                        <w:bottom w:val="none" w:sz="0" w:space="0" w:color="auto"/>
                        <w:right w:val="none" w:sz="0" w:space="0" w:color="auto"/>
                      </w:divBdr>
                    </w:div>
                  </w:divsChild>
                </w:div>
                <w:div w:id="298728349">
                  <w:marLeft w:val="0"/>
                  <w:marRight w:val="0"/>
                  <w:marTop w:val="0"/>
                  <w:marBottom w:val="0"/>
                  <w:divBdr>
                    <w:top w:val="none" w:sz="0" w:space="0" w:color="auto"/>
                    <w:left w:val="none" w:sz="0" w:space="0" w:color="auto"/>
                    <w:bottom w:val="none" w:sz="0" w:space="0" w:color="auto"/>
                    <w:right w:val="none" w:sz="0" w:space="0" w:color="auto"/>
                  </w:divBdr>
                  <w:divsChild>
                    <w:div w:id="847212052">
                      <w:marLeft w:val="0"/>
                      <w:marRight w:val="0"/>
                      <w:marTop w:val="0"/>
                      <w:marBottom w:val="0"/>
                      <w:divBdr>
                        <w:top w:val="none" w:sz="0" w:space="0" w:color="auto"/>
                        <w:left w:val="none" w:sz="0" w:space="0" w:color="auto"/>
                        <w:bottom w:val="none" w:sz="0" w:space="0" w:color="auto"/>
                        <w:right w:val="none" w:sz="0" w:space="0" w:color="auto"/>
                      </w:divBdr>
                    </w:div>
                  </w:divsChild>
                </w:div>
                <w:div w:id="576130178">
                  <w:marLeft w:val="0"/>
                  <w:marRight w:val="0"/>
                  <w:marTop w:val="0"/>
                  <w:marBottom w:val="0"/>
                  <w:divBdr>
                    <w:top w:val="none" w:sz="0" w:space="0" w:color="auto"/>
                    <w:left w:val="none" w:sz="0" w:space="0" w:color="auto"/>
                    <w:bottom w:val="none" w:sz="0" w:space="0" w:color="auto"/>
                    <w:right w:val="none" w:sz="0" w:space="0" w:color="auto"/>
                  </w:divBdr>
                  <w:divsChild>
                    <w:div w:id="1689520093">
                      <w:marLeft w:val="0"/>
                      <w:marRight w:val="0"/>
                      <w:marTop w:val="0"/>
                      <w:marBottom w:val="0"/>
                      <w:divBdr>
                        <w:top w:val="none" w:sz="0" w:space="0" w:color="auto"/>
                        <w:left w:val="none" w:sz="0" w:space="0" w:color="auto"/>
                        <w:bottom w:val="none" w:sz="0" w:space="0" w:color="auto"/>
                        <w:right w:val="none" w:sz="0" w:space="0" w:color="auto"/>
                      </w:divBdr>
                    </w:div>
                  </w:divsChild>
                </w:div>
                <w:div w:id="675545287">
                  <w:marLeft w:val="0"/>
                  <w:marRight w:val="0"/>
                  <w:marTop w:val="0"/>
                  <w:marBottom w:val="0"/>
                  <w:divBdr>
                    <w:top w:val="none" w:sz="0" w:space="0" w:color="auto"/>
                    <w:left w:val="none" w:sz="0" w:space="0" w:color="auto"/>
                    <w:bottom w:val="none" w:sz="0" w:space="0" w:color="auto"/>
                    <w:right w:val="none" w:sz="0" w:space="0" w:color="auto"/>
                  </w:divBdr>
                  <w:divsChild>
                    <w:div w:id="1251235140">
                      <w:marLeft w:val="0"/>
                      <w:marRight w:val="0"/>
                      <w:marTop w:val="0"/>
                      <w:marBottom w:val="0"/>
                      <w:divBdr>
                        <w:top w:val="none" w:sz="0" w:space="0" w:color="auto"/>
                        <w:left w:val="none" w:sz="0" w:space="0" w:color="auto"/>
                        <w:bottom w:val="none" w:sz="0" w:space="0" w:color="auto"/>
                        <w:right w:val="none" w:sz="0" w:space="0" w:color="auto"/>
                      </w:divBdr>
                    </w:div>
                  </w:divsChild>
                </w:div>
                <w:div w:id="689798075">
                  <w:marLeft w:val="0"/>
                  <w:marRight w:val="0"/>
                  <w:marTop w:val="0"/>
                  <w:marBottom w:val="0"/>
                  <w:divBdr>
                    <w:top w:val="none" w:sz="0" w:space="0" w:color="auto"/>
                    <w:left w:val="none" w:sz="0" w:space="0" w:color="auto"/>
                    <w:bottom w:val="none" w:sz="0" w:space="0" w:color="auto"/>
                    <w:right w:val="none" w:sz="0" w:space="0" w:color="auto"/>
                  </w:divBdr>
                  <w:divsChild>
                    <w:div w:id="1962034338">
                      <w:marLeft w:val="0"/>
                      <w:marRight w:val="0"/>
                      <w:marTop w:val="0"/>
                      <w:marBottom w:val="0"/>
                      <w:divBdr>
                        <w:top w:val="none" w:sz="0" w:space="0" w:color="auto"/>
                        <w:left w:val="none" w:sz="0" w:space="0" w:color="auto"/>
                        <w:bottom w:val="none" w:sz="0" w:space="0" w:color="auto"/>
                        <w:right w:val="none" w:sz="0" w:space="0" w:color="auto"/>
                      </w:divBdr>
                    </w:div>
                  </w:divsChild>
                </w:div>
                <w:div w:id="859202476">
                  <w:marLeft w:val="0"/>
                  <w:marRight w:val="0"/>
                  <w:marTop w:val="0"/>
                  <w:marBottom w:val="0"/>
                  <w:divBdr>
                    <w:top w:val="none" w:sz="0" w:space="0" w:color="auto"/>
                    <w:left w:val="none" w:sz="0" w:space="0" w:color="auto"/>
                    <w:bottom w:val="none" w:sz="0" w:space="0" w:color="auto"/>
                    <w:right w:val="none" w:sz="0" w:space="0" w:color="auto"/>
                  </w:divBdr>
                  <w:divsChild>
                    <w:div w:id="335812891">
                      <w:marLeft w:val="0"/>
                      <w:marRight w:val="0"/>
                      <w:marTop w:val="0"/>
                      <w:marBottom w:val="0"/>
                      <w:divBdr>
                        <w:top w:val="none" w:sz="0" w:space="0" w:color="auto"/>
                        <w:left w:val="none" w:sz="0" w:space="0" w:color="auto"/>
                        <w:bottom w:val="none" w:sz="0" w:space="0" w:color="auto"/>
                        <w:right w:val="none" w:sz="0" w:space="0" w:color="auto"/>
                      </w:divBdr>
                    </w:div>
                  </w:divsChild>
                </w:div>
                <w:div w:id="877670468">
                  <w:marLeft w:val="0"/>
                  <w:marRight w:val="0"/>
                  <w:marTop w:val="0"/>
                  <w:marBottom w:val="0"/>
                  <w:divBdr>
                    <w:top w:val="none" w:sz="0" w:space="0" w:color="auto"/>
                    <w:left w:val="none" w:sz="0" w:space="0" w:color="auto"/>
                    <w:bottom w:val="none" w:sz="0" w:space="0" w:color="auto"/>
                    <w:right w:val="none" w:sz="0" w:space="0" w:color="auto"/>
                  </w:divBdr>
                  <w:divsChild>
                    <w:div w:id="1461609577">
                      <w:marLeft w:val="0"/>
                      <w:marRight w:val="0"/>
                      <w:marTop w:val="0"/>
                      <w:marBottom w:val="0"/>
                      <w:divBdr>
                        <w:top w:val="none" w:sz="0" w:space="0" w:color="auto"/>
                        <w:left w:val="none" w:sz="0" w:space="0" w:color="auto"/>
                        <w:bottom w:val="none" w:sz="0" w:space="0" w:color="auto"/>
                        <w:right w:val="none" w:sz="0" w:space="0" w:color="auto"/>
                      </w:divBdr>
                    </w:div>
                  </w:divsChild>
                </w:div>
                <w:div w:id="910388223">
                  <w:marLeft w:val="0"/>
                  <w:marRight w:val="0"/>
                  <w:marTop w:val="0"/>
                  <w:marBottom w:val="0"/>
                  <w:divBdr>
                    <w:top w:val="none" w:sz="0" w:space="0" w:color="auto"/>
                    <w:left w:val="none" w:sz="0" w:space="0" w:color="auto"/>
                    <w:bottom w:val="none" w:sz="0" w:space="0" w:color="auto"/>
                    <w:right w:val="none" w:sz="0" w:space="0" w:color="auto"/>
                  </w:divBdr>
                  <w:divsChild>
                    <w:div w:id="694304217">
                      <w:marLeft w:val="0"/>
                      <w:marRight w:val="0"/>
                      <w:marTop w:val="0"/>
                      <w:marBottom w:val="0"/>
                      <w:divBdr>
                        <w:top w:val="none" w:sz="0" w:space="0" w:color="auto"/>
                        <w:left w:val="none" w:sz="0" w:space="0" w:color="auto"/>
                        <w:bottom w:val="none" w:sz="0" w:space="0" w:color="auto"/>
                        <w:right w:val="none" w:sz="0" w:space="0" w:color="auto"/>
                      </w:divBdr>
                    </w:div>
                  </w:divsChild>
                </w:div>
                <w:div w:id="1114985283">
                  <w:marLeft w:val="0"/>
                  <w:marRight w:val="0"/>
                  <w:marTop w:val="0"/>
                  <w:marBottom w:val="0"/>
                  <w:divBdr>
                    <w:top w:val="none" w:sz="0" w:space="0" w:color="auto"/>
                    <w:left w:val="none" w:sz="0" w:space="0" w:color="auto"/>
                    <w:bottom w:val="none" w:sz="0" w:space="0" w:color="auto"/>
                    <w:right w:val="none" w:sz="0" w:space="0" w:color="auto"/>
                  </w:divBdr>
                  <w:divsChild>
                    <w:div w:id="1719432589">
                      <w:marLeft w:val="0"/>
                      <w:marRight w:val="0"/>
                      <w:marTop w:val="0"/>
                      <w:marBottom w:val="0"/>
                      <w:divBdr>
                        <w:top w:val="none" w:sz="0" w:space="0" w:color="auto"/>
                        <w:left w:val="none" w:sz="0" w:space="0" w:color="auto"/>
                        <w:bottom w:val="none" w:sz="0" w:space="0" w:color="auto"/>
                        <w:right w:val="none" w:sz="0" w:space="0" w:color="auto"/>
                      </w:divBdr>
                    </w:div>
                  </w:divsChild>
                </w:div>
                <w:div w:id="1355225139">
                  <w:marLeft w:val="0"/>
                  <w:marRight w:val="0"/>
                  <w:marTop w:val="0"/>
                  <w:marBottom w:val="0"/>
                  <w:divBdr>
                    <w:top w:val="none" w:sz="0" w:space="0" w:color="auto"/>
                    <w:left w:val="none" w:sz="0" w:space="0" w:color="auto"/>
                    <w:bottom w:val="none" w:sz="0" w:space="0" w:color="auto"/>
                    <w:right w:val="none" w:sz="0" w:space="0" w:color="auto"/>
                  </w:divBdr>
                  <w:divsChild>
                    <w:div w:id="1072898162">
                      <w:marLeft w:val="0"/>
                      <w:marRight w:val="0"/>
                      <w:marTop w:val="0"/>
                      <w:marBottom w:val="0"/>
                      <w:divBdr>
                        <w:top w:val="none" w:sz="0" w:space="0" w:color="auto"/>
                        <w:left w:val="none" w:sz="0" w:space="0" w:color="auto"/>
                        <w:bottom w:val="none" w:sz="0" w:space="0" w:color="auto"/>
                        <w:right w:val="none" w:sz="0" w:space="0" w:color="auto"/>
                      </w:divBdr>
                    </w:div>
                  </w:divsChild>
                </w:div>
                <w:div w:id="1415930302">
                  <w:marLeft w:val="0"/>
                  <w:marRight w:val="0"/>
                  <w:marTop w:val="0"/>
                  <w:marBottom w:val="0"/>
                  <w:divBdr>
                    <w:top w:val="none" w:sz="0" w:space="0" w:color="auto"/>
                    <w:left w:val="none" w:sz="0" w:space="0" w:color="auto"/>
                    <w:bottom w:val="none" w:sz="0" w:space="0" w:color="auto"/>
                    <w:right w:val="none" w:sz="0" w:space="0" w:color="auto"/>
                  </w:divBdr>
                  <w:divsChild>
                    <w:div w:id="640623163">
                      <w:marLeft w:val="0"/>
                      <w:marRight w:val="0"/>
                      <w:marTop w:val="0"/>
                      <w:marBottom w:val="0"/>
                      <w:divBdr>
                        <w:top w:val="none" w:sz="0" w:space="0" w:color="auto"/>
                        <w:left w:val="none" w:sz="0" w:space="0" w:color="auto"/>
                        <w:bottom w:val="none" w:sz="0" w:space="0" w:color="auto"/>
                        <w:right w:val="none" w:sz="0" w:space="0" w:color="auto"/>
                      </w:divBdr>
                    </w:div>
                  </w:divsChild>
                </w:div>
                <w:div w:id="1606383351">
                  <w:marLeft w:val="0"/>
                  <w:marRight w:val="0"/>
                  <w:marTop w:val="0"/>
                  <w:marBottom w:val="0"/>
                  <w:divBdr>
                    <w:top w:val="none" w:sz="0" w:space="0" w:color="auto"/>
                    <w:left w:val="none" w:sz="0" w:space="0" w:color="auto"/>
                    <w:bottom w:val="none" w:sz="0" w:space="0" w:color="auto"/>
                    <w:right w:val="none" w:sz="0" w:space="0" w:color="auto"/>
                  </w:divBdr>
                  <w:divsChild>
                    <w:div w:id="1644962197">
                      <w:marLeft w:val="0"/>
                      <w:marRight w:val="0"/>
                      <w:marTop w:val="0"/>
                      <w:marBottom w:val="0"/>
                      <w:divBdr>
                        <w:top w:val="none" w:sz="0" w:space="0" w:color="auto"/>
                        <w:left w:val="none" w:sz="0" w:space="0" w:color="auto"/>
                        <w:bottom w:val="none" w:sz="0" w:space="0" w:color="auto"/>
                        <w:right w:val="none" w:sz="0" w:space="0" w:color="auto"/>
                      </w:divBdr>
                    </w:div>
                  </w:divsChild>
                </w:div>
                <w:div w:id="1689602973">
                  <w:marLeft w:val="0"/>
                  <w:marRight w:val="0"/>
                  <w:marTop w:val="0"/>
                  <w:marBottom w:val="0"/>
                  <w:divBdr>
                    <w:top w:val="none" w:sz="0" w:space="0" w:color="auto"/>
                    <w:left w:val="none" w:sz="0" w:space="0" w:color="auto"/>
                    <w:bottom w:val="none" w:sz="0" w:space="0" w:color="auto"/>
                    <w:right w:val="none" w:sz="0" w:space="0" w:color="auto"/>
                  </w:divBdr>
                  <w:divsChild>
                    <w:div w:id="628242585">
                      <w:marLeft w:val="0"/>
                      <w:marRight w:val="0"/>
                      <w:marTop w:val="0"/>
                      <w:marBottom w:val="0"/>
                      <w:divBdr>
                        <w:top w:val="none" w:sz="0" w:space="0" w:color="auto"/>
                        <w:left w:val="none" w:sz="0" w:space="0" w:color="auto"/>
                        <w:bottom w:val="none" w:sz="0" w:space="0" w:color="auto"/>
                        <w:right w:val="none" w:sz="0" w:space="0" w:color="auto"/>
                      </w:divBdr>
                    </w:div>
                  </w:divsChild>
                </w:div>
                <w:div w:id="1746100976">
                  <w:marLeft w:val="0"/>
                  <w:marRight w:val="0"/>
                  <w:marTop w:val="0"/>
                  <w:marBottom w:val="0"/>
                  <w:divBdr>
                    <w:top w:val="none" w:sz="0" w:space="0" w:color="auto"/>
                    <w:left w:val="none" w:sz="0" w:space="0" w:color="auto"/>
                    <w:bottom w:val="none" w:sz="0" w:space="0" w:color="auto"/>
                    <w:right w:val="none" w:sz="0" w:space="0" w:color="auto"/>
                  </w:divBdr>
                  <w:divsChild>
                    <w:div w:id="229462832">
                      <w:marLeft w:val="0"/>
                      <w:marRight w:val="0"/>
                      <w:marTop w:val="0"/>
                      <w:marBottom w:val="0"/>
                      <w:divBdr>
                        <w:top w:val="none" w:sz="0" w:space="0" w:color="auto"/>
                        <w:left w:val="none" w:sz="0" w:space="0" w:color="auto"/>
                        <w:bottom w:val="none" w:sz="0" w:space="0" w:color="auto"/>
                        <w:right w:val="none" w:sz="0" w:space="0" w:color="auto"/>
                      </w:divBdr>
                    </w:div>
                  </w:divsChild>
                </w:div>
                <w:div w:id="1895776445">
                  <w:marLeft w:val="0"/>
                  <w:marRight w:val="0"/>
                  <w:marTop w:val="0"/>
                  <w:marBottom w:val="0"/>
                  <w:divBdr>
                    <w:top w:val="none" w:sz="0" w:space="0" w:color="auto"/>
                    <w:left w:val="none" w:sz="0" w:space="0" w:color="auto"/>
                    <w:bottom w:val="none" w:sz="0" w:space="0" w:color="auto"/>
                    <w:right w:val="none" w:sz="0" w:space="0" w:color="auto"/>
                  </w:divBdr>
                  <w:divsChild>
                    <w:div w:id="1492915765">
                      <w:marLeft w:val="0"/>
                      <w:marRight w:val="0"/>
                      <w:marTop w:val="0"/>
                      <w:marBottom w:val="0"/>
                      <w:divBdr>
                        <w:top w:val="none" w:sz="0" w:space="0" w:color="auto"/>
                        <w:left w:val="none" w:sz="0" w:space="0" w:color="auto"/>
                        <w:bottom w:val="none" w:sz="0" w:space="0" w:color="auto"/>
                        <w:right w:val="none" w:sz="0" w:space="0" w:color="auto"/>
                      </w:divBdr>
                    </w:div>
                  </w:divsChild>
                </w:div>
                <w:div w:id="2118400130">
                  <w:marLeft w:val="0"/>
                  <w:marRight w:val="0"/>
                  <w:marTop w:val="0"/>
                  <w:marBottom w:val="0"/>
                  <w:divBdr>
                    <w:top w:val="none" w:sz="0" w:space="0" w:color="auto"/>
                    <w:left w:val="none" w:sz="0" w:space="0" w:color="auto"/>
                    <w:bottom w:val="none" w:sz="0" w:space="0" w:color="auto"/>
                    <w:right w:val="none" w:sz="0" w:space="0" w:color="auto"/>
                  </w:divBdr>
                  <w:divsChild>
                    <w:div w:id="1813059949">
                      <w:marLeft w:val="0"/>
                      <w:marRight w:val="0"/>
                      <w:marTop w:val="0"/>
                      <w:marBottom w:val="0"/>
                      <w:divBdr>
                        <w:top w:val="none" w:sz="0" w:space="0" w:color="auto"/>
                        <w:left w:val="none" w:sz="0" w:space="0" w:color="auto"/>
                        <w:bottom w:val="none" w:sz="0" w:space="0" w:color="auto"/>
                        <w:right w:val="none" w:sz="0" w:space="0" w:color="auto"/>
                      </w:divBdr>
                    </w:div>
                  </w:divsChild>
                </w:div>
                <w:div w:id="2129659163">
                  <w:marLeft w:val="0"/>
                  <w:marRight w:val="0"/>
                  <w:marTop w:val="0"/>
                  <w:marBottom w:val="0"/>
                  <w:divBdr>
                    <w:top w:val="none" w:sz="0" w:space="0" w:color="auto"/>
                    <w:left w:val="none" w:sz="0" w:space="0" w:color="auto"/>
                    <w:bottom w:val="none" w:sz="0" w:space="0" w:color="auto"/>
                    <w:right w:val="none" w:sz="0" w:space="0" w:color="auto"/>
                  </w:divBdr>
                  <w:divsChild>
                    <w:div w:id="6410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97276">
          <w:marLeft w:val="0"/>
          <w:marRight w:val="0"/>
          <w:marTop w:val="0"/>
          <w:marBottom w:val="0"/>
          <w:divBdr>
            <w:top w:val="none" w:sz="0" w:space="0" w:color="auto"/>
            <w:left w:val="none" w:sz="0" w:space="0" w:color="auto"/>
            <w:bottom w:val="none" w:sz="0" w:space="0" w:color="auto"/>
            <w:right w:val="none" w:sz="0" w:space="0" w:color="auto"/>
          </w:divBdr>
          <w:divsChild>
            <w:div w:id="735011840">
              <w:marLeft w:val="0"/>
              <w:marRight w:val="0"/>
              <w:marTop w:val="0"/>
              <w:marBottom w:val="0"/>
              <w:divBdr>
                <w:top w:val="none" w:sz="0" w:space="0" w:color="auto"/>
                <w:left w:val="none" w:sz="0" w:space="0" w:color="auto"/>
                <w:bottom w:val="none" w:sz="0" w:space="0" w:color="auto"/>
                <w:right w:val="none" w:sz="0" w:space="0" w:color="auto"/>
              </w:divBdr>
            </w:div>
            <w:div w:id="902909652">
              <w:marLeft w:val="0"/>
              <w:marRight w:val="0"/>
              <w:marTop w:val="0"/>
              <w:marBottom w:val="0"/>
              <w:divBdr>
                <w:top w:val="none" w:sz="0" w:space="0" w:color="auto"/>
                <w:left w:val="none" w:sz="0" w:space="0" w:color="auto"/>
                <w:bottom w:val="none" w:sz="0" w:space="0" w:color="auto"/>
                <w:right w:val="none" w:sz="0" w:space="0" w:color="auto"/>
              </w:divBdr>
            </w:div>
            <w:div w:id="1477986183">
              <w:marLeft w:val="0"/>
              <w:marRight w:val="0"/>
              <w:marTop w:val="0"/>
              <w:marBottom w:val="0"/>
              <w:divBdr>
                <w:top w:val="none" w:sz="0" w:space="0" w:color="auto"/>
                <w:left w:val="none" w:sz="0" w:space="0" w:color="auto"/>
                <w:bottom w:val="none" w:sz="0" w:space="0" w:color="auto"/>
                <w:right w:val="none" w:sz="0" w:space="0" w:color="auto"/>
              </w:divBdr>
            </w:div>
          </w:divsChild>
        </w:div>
        <w:div w:id="1021006496">
          <w:marLeft w:val="0"/>
          <w:marRight w:val="0"/>
          <w:marTop w:val="0"/>
          <w:marBottom w:val="0"/>
          <w:divBdr>
            <w:top w:val="none" w:sz="0" w:space="0" w:color="auto"/>
            <w:left w:val="none" w:sz="0" w:space="0" w:color="auto"/>
            <w:bottom w:val="none" w:sz="0" w:space="0" w:color="auto"/>
            <w:right w:val="none" w:sz="0" w:space="0" w:color="auto"/>
          </w:divBdr>
        </w:div>
        <w:div w:id="1060204638">
          <w:marLeft w:val="0"/>
          <w:marRight w:val="0"/>
          <w:marTop w:val="0"/>
          <w:marBottom w:val="0"/>
          <w:divBdr>
            <w:top w:val="none" w:sz="0" w:space="0" w:color="auto"/>
            <w:left w:val="none" w:sz="0" w:space="0" w:color="auto"/>
            <w:bottom w:val="none" w:sz="0" w:space="0" w:color="auto"/>
            <w:right w:val="none" w:sz="0" w:space="0" w:color="auto"/>
          </w:divBdr>
        </w:div>
        <w:div w:id="1064910100">
          <w:marLeft w:val="0"/>
          <w:marRight w:val="0"/>
          <w:marTop w:val="0"/>
          <w:marBottom w:val="0"/>
          <w:divBdr>
            <w:top w:val="none" w:sz="0" w:space="0" w:color="auto"/>
            <w:left w:val="none" w:sz="0" w:space="0" w:color="auto"/>
            <w:bottom w:val="none" w:sz="0" w:space="0" w:color="auto"/>
            <w:right w:val="none" w:sz="0" w:space="0" w:color="auto"/>
          </w:divBdr>
        </w:div>
        <w:div w:id="1065565421">
          <w:marLeft w:val="0"/>
          <w:marRight w:val="0"/>
          <w:marTop w:val="0"/>
          <w:marBottom w:val="0"/>
          <w:divBdr>
            <w:top w:val="none" w:sz="0" w:space="0" w:color="auto"/>
            <w:left w:val="none" w:sz="0" w:space="0" w:color="auto"/>
            <w:bottom w:val="none" w:sz="0" w:space="0" w:color="auto"/>
            <w:right w:val="none" w:sz="0" w:space="0" w:color="auto"/>
          </w:divBdr>
        </w:div>
        <w:div w:id="1076518588">
          <w:marLeft w:val="0"/>
          <w:marRight w:val="0"/>
          <w:marTop w:val="0"/>
          <w:marBottom w:val="0"/>
          <w:divBdr>
            <w:top w:val="none" w:sz="0" w:space="0" w:color="auto"/>
            <w:left w:val="none" w:sz="0" w:space="0" w:color="auto"/>
            <w:bottom w:val="none" w:sz="0" w:space="0" w:color="auto"/>
            <w:right w:val="none" w:sz="0" w:space="0" w:color="auto"/>
          </w:divBdr>
        </w:div>
        <w:div w:id="1118715224">
          <w:marLeft w:val="0"/>
          <w:marRight w:val="0"/>
          <w:marTop w:val="0"/>
          <w:marBottom w:val="0"/>
          <w:divBdr>
            <w:top w:val="none" w:sz="0" w:space="0" w:color="auto"/>
            <w:left w:val="none" w:sz="0" w:space="0" w:color="auto"/>
            <w:bottom w:val="none" w:sz="0" w:space="0" w:color="auto"/>
            <w:right w:val="none" w:sz="0" w:space="0" w:color="auto"/>
          </w:divBdr>
        </w:div>
        <w:div w:id="1184830686">
          <w:marLeft w:val="0"/>
          <w:marRight w:val="0"/>
          <w:marTop w:val="0"/>
          <w:marBottom w:val="0"/>
          <w:divBdr>
            <w:top w:val="none" w:sz="0" w:space="0" w:color="auto"/>
            <w:left w:val="none" w:sz="0" w:space="0" w:color="auto"/>
            <w:bottom w:val="none" w:sz="0" w:space="0" w:color="auto"/>
            <w:right w:val="none" w:sz="0" w:space="0" w:color="auto"/>
          </w:divBdr>
          <w:divsChild>
            <w:div w:id="298459931">
              <w:marLeft w:val="0"/>
              <w:marRight w:val="0"/>
              <w:marTop w:val="0"/>
              <w:marBottom w:val="0"/>
              <w:divBdr>
                <w:top w:val="none" w:sz="0" w:space="0" w:color="auto"/>
                <w:left w:val="none" w:sz="0" w:space="0" w:color="auto"/>
                <w:bottom w:val="none" w:sz="0" w:space="0" w:color="auto"/>
                <w:right w:val="none" w:sz="0" w:space="0" w:color="auto"/>
              </w:divBdr>
            </w:div>
            <w:div w:id="826479684">
              <w:marLeft w:val="0"/>
              <w:marRight w:val="0"/>
              <w:marTop w:val="0"/>
              <w:marBottom w:val="0"/>
              <w:divBdr>
                <w:top w:val="none" w:sz="0" w:space="0" w:color="auto"/>
                <w:left w:val="none" w:sz="0" w:space="0" w:color="auto"/>
                <w:bottom w:val="none" w:sz="0" w:space="0" w:color="auto"/>
                <w:right w:val="none" w:sz="0" w:space="0" w:color="auto"/>
              </w:divBdr>
            </w:div>
            <w:div w:id="1508713544">
              <w:marLeft w:val="0"/>
              <w:marRight w:val="0"/>
              <w:marTop w:val="0"/>
              <w:marBottom w:val="0"/>
              <w:divBdr>
                <w:top w:val="none" w:sz="0" w:space="0" w:color="auto"/>
                <w:left w:val="none" w:sz="0" w:space="0" w:color="auto"/>
                <w:bottom w:val="none" w:sz="0" w:space="0" w:color="auto"/>
                <w:right w:val="none" w:sz="0" w:space="0" w:color="auto"/>
              </w:divBdr>
            </w:div>
            <w:div w:id="1654065007">
              <w:marLeft w:val="0"/>
              <w:marRight w:val="0"/>
              <w:marTop w:val="0"/>
              <w:marBottom w:val="0"/>
              <w:divBdr>
                <w:top w:val="none" w:sz="0" w:space="0" w:color="auto"/>
                <w:left w:val="none" w:sz="0" w:space="0" w:color="auto"/>
                <w:bottom w:val="none" w:sz="0" w:space="0" w:color="auto"/>
                <w:right w:val="none" w:sz="0" w:space="0" w:color="auto"/>
              </w:divBdr>
            </w:div>
            <w:div w:id="1942495720">
              <w:marLeft w:val="0"/>
              <w:marRight w:val="0"/>
              <w:marTop w:val="0"/>
              <w:marBottom w:val="0"/>
              <w:divBdr>
                <w:top w:val="none" w:sz="0" w:space="0" w:color="auto"/>
                <w:left w:val="none" w:sz="0" w:space="0" w:color="auto"/>
                <w:bottom w:val="none" w:sz="0" w:space="0" w:color="auto"/>
                <w:right w:val="none" w:sz="0" w:space="0" w:color="auto"/>
              </w:divBdr>
            </w:div>
          </w:divsChild>
        </w:div>
        <w:div w:id="1247225314">
          <w:marLeft w:val="0"/>
          <w:marRight w:val="0"/>
          <w:marTop w:val="0"/>
          <w:marBottom w:val="0"/>
          <w:divBdr>
            <w:top w:val="none" w:sz="0" w:space="0" w:color="auto"/>
            <w:left w:val="none" w:sz="0" w:space="0" w:color="auto"/>
            <w:bottom w:val="none" w:sz="0" w:space="0" w:color="auto"/>
            <w:right w:val="none" w:sz="0" w:space="0" w:color="auto"/>
          </w:divBdr>
        </w:div>
        <w:div w:id="1307319208">
          <w:marLeft w:val="0"/>
          <w:marRight w:val="0"/>
          <w:marTop w:val="0"/>
          <w:marBottom w:val="0"/>
          <w:divBdr>
            <w:top w:val="none" w:sz="0" w:space="0" w:color="auto"/>
            <w:left w:val="none" w:sz="0" w:space="0" w:color="auto"/>
            <w:bottom w:val="none" w:sz="0" w:space="0" w:color="auto"/>
            <w:right w:val="none" w:sz="0" w:space="0" w:color="auto"/>
          </w:divBdr>
          <w:divsChild>
            <w:div w:id="1391032554">
              <w:marLeft w:val="-75"/>
              <w:marRight w:val="0"/>
              <w:marTop w:val="30"/>
              <w:marBottom w:val="30"/>
              <w:divBdr>
                <w:top w:val="none" w:sz="0" w:space="0" w:color="auto"/>
                <w:left w:val="none" w:sz="0" w:space="0" w:color="auto"/>
                <w:bottom w:val="none" w:sz="0" w:space="0" w:color="auto"/>
                <w:right w:val="none" w:sz="0" w:space="0" w:color="auto"/>
              </w:divBdr>
              <w:divsChild>
                <w:div w:id="489105659">
                  <w:marLeft w:val="0"/>
                  <w:marRight w:val="0"/>
                  <w:marTop w:val="0"/>
                  <w:marBottom w:val="0"/>
                  <w:divBdr>
                    <w:top w:val="none" w:sz="0" w:space="0" w:color="auto"/>
                    <w:left w:val="none" w:sz="0" w:space="0" w:color="auto"/>
                    <w:bottom w:val="none" w:sz="0" w:space="0" w:color="auto"/>
                    <w:right w:val="none" w:sz="0" w:space="0" w:color="auto"/>
                  </w:divBdr>
                  <w:divsChild>
                    <w:div w:id="532112151">
                      <w:marLeft w:val="0"/>
                      <w:marRight w:val="0"/>
                      <w:marTop w:val="0"/>
                      <w:marBottom w:val="0"/>
                      <w:divBdr>
                        <w:top w:val="none" w:sz="0" w:space="0" w:color="auto"/>
                        <w:left w:val="none" w:sz="0" w:space="0" w:color="auto"/>
                        <w:bottom w:val="none" w:sz="0" w:space="0" w:color="auto"/>
                        <w:right w:val="none" w:sz="0" w:space="0" w:color="auto"/>
                      </w:divBdr>
                    </w:div>
                  </w:divsChild>
                </w:div>
                <w:div w:id="533074903">
                  <w:marLeft w:val="0"/>
                  <w:marRight w:val="0"/>
                  <w:marTop w:val="0"/>
                  <w:marBottom w:val="0"/>
                  <w:divBdr>
                    <w:top w:val="none" w:sz="0" w:space="0" w:color="auto"/>
                    <w:left w:val="none" w:sz="0" w:space="0" w:color="auto"/>
                    <w:bottom w:val="none" w:sz="0" w:space="0" w:color="auto"/>
                    <w:right w:val="none" w:sz="0" w:space="0" w:color="auto"/>
                  </w:divBdr>
                  <w:divsChild>
                    <w:div w:id="741410574">
                      <w:marLeft w:val="0"/>
                      <w:marRight w:val="0"/>
                      <w:marTop w:val="0"/>
                      <w:marBottom w:val="0"/>
                      <w:divBdr>
                        <w:top w:val="none" w:sz="0" w:space="0" w:color="auto"/>
                        <w:left w:val="none" w:sz="0" w:space="0" w:color="auto"/>
                        <w:bottom w:val="none" w:sz="0" w:space="0" w:color="auto"/>
                        <w:right w:val="none" w:sz="0" w:space="0" w:color="auto"/>
                      </w:divBdr>
                    </w:div>
                  </w:divsChild>
                </w:div>
                <w:div w:id="560941420">
                  <w:marLeft w:val="0"/>
                  <w:marRight w:val="0"/>
                  <w:marTop w:val="0"/>
                  <w:marBottom w:val="0"/>
                  <w:divBdr>
                    <w:top w:val="none" w:sz="0" w:space="0" w:color="auto"/>
                    <w:left w:val="none" w:sz="0" w:space="0" w:color="auto"/>
                    <w:bottom w:val="none" w:sz="0" w:space="0" w:color="auto"/>
                    <w:right w:val="none" w:sz="0" w:space="0" w:color="auto"/>
                  </w:divBdr>
                  <w:divsChild>
                    <w:div w:id="204874935">
                      <w:marLeft w:val="0"/>
                      <w:marRight w:val="0"/>
                      <w:marTop w:val="0"/>
                      <w:marBottom w:val="0"/>
                      <w:divBdr>
                        <w:top w:val="none" w:sz="0" w:space="0" w:color="auto"/>
                        <w:left w:val="none" w:sz="0" w:space="0" w:color="auto"/>
                        <w:bottom w:val="none" w:sz="0" w:space="0" w:color="auto"/>
                        <w:right w:val="none" w:sz="0" w:space="0" w:color="auto"/>
                      </w:divBdr>
                    </w:div>
                  </w:divsChild>
                </w:div>
                <w:div w:id="587542605">
                  <w:marLeft w:val="0"/>
                  <w:marRight w:val="0"/>
                  <w:marTop w:val="0"/>
                  <w:marBottom w:val="0"/>
                  <w:divBdr>
                    <w:top w:val="none" w:sz="0" w:space="0" w:color="auto"/>
                    <w:left w:val="none" w:sz="0" w:space="0" w:color="auto"/>
                    <w:bottom w:val="none" w:sz="0" w:space="0" w:color="auto"/>
                    <w:right w:val="none" w:sz="0" w:space="0" w:color="auto"/>
                  </w:divBdr>
                  <w:divsChild>
                    <w:div w:id="1028063386">
                      <w:marLeft w:val="0"/>
                      <w:marRight w:val="0"/>
                      <w:marTop w:val="0"/>
                      <w:marBottom w:val="0"/>
                      <w:divBdr>
                        <w:top w:val="none" w:sz="0" w:space="0" w:color="auto"/>
                        <w:left w:val="none" w:sz="0" w:space="0" w:color="auto"/>
                        <w:bottom w:val="none" w:sz="0" w:space="0" w:color="auto"/>
                        <w:right w:val="none" w:sz="0" w:space="0" w:color="auto"/>
                      </w:divBdr>
                    </w:div>
                  </w:divsChild>
                </w:div>
                <w:div w:id="594897447">
                  <w:marLeft w:val="0"/>
                  <w:marRight w:val="0"/>
                  <w:marTop w:val="0"/>
                  <w:marBottom w:val="0"/>
                  <w:divBdr>
                    <w:top w:val="none" w:sz="0" w:space="0" w:color="auto"/>
                    <w:left w:val="none" w:sz="0" w:space="0" w:color="auto"/>
                    <w:bottom w:val="none" w:sz="0" w:space="0" w:color="auto"/>
                    <w:right w:val="none" w:sz="0" w:space="0" w:color="auto"/>
                  </w:divBdr>
                  <w:divsChild>
                    <w:div w:id="1262223624">
                      <w:marLeft w:val="0"/>
                      <w:marRight w:val="0"/>
                      <w:marTop w:val="0"/>
                      <w:marBottom w:val="0"/>
                      <w:divBdr>
                        <w:top w:val="none" w:sz="0" w:space="0" w:color="auto"/>
                        <w:left w:val="none" w:sz="0" w:space="0" w:color="auto"/>
                        <w:bottom w:val="none" w:sz="0" w:space="0" w:color="auto"/>
                        <w:right w:val="none" w:sz="0" w:space="0" w:color="auto"/>
                      </w:divBdr>
                    </w:div>
                  </w:divsChild>
                </w:div>
                <w:div w:id="774208382">
                  <w:marLeft w:val="0"/>
                  <w:marRight w:val="0"/>
                  <w:marTop w:val="0"/>
                  <w:marBottom w:val="0"/>
                  <w:divBdr>
                    <w:top w:val="none" w:sz="0" w:space="0" w:color="auto"/>
                    <w:left w:val="none" w:sz="0" w:space="0" w:color="auto"/>
                    <w:bottom w:val="none" w:sz="0" w:space="0" w:color="auto"/>
                    <w:right w:val="none" w:sz="0" w:space="0" w:color="auto"/>
                  </w:divBdr>
                  <w:divsChild>
                    <w:div w:id="1650286576">
                      <w:marLeft w:val="0"/>
                      <w:marRight w:val="0"/>
                      <w:marTop w:val="0"/>
                      <w:marBottom w:val="0"/>
                      <w:divBdr>
                        <w:top w:val="none" w:sz="0" w:space="0" w:color="auto"/>
                        <w:left w:val="none" w:sz="0" w:space="0" w:color="auto"/>
                        <w:bottom w:val="none" w:sz="0" w:space="0" w:color="auto"/>
                        <w:right w:val="none" w:sz="0" w:space="0" w:color="auto"/>
                      </w:divBdr>
                    </w:div>
                  </w:divsChild>
                </w:div>
                <w:div w:id="1006444177">
                  <w:marLeft w:val="0"/>
                  <w:marRight w:val="0"/>
                  <w:marTop w:val="0"/>
                  <w:marBottom w:val="0"/>
                  <w:divBdr>
                    <w:top w:val="none" w:sz="0" w:space="0" w:color="auto"/>
                    <w:left w:val="none" w:sz="0" w:space="0" w:color="auto"/>
                    <w:bottom w:val="none" w:sz="0" w:space="0" w:color="auto"/>
                    <w:right w:val="none" w:sz="0" w:space="0" w:color="auto"/>
                  </w:divBdr>
                  <w:divsChild>
                    <w:div w:id="109714052">
                      <w:marLeft w:val="0"/>
                      <w:marRight w:val="0"/>
                      <w:marTop w:val="0"/>
                      <w:marBottom w:val="0"/>
                      <w:divBdr>
                        <w:top w:val="none" w:sz="0" w:space="0" w:color="auto"/>
                        <w:left w:val="none" w:sz="0" w:space="0" w:color="auto"/>
                        <w:bottom w:val="none" w:sz="0" w:space="0" w:color="auto"/>
                        <w:right w:val="none" w:sz="0" w:space="0" w:color="auto"/>
                      </w:divBdr>
                    </w:div>
                  </w:divsChild>
                </w:div>
                <w:div w:id="1114793130">
                  <w:marLeft w:val="0"/>
                  <w:marRight w:val="0"/>
                  <w:marTop w:val="0"/>
                  <w:marBottom w:val="0"/>
                  <w:divBdr>
                    <w:top w:val="none" w:sz="0" w:space="0" w:color="auto"/>
                    <w:left w:val="none" w:sz="0" w:space="0" w:color="auto"/>
                    <w:bottom w:val="none" w:sz="0" w:space="0" w:color="auto"/>
                    <w:right w:val="none" w:sz="0" w:space="0" w:color="auto"/>
                  </w:divBdr>
                  <w:divsChild>
                    <w:div w:id="187329258">
                      <w:marLeft w:val="0"/>
                      <w:marRight w:val="0"/>
                      <w:marTop w:val="0"/>
                      <w:marBottom w:val="0"/>
                      <w:divBdr>
                        <w:top w:val="none" w:sz="0" w:space="0" w:color="auto"/>
                        <w:left w:val="none" w:sz="0" w:space="0" w:color="auto"/>
                        <w:bottom w:val="none" w:sz="0" w:space="0" w:color="auto"/>
                        <w:right w:val="none" w:sz="0" w:space="0" w:color="auto"/>
                      </w:divBdr>
                    </w:div>
                  </w:divsChild>
                </w:div>
                <w:div w:id="1116603200">
                  <w:marLeft w:val="0"/>
                  <w:marRight w:val="0"/>
                  <w:marTop w:val="0"/>
                  <w:marBottom w:val="0"/>
                  <w:divBdr>
                    <w:top w:val="none" w:sz="0" w:space="0" w:color="auto"/>
                    <w:left w:val="none" w:sz="0" w:space="0" w:color="auto"/>
                    <w:bottom w:val="none" w:sz="0" w:space="0" w:color="auto"/>
                    <w:right w:val="none" w:sz="0" w:space="0" w:color="auto"/>
                  </w:divBdr>
                  <w:divsChild>
                    <w:div w:id="1388531753">
                      <w:marLeft w:val="0"/>
                      <w:marRight w:val="0"/>
                      <w:marTop w:val="0"/>
                      <w:marBottom w:val="0"/>
                      <w:divBdr>
                        <w:top w:val="none" w:sz="0" w:space="0" w:color="auto"/>
                        <w:left w:val="none" w:sz="0" w:space="0" w:color="auto"/>
                        <w:bottom w:val="none" w:sz="0" w:space="0" w:color="auto"/>
                        <w:right w:val="none" w:sz="0" w:space="0" w:color="auto"/>
                      </w:divBdr>
                    </w:div>
                  </w:divsChild>
                </w:div>
                <w:div w:id="1251045548">
                  <w:marLeft w:val="0"/>
                  <w:marRight w:val="0"/>
                  <w:marTop w:val="0"/>
                  <w:marBottom w:val="0"/>
                  <w:divBdr>
                    <w:top w:val="none" w:sz="0" w:space="0" w:color="auto"/>
                    <w:left w:val="none" w:sz="0" w:space="0" w:color="auto"/>
                    <w:bottom w:val="none" w:sz="0" w:space="0" w:color="auto"/>
                    <w:right w:val="none" w:sz="0" w:space="0" w:color="auto"/>
                  </w:divBdr>
                  <w:divsChild>
                    <w:div w:id="1728261302">
                      <w:marLeft w:val="0"/>
                      <w:marRight w:val="0"/>
                      <w:marTop w:val="0"/>
                      <w:marBottom w:val="0"/>
                      <w:divBdr>
                        <w:top w:val="none" w:sz="0" w:space="0" w:color="auto"/>
                        <w:left w:val="none" w:sz="0" w:space="0" w:color="auto"/>
                        <w:bottom w:val="none" w:sz="0" w:space="0" w:color="auto"/>
                        <w:right w:val="none" w:sz="0" w:space="0" w:color="auto"/>
                      </w:divBdr>
                    </w:div>
                  </w:divsChild>
                </w:div>
                <w:div w:id="1264997614">
                  <w:marLeft w:val="0"/>
                  <w:marRight w:val="0"/>
                  <w:marTop w:val="0"/>
                  <w:marBottom w:val="0"/>
                  <w:divBdr>
                    <w:top w:val="none" w:sz="0" w:space="0" w:color="auto"/>
                    <w:left w:val="none" w:sz="0" w:space="0" w:color="auto"/>
                    <w:bottom w:val="none" w:sz="0" w:space="0" w:color="auto"/>
                    <w:right w:val="none" w:sz="0" w:space="0" w:color="auto"/>
                  </w:divBdr>
                  <w:divsChild>
                    <w:div w:id="199588357">
                      <w:marLeft w:val="0"/>
                      <w:marRight w:val="0"/>
                      <w:marTop w:val="0"/>
                      <w:marBottom w:val="0"/>
                      <w:divBdr>
                        <w:top w:val="none" w:sz="0" w:space="0" w:color="auto"/>
                        <w:left w:val="none" w:sz="0" w:space="0" w:color="auto"/>
                        <w:bottom w:val="none" w:sz="0" w:space="0" w:color="auto"/>
                        <w:right w:val="none" w:sz="0" w:space="0" w:color="auto"/>
                      </w:divBdr>
                    </w:div>
                  </w:divsChild>
                </w:div>
                <w:div w:id="1431924618">
                  <w:marLeft w:val="0"/>
                  <w:marRight w:val="0"/>
                  <w:marTop w:val="0"/>
                  <w:marBottom w:val="0"/>
                  <w:divBdr>
                    <w:top w:val="none" w:sz="0" w:space="0" w:color="auto"/>
                    <w:left w:val="none" w:sz="0" w:space="0" w:color="auto"/>
                    <w:bottom w:val="none" w:sz="0" w:space="0" w:color="auto"/>
                    <w:right w:val="none" w:sz="0" w:space="0" w:color="auto"/>
                  </w:divBdr>
                  <w:divsChild>
                    <w:div w:id="1105733327">
                      <w:marLeft w:val="0"/>
                      <w:marRight w:val="0"/>
                      <w:marTop w:val="0"/>
                      <w:marBottom w:val="0"/>
                      <w:divBdr>
                        <w:top w:val="none" w:sz="0" w:space="0" w:color="auto"/>
                        <w:left w:val="none" w:sz="0" w:space="0" w:color="auto"/>
                        <w:bottom w:val="none" w:sz="0" w:space="0" w:color="auto"/>
                        <w:right w:val="none" w:sz="0" w:space="0" w:color="auto"/>
                      </w:divBdr>
                    </w:div>
                  </w:divsChild>
                </w:div>
                <w:div w:id="1461923321">
                  <w:marLeft w:val="0"/>
                  <w:marRight w:val="0"/>
                  <w:marTop w:val="0"/>
                  <w:marBottom w:val="0"/>
                  <w:divBdr>
                    <w:top w:val="none" w:sz="0" w:space="0" w:color="auto"/>
                    <w:left w:val="none" w:sz="0" w:space="0" w:color="auto"/>
                    <w:bottom w:val="none" w:sz="0" w:space="0" w:color="auto"/>
                    <w:right w:val="none" w:sz="0" w:space="0" w:color="auto"/>
                  </w:divBdr>
                  <w:divsChild>
                    <w:div w:id="1881360681">
                      <w:marLeft w:val="0"/>
                      <w:marRight w:val="0"/>
                      <w:marTop w:val="0"/>
                      <w:marBottom w:val="0"/>
                      <w:divBdr>
                        <w:top w:val="none" w:sz="0" w:space="0" w:color="auto"/>
                        <w:left w:val="none" w:sz="0" w:space="0" w:color="auto"/>
                        <w:bottom w:val="none" w:sz="0" w:space="0" w:color="auto"/>
                        <w:right w:val="none" w:sz="0" w:space="0" w:color="auto"/>
                      </w:divBdr>
                    </w:div>
                  </w:divsChild>
                </w:div>
                <w:div w:id="1528833800">
                  <w:marLeft w:val="0"/>
                  <w:marRight w:val="0"/>
                  <w:marTop w:val="0"/>
                  <w:marBottom w:val="0"/>
                  <w:divBdr>
                    <w:top w:val="none" w:sz="0" w:space="0" w:color="auto"/>
                    <w:left w:val="none" w:sz="0" w:space="0" w:color="auto"/>
                    <w:bottom w:val="none" w:sz="0" w:space="0" w:color="auto"/>
                    <w:right w:val="none" w:sz="0" w:space="0" w:color="auto"/>
                  </w:divBdr>
                  <w:divsChild>
                    <w:div w:id="631525581">
                      <w:marLeft w:val="0"/>
                      <w:marRight w:val="0"/>
                      <w:marTop w:val="0"/>
                      <w:marBottom w:val="0"/>
                      <w:divBdr>
                        <w:top w:val="none" w:sz="0" w:space="0" w:color="auto"/>
                        <w:left w:val="none" w:sz="0" w:space="0" w:color="auto"/>
                        <w:bottom w:val="none" w:sz="0" w:space="0" w:color="auto"/>
                        <w:right w:val="none" w:sz="0" w:space="0" w:color="auto"/>
                      </w:divBdr>
                    </w:div>
                  </w:divsChild>
                </w:div>
                <w:div w:id="1623028675">
                  <w:marLeft w:val="0"/>
                  <w:marRight w:val="0"/>
                  <w:marTop w:val="0"/>
                  <w:marBottom w:val="0"/>
                  <w:divBdr>
                    <w:top w:val="none" w:sz="0" w:space="0" w:color="auto"/>
                    <w:left w:val="none" w:sz="0" w:space="0" w:color="auto"/>
                    <w:bottom w:val="none" w:sz="0" w:space="0" w:color="auto"/>
                    <w:right w:val="none" w:sz="0" w:space="0" w:color="auto"/>
                  </w:divBdr>
                  <w:divsChild>
                    <w:div w:id="1308825484">
                      <w:marLeft w:val="0"/>
                      <w:marRight w:val="0"/>
                      <w:marTop w:val="0"/>
                      <w:marBottom w:val="0"/>
                      <w:divBdr>
                        <w:top w:val="none" w:sz="0" w:space="0" w:color="auto"/>
                        <w:left w:val="none" w:sz="0" w:space="0" w:color="auto"/>
                        <w:bottom w:val="none" w:sz="0" w:space="0" w:color="auto"/>
                        <w:right w:val="none" w:sz="0" w:space="0" w:color="auto"/>
                      </w:divBdr>
                    </w:div>
                  </w:divsChild>
                </w:div>
                <w:div w:id="1658879135">
                  <w:marLeft w:val="0"/>
                  <w:marRight w:val="0"/>
                  <w:marTop w:val="0"/>
                  <w:marBottom w:val="0"/>
                  <w:divBdr>
                    <w:top w:val="none" w:sz="0" w:space="0" w:color="auto"/>
                    <w:left w:val="none" w:sz="0" w:space="0" w:color="auto"/>
                    <w:bottom w:val="none" w:sz="0" w:space="0" w:color="auto"/>
                    <w:right w:val="none" w:sz="0" w:space="0" w:color="auto"/>
                  </w:divBdr>
                  <w:divsChild>
                    <w:div w:id="803500666">
                      <w:marLeft w:val="0"/>
                      <w:marRight w:val="0"/>
                      <w:marTop w:val="0"/>
                      <w:marBottom w:val="0"/>
                      <w:divBdr>
                        <w:top w:val="none" w:sz="0" w:space="0" w:color="auto"/>
                        <w:left w:val="none" w:sz="0" w:space="0" w:color="auto"/>
                        <w:bottom w:val="none" w:sz="0" w:space="0" w:color="auto"/>
                        <w:right w:val="none" w:sz="0" w:space="0" w:color="auto"/>
                      </w:divBdr>
                    </w:div>
                  </w:divsChild>
                </w:div>
                <w:div w:id="1859074038">
                  <w:marLeft w:val="0"/>
                  <w:marRight w:val="0"/>
                  <w:marTop w:val="0"/>
                  <w:marBottom w:val="0"/>
                  <w:divBdr>
                    <w:top w:val="none" w:sz="0" w:space="0" w:color="auto"/>
                    <w:left w:val="none" w:sz="0" w:space="0" w:color="auto"/>
                    <w:bottom w:val="none" w:sz="0" w:space="0" w:color="auto"/>
                    <w:right w:val="none" w:sz="0" w:space="0" w:color="auto"/>
                  </w:divBdr>
                  <w:divsChild>
                    <w:div w:id="288125205">
                      <w:marLeft w:val="0"/>
                      <w:marRight w:val="0"/>
                      <w:marTop w:val="0"/>
                      <w:marBottom w:val="0"/>
                      <w:divBdr>
                        <w:top w:val="none" w:sz="0" w:space="0" w:color="auto"/>
                        <w:left w:val="none" w:sz="0" w:space="0" w:color="auto"/>
                        <w:bottom w:val="none" w:sz="0" w:space="0" w:color="auto"/>
                        <w:right w:val="none" w:sz="0" w:space="0" w:color="auto"/>
                      </w:divBdr>
                    </w:div>
                  </w:divsChild>
                </w:div>
                <w:div w:id="1919509723">
                  <w:marLeft w:val="0"/>
                  <w:marRight w:val="0"/>
                  <w:marTop w:val="0"/>
                  <w:marBottom w:val="0"/>
                  <w:divBdr>
                    <w:top w:val="none" w:sz="0" w:space="0" w:color="auto"/>
                    <w:left w:val="none" w:sz="0" w:space="0" w:color="auto"/>
                    <w:bottom w:val="none" w:sz="0" w:space="0" w:color="auto"/>
                    <w:right w:val="none" w:sz="0" w:space="0" w:color="auto"/>
                  </w:divBdr>
                  <w:divsChild>
                    <w:div w:id="1200122367">
                      <w:marLeft w:val="0"/>
                      <w:marRight w:val="0"/>
                      <w:marTop w:val="0"/>
                      <w:marBottom w:val="0"/>
                      <w:divBdr>
                        <w:top w:val="none" w:sz="0" w:space="0" w:color="auto"/>
                        <w:left w:val="none" w:sz="0" w:space="0" w:color="auto"/>
                        <w:bottom w:val="none" w:sz="0" w:space="0" w:color="auto"/>
                        <w:right w:val="none" w:sz="0" w:space="0" w:color="auto"/>
                      </w:divBdr>
                    </w:div>
                  </w:divsChild>
                </w:div>
                <w:div w:id="1951811109">
                  <w:marLeft w:val="0"/>
                  <w:marRight w:val="0"/>
                  <w:marTop w:val="0"/>
                  <w:marBottom w:val="0"/>
                  <w:divBdr>
                    <w:top w:val="none" w:sz="0" w:space="0" w:color="auto"/>
                    <w:left w:val="none" w:sz="0" w:space="0" w:color="auto"/>
                    <w:bottom w:val="none" w:sz="0" w:space="0" w:color="auto"/>
                    <w:right w:val="none" w:sz="0" w:space="0" w:color="auto"/>
                  </w:divBdr>
                  <w:divsChild>
                    <w:div w:id="2030912496">
                      <w:marLeft w:val="0"/>
                      <w:marRight w:val="0"/>
                      <w:marTop w:val="0"/>
                      <w:marBottom w:val="0"/>
                      <w:divBdr>
                        <w:top w:val="none" w:sz="0" w:space="0" w:color="auto"/>
                        <w:left w:val="none" w:sz="0" w:space="0" w:color="auto"/>
                        <w:bottom w:val="none" w:sz="0" w:space="0" w:color="auto"/>
                        <w:right w:val="none" w:sz="0" w:space="0" w:color="auto"/>
                      </w:divBdr>
                    </w:div>
                  </w:divsChild>
                </w:div>
                <w:div w:id="2019578815">
                  <w:marLeft w:val="0"/>
                  <w:marRight w:val="0"/>
                  <w:marTop w:val="0"/>
                  <w:marBottom w:val="0"/>
                  <w:divBdr>
                    <w:top w:val="none" w:sz="0" w:space="0" w:color="auto"/>
                    <w:left w:val="none" w:sz="0" w:space="0" w:color="auto"/>
                    <w:bottom w:val="none" w:sz="0" w:space="0" w:color="auto"/>
                    <w:right w:val="none" w:sz="0" w:space="0" w:color="auto"/>
                  </w:divBdr>
                  <w:divsChild>
                    <w:div w:id="88868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03794">
          <w:marLeft w:val="0"/>
          <w:marRight w:val="0"/>
          <w:marTop w:val="0"/>
          <w:marBottom w:val="0"/>
          <w:divBdr>
            <w:top w:val="none" w:sz="0" w:space="0" w:color="auto"/>
            <w:left w:val="none" w:sz="0" w:space="0" w:color="auto"/>
            <w:bottom w:val="none" w:sz="0" w:space="0" w:color="auto"/>
            <w:right w:val="none" w:sz="0" w:space="0" w:color="auto"/>
          </w:divBdr>
          <w:divsChild>
            <w:div w:id="565846925">
              <w:marLeft w:val="0"/>
              <w:marRight w:val="0"/>
              <w:marTop w:val="0"/>
              <w:marBottom w:val="0"/>
              <w:divBdr>
                <w:top w:val="none" w:sz="0" w:space="0" w:color="auto"/>
                <w:left w:val="none" w:sz="0" w:space="0" w:color="auto"/>
                <w:bottom w:val="none" w:sz="0" w:space="0" w:color="auto"/>
                <w:right w:val="none" w:sz="0" w:space="0" w:color="auto"/>
              </w:divBdr>
            </w:div>
            <w:div w:id="1176653138">
              <w:marLeft w:val="0"/>
              <w:marRight w:val="0"/>
              <w:marTop w:val="0"/>
              <w:marBottom w:val="0"/>
              <w:divBdr>
                <w:top w:val="none" w:sz="0" w:space="0" w:color="auto"/>
                <w:left w:val="none" w:sz="0" w:space="0" w:color="auto"/>
                <w:bottom w:val="none" w:sz="0" w:space="0" w:color="auto"/>
                <w:right w:val="none" w:sz="0" w:space="0" w:color="auto"/>
              </w:divBdr>
            </w:div>
            <w:div w:id="1601255114">
              <w:marLeft w:val="0"/>
              <w:marRight w:val="0"/>
              <w:marTop w:val="0"/>
              <w:marBottom w:val="0"/>
              <w:divBdr>
                <w:top w:val="none" w:sz="0" w:space="0" w:color="auto"/>
                <w:left w:val="none" w:sz="0" w:space="0" w:color="auto"/>
                <w:bottom w:val="none" w:sz="0" w:space="0" w:color="auto"/>
                <w:right w:val="none" w:sz="0" w:space="0" w:color="auto"/>
              </w:divBdr>
            </w:div>
          </w:divsChild>
        </w:div>
        <w:div w:id="1355109551">
          <w:marLeft w:val="0"/>
          <w:marRight w:val="0"/>
          <w:marTop w:val="0"/>
          <w:marBottom w:val="0"/>
          <w:divBdr>
            <w:top w:val="none" w:sz="0" w:space="0" w:color="auto"/>
            <w:left w:val="none" w:sz="0" w:space="0" w:color="auto"/>
            <w:bottom w:val="none" w:sz="0" w:space="0" w:color="auto"/>
            <w:right w:val="none" w:sz="0" w:space="0" w:color="auto"/>
          </w:divBdr>
        </w:div>
        <w:div w:id="1387756713">
          <w:marLeft w:val="0"/>
          <w:marRight w:val="0"/>
          <w:marTop w:val="0"/>
          <w:marBottom w:val="0"/>
          <w:divBdr>
            <w:top w:val="none" w:sz="0" w:space="0" w:color="auto"/>
            <w:left w:val="none" w:sz="0" w:space="0" w:color="auto"/>
            <w:bottom w:val="none" w:sz="0" w:space="0" w:color="auto"/>
            <w:right w:val="none" w:sz="0" w:space="0" w:color="auto"/>
          </w:divBdr>
        </w:div>
        <w:div w:id="1434787209">
          <w:marLeft w:val="0"/>
          <w:marRight w:val="0"/>
          <w:marTop w:val="0"/>
          <w:marBottom w:val="0"/>
          <w:divBdr>
            <w:top w:val="none" w:sz="0" w:space="0" w:color="auto"/>
            <w:left w:val="none" w:sz="0" w:space="0" w:color="auto"/>
            <w:bottom w:val="none" w:sz="0" w:space="0" w:color="auto"/>
            <w:right w:val="none" w:sz="0" w:space="0" w:color="auto"/>
          </w:divBdr>
        </w:div>
        <w:div w:id="1441878150">
          <w:marLeft w:val="0"/>
          <w:marRight w:val="0"/>
          <w:marTop w:val="0"/>
          <w:marBottom w:val="0"/>
          <w:divBdr>
            <w:top w:val="none" w:sz="0" w:space="0" w:color="auto"/>
            <w:left w:val="none" w:sz="0" w:space="0" w:color="auto"/>
            <w:bottom w:val="none" w:sz="0" w:space="0" w:color="auto"/>
            <w:right w:val="none" w:sz="0" w:space="0" w:color="auto"/>
          </w:divBdr>
        </w:div>
        <w:div w:id="1494250940">
          <w:marLeft w:val="0"/>
          <w:marRight w:val="0"/>
          <w:marTop w:val="0"/>
          <w:marBottom w:val="0"/>
          <w:divBdr>
            <w:top w:val="none" w:sz="0" w:space="0" w:color="auto"/>
            <w:left w:val="none" w:sz="0" w:space="0" w:color="auto"/>
            <w:bottom w:val="none" w:sz="0" w:space="0" w:color="auto"/>
            <w:right w:val="none" w:sz="0" w:space="0" w:color="auto"/>
          </w:divBdr>
        </w:div>
        <w:div w:id="1518040647">
          <w:marLeft w:val="0"/>
          <w:marRight w:val="0"/>
          <w:marTop w:val="0"/>
          <w:marBottom w:val="0"/>
          <w:divBdr>
            <w:top w:val="none" w:sz="0" w:space="0" w:color="auto"/>
            <w:left w:val="none" w:sz="0" w:space="0" w:color="auto"/>
            <w:bottom w:val="none" w:sz="0" w:space="0" w:color="auto"/>
            <w:right w:val="none" w:sz="0" w:space="0" w:color="auto"/>
          </w:divBdr>
        </w:div>
        <w:div w:id="1523938610">
          <w:marLeft w:val="0"/>
          <w:marRight w:val="0"/>
          <w:marTop w:val="0"/>
          <w:marBottom w:val="0"/>
          <w:divBdr>
            <w:top w:val="none" w:sz="0" w:space="0" w:color="auto"/>
            <w:left w:val="none" w:sz="0" w:space="0" w:color="auto"/>
            <w:bottom w:val="none" w:sz="0" w:space="0" w:color="auto"/>
            <w:right w:val="none" w:sz="0" w:space="0" w:color="auto"/>
          </w:divBdr>
        </w:div>
        <w:div w:id="1525556232">
          <w:marLeft w:val="0"/>
          <w:marRight w:val="0"/>
          <w:marTop w:val="0"/>
          <w:marBottom w:val="0"/>
          <w:divBdr>
            <w:top w:val="none" w:sz="0" w:space="0" w:color="auto"/>
            <w:left w:val="none" w:sz="0" w:space="0" w:color="auto"/>
            <w:bottom w:val="none" w:sz="0" w:space="0" w:color="auto"/>
            <w:right w:val="none" w:sz="0" w:space="0" w:color="auto"/>
          </w:divBdr>
        </w:div>
        <w:div w:id="1576546105">
          <w:marLeft w:val="0"/>
          <w:marRight w:val="0"/>
          <w:marTop w:val="0"/>
          <w:marBottom w:val="0"/>
          <w:divBdr>
            <w:top w:val="none" w:sz="0" w:space="0" w:color="auto"/>
            <w:left w:val="none" w:sz="0" w:space="0" w:color="auto"/>
            <w:bottom w:val="none" w:sz="0" w:space="0" w:color="auto"/>
            <w:right w:val="none" w:sz="0" w:space="0" w:color="auto"/>
          </w:divBdr>
        </w:div>
        <w:div w:id="1605652293">
          <w:marLeft w:val="0"/>
          <w:marRight w:val="0"/>
          <w:marTop w:val="0"/>
          <w:marBottom w:val="0"/>
          <w:divBdr>
            <w:top w:val="none" w:sz="0" w:space="0" w:color="auto"/>
            <w:left w:val="none" w:sz="0" w:space="0" w:color="auto"/>
            <w:bottom w:val="none" w:sz="0" w:space="0" w:color="auto"/>
            <w:right w:val="none" w:sz="0" w:space="0" w:color="auto"/>
          </w:divBdr>
        </w:div>
        <w:div w:id="1619020758">
          <w:marLeft w:val="0"/>
          <w:marRight w:val="0"/>
          <w:marTop w:val="0"/>
          <w:marBottom w:val="0"/>
          <w:divBdr>
            <w:top w:val="none" w:sz="0" w:space="0" w:color="auto"/>
            <w:left w:val="none" w:sz="0" w:space="0" w:color="auto"/>
            <w:bottom w:val="none" w:sz="0" w:space="0" w:color="auto"/>
            <w:right w:val="none" w:sz="0" w:space="0" w:color="auto"/>
          </w:divBdr>
        </w:div>
        <w:div w:id="1633707871">
          <w:marLeft w:val="0"/>
          <w:marRight w:val="0"/>
          <w:marTop w:val="0"/>
          <w:marBottom w:val="0"/>
          <w:divBdr>
            <w:top w:val="none" w:sz="0" w:space="0" w:color="auto"/>
            <w:left w:val="none" w:sz="0" w:space="0" w:color="auto"/>
            <w:bottom w:val="none" w:sz="0" w:space="0" w:color="auto"/>
            <w:right w:val="none" w:sz="0" w:space="0" w:color="auto"/>
          </w:divBdr>
        </w:div>
        <w:div w:id="1704671587">
          <w:marLeft w:val="0"/>
          <w:marRight w:val="0"/>
          <w:marTop w:val="0"/>
          <w:marBottom w:val="0"/>
          <w:divBdr>
            <w:top w:val="none" w:sz="0" w:space="0" w:color="auto"/>
            <w:left w:val="none" w:sz="0" w:space="0" w:color="auto"/>
            <w:bottom w:val="none" w:sz="0" w:space="0" w:color="auto"/>
            <w:right w:val="none" w:sz="0" w:space="0" w:color="auto"/>
          </w:divBdr>
        </w:div>
        <w:div w:id="1782218530">
          <w:marLeft w:val="0"/>
          <w:marRight w:val="0"/>
          <w:marTop w:val="0"/>
          <w:marBottom w:val="0"/>
          <w:divBdr>
            <w:top w:val="none" w:sz="0" w:space="0" w:color="auto"/>
            <w:left w:val="none" w:sz="0" w:space="0" w:color="auto"/>
            <w:bottom w:val="none" w:sz="0" w:space="0" w:color="auto"/>
            <w:right w:val="none" w:sz="0" w:space="0" w:color="auto"/>
          </w:divBdr>
        </w:div>
        <w:div w:id="1791389884">
          <w:marLeft w:val="0"/>
          <w:marRight w:val="0"/>
          <w:marTop w:val="0"/>
          <w:marBottom w:val="0"/>
          <w:divBdr>
            <w:top w:val="none" w:sz="0" w:space="0" w:color="auto"/>
            <w:left w:val="none" w:sz="0" w:space="0" w:color="auto"/>
            <w:bottom w:val="none" w:sz="0" w:space="0" w:color="auto"/>
            <w:right w:val="none" w:sz="0" w:space="0" w:color="auto"/>
          </w:divBdr>
        </w:div>
        <w:div w:id="1851604104">
          <w:marLeft w:val="0"/>
          <w:marRight w:val="0"/>
          <w:marTop w:val="0"/>
          <w:marBottom w:val="0"/>
          <w:divBdr>
            <w:top w:val="none" w:sz="0" w:space="0" w:color="auto"/>
            <w:left w:val="none" w:sz="0" w:space="0" w:color="auto"/>
            <w:bottom w:val="none" w:sz="0" w:space="0" w:color="auto"/>
            <w:right w:val="none" w:sz="0" w:space="0" w:color="auto"/>
          </w:divBdr>
        </w:div>
        <w:div w:id="1917665382">
          <w:marLeft w:val="0"/>
          <w:marRight w:val="0"/>
          <w:marTop w:val="0"/>
          <w:marBottom w:val="0"/>
          <w:divBdr>
            <w:top w:val="none" w:sz="0" w:space="0" w:color="auto"/>
            <w:left w:val="none" w:sz="0" w:space="0" w:color="auto"/>
            <w:bottom w:val="none" w:sz="0" w:space="0" w:color="auto"/>
            <w:right w:val="none" w:sz="0" w:space="0" w:color="auto"/>
          </w:divBdr>
        </w:div>
        <w:div w:id="1944150273">
          <w:marLeft w:val="0"/>
          <w:marRight w:val="0"/>
          <w:marTop w:val="0"/>
          <w:marBottom w:val="0"/>
          <w:divBdr>
            <w:top w:val="none" w:sz="0" w:space="0" w:color="auto"/>
            <w:left w:val="none" w:sz="0" w:space="0" w:color="auto"/>
            <w:bottom w:val="none" w:sz="0" w:space="0" w:color="auto"/>
            <w:right w:val="none" w:sz="0" w:space="0" w:color="auto"/>
          </w:divBdr>
        </w:div>
        <w:div w:id="1948392634">
          <w:marLeft w:val="0"/>
          <w:marRight w:val="0"/>
          <w:marTop w:val="0"/>
          <w:marBottom w:val="0"/>
          <w:divBdr>
            <w:top w:val="none" w:sz="0" w:space="0" w:color="auto"/>
            <w:left w:val="none" w:sz="0" w:space="0" w:color="auto"/>
            <w:bottom w:val="none" w:sz="0" w:space="0" w:color="auto"/>
            <w:right w:val="none" w:sz="0" w:space="0" w:color="auto"/>
          </w:divBdr>
        </w:div>
        <w:div w:id="2076052171">
          <w:marLeft w:val="0"/>
          <w:marRight w:val="0"/>
          <w:marTop w:val="0"/>
          <w:marBottom w:val="0"/>
          <w:divBdr>
            <w:top w:val="none" w:sz="0" w:space="0" w:color="auto"/>
            <w:left w:val="none" w:sz="0" w:space="0" w:color="auto"/>
            <w:bottom w:val="none" w:sz="0" w:space="0" w:color="auto"/>
            <w:right w:val="none" w:sz="0" w:space="0" w:color="auto"/>
          </w:divBdr>
        </w:div>
        <w:div w:id="2110730691">
          <w:marLeft w:val="0"/>
          <w:marRight w:val="0"/>
          <w:marTop w:val="0"/>
          <w:marBottom w:val="0"/>
          <w:divBdr>
            <w:top w:val="none" w:sz="0" w:space="0" w:color="auto"/>
            <w:left w:val="none" w:sz="0" w:space="0" w:color="auto"/>
            <w:bottom w:val="none" w:sz="0" w:space="0" w:color="auto"/>
            <w:right w:val="none" w:sz="0" w:space="0" w:color="auto"/>
          </w:divBdr>
        </w:div>
        <w:div w:id="2120757347">
          <w:marLeft w:val="0"/>
          <w:marRight w:val="0"/>
          <w:marTop w:val="0"/>
          <w:marBottom w:val="0"/>
          <w:divBdr>
            <w:top w:val="none" w:sz="0" w:space="0" w:color="auto"/>
            <w:left w:val="none" w:sz="0" w:space="0" w:color="auto"/>
            <w:bottom w:val="none" w:sz="0" w:space="0" w:color="auto"/>
            <w:right w:val="none" w:sz="0" w:space="0" w:color="auto"/>
          </w:divBdr>
          <w:divsChild>
            <w:div w:id="295379316">
              <w:marLeft w:val="0"/>
              <w:marRight w:val="0"/>
              <w:marTop w:val="0"/>
              <w:marBottom w:val="0"/>
              <w:divBdr>
                <w:top w:val="none" w:sz="0" w:space="0" w:color="auto"/>
                <w:left w:val="none" w:sz="0" w:space="0" w:color="auto"/>
                <w:bottom w:val="none" w:sz="0" w:space="0" w:color="auto"/>
                <w:right w:val="none" w:sz="0" w:space="0" w:color="auto"/>
              </w:divBdr>
            </w:div>
            <w:div w:id="296956584">
              <w:marLeft w:val="0"/>
              <w:marRight w:val="0"/>
              <w:marTop w:val="0"/>
              <w:marBottom w:val="0"/>
              <w:divBdr>
                <w:top w:val="none" w:sz="0" w:space="0" w:color="auto"/>
                <w:left w:val="none" w:sz="0" w:space="0" w:color="auto"/>
                <w:bottom w:val="none" w:sz="0" w:space="0" w:color="auto"/>
                <w:right w:val="none" w:sz="0" w:space="0" w:color="auto"/>
              </w:divBdr>
            </w:div>
            <w:div w:id="1034773517">
              <w:marLeft w:val="0"/>
              <w:marRight w:val="0"/>
              <w:marTop w:val="0"/>
              <w:marBottom w:val="0"/>
              <w:divBdr>
                <w:top w:val="none" w:sz="0" w:space="0" w:color="auto"/>
                <w:left w:val="none" w:sz="0" w:space="0" w:color="auto"/>
                <w:bottom w:val="none" w:sz="0" w:space="0" w:color="auto"/>
                <w:right w:val="none" w:sz="0" w:space="0" w:color="auto"/>
              </w:divBdr>
            </w:div>
            <w:div w:id="1652249097">
              <w:marLeft w:val="0"/>
              <w:marRight w:val="0"/>
              <w:marTop w:val="0"/>
              <w:marBottom w:val="0"/>
              <w:divBdr>
                <w:top w:val="none" w:sz="0" w:space="0" w:color="auto"/>
                <w:left w:val="none" w:sz="0" w:space="0" w:color="auto"/>
                <w:bottom w:val="none" w:sz="0" w:space="0" w:color="auto"/>
                <w:right w:val="none" w:sz="0" w:space="0" w:color="auto"/>
              </w:divBdr>
            </w:div>
            <w:div w:id="178365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8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hyperlink" Target="https://falkirkhscp.org/wp-content/uploads/sites/9/2020/12/PUBLIC-Falkirk-Central-Locality-Profile.pdf"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hyperlink" Target="https://publichealthscotland.scot/publications/acute-hospital-activity-and-nhs-beds-information-annual/acute-hospital-activity-and-nhs-beds-information-annual-annual-year-ending-31-march-2021/" TargetMode="External"/><Relationship Id="rId89" Type="http://schemas.openxmlformats.org/officeDocument/2006/relationships/image" Target="media/image61.png"/><Relationship Id="rId112" Type="http://schemas.openxmlformats.org/officeDocument/2006/relationships/hyperlink" Target="https://www.falkirk.gov.uk/services/council-democracy/policies-strategies/docs/equality/Equality%20Outcomes%20and%20Mainstreaming%20Report.pdf?v=201505061017" TargetMode="External"/><Relationship Id="rId16" Type="http://schemas.openxmlformats.org/officeDocument/2006/relationships/hyperlink" Target="https://www.falkirk.gov.uk/coins/viewSelectedDocument.asp?c=e%97%9Dc%90my%8A" TargetMode="External"/><Relationship Id="rId107" Type="http://schemas.openxmlformats.org/officeDocument/2006/relationships/hyperlink" Target="https://www.falkirk.gov.uk/coins/viewSelectedDocument.asp?c=e%97%9Dc%90my%8A" TargetMode="Externa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2.png"/><Relationship Id="rId102" Type="http://schemas.openxmlformats.org/officeDocument/2006/relationships/hyperlink" Target="https://ukc-word-edit.officeapps.live.com/we/wordeditorframe.aspx?ui=en-gb&amp;rs=en-gb&amp;wopisrc=https%3A%2F%2Fscottish.sharepoint.com%2Fsites%2FFVLIST%2F_vti_bin%2Fwopi.ashx%2Ffiles%2Fd3ff4cb074eb48d88c25783fd6fc3022&amp;wdenableroaming=1&amp;mscc=1&amp;hid=1394c14d-0446-ab2a-7fa1-590b86f85bd1-7287&amp;uiembed=1&amp;uih=teams&amp;uihit=files&amp;hhdr=1&amp;dchat=1&amp;sc=%7B%22pmo%22%3A%22https%3A%2F%2Fteams.microsoft.com%22%2C%22pmshare%22%3Atrue%2C%22surl%22%3A%22%22%2C%22curl%22%3A%22%22%2C%22vurl%22%3A%22%22%2C%22eurl%22%3A%22https%3A%2F%2Fteams.microsoft.com%2Ffiles%2Fapps%2Fcom.microsoft.teams.files%2Ffiles%2F1874176721%2Fopen%3Fagent%3Dpostmessage%26objectUrl%3Dhttps%253A%252F%252Fscottish.sharepoint.com%252Fsites%252FFVLIST%252FShared%2520Documents%252FSNA%252FSNA%2520Draft%25202022%2520-%2520WORKING%2520DOCUMENT.docx%26fileId%3Dd3ff4cb0-74eb-48d8-8c25-783fd6fc3022%26fileType%3Ddocx%26ctx%3Dfiles%26scenarioId%3D7287%26locale%3Den-gb%26theme%3Ddefault%26version%3D21120606800%26setting%3Dring.id%3Ageneral%26setting%3DcreatedTime%3A1650474197188%22%7D&amp;wdorigin=TEAMS-ELECTRON.teams.files&amp;wdhostclicktime=1650474196968&amp;jsapi=1&amp;jsapiver=v1&amp;newsession=1&amp;corrid=86ee810b-e5ff-4d65-9027-346f4d774682&amp;usid=86ee810b-e5ff-4d65-9027-346f4d774682&amp;sftc=1&amp;sams=1&amp;accloop=1&amp;sdr=6&amp;scnd=1&amp;sat=1&amp;hbcv=1&amp;htv=1&amp;hodflp=1&amp;instantedit=1&amp;wopicomplete=1&amp;wdredirectionreason=Unified_SingleFlush&amp;rct=Medium&amp;ctp=LeastProtected" TargetMode="External"/><Relationship Id="rId123" Type="http://schemas.openxmlformats.org/officeDocument/2006/relationships/image" Target="media/image78.png"/><Relationship Id="rId128" Type="http://schemas.openxmlformats.org/officeDocument/2006/relationships/image" Target="media/image83.png"/><Relationship Id="rId5" Type="http://schemas.openxmlformats.org/officeDocument/2006/relationships/numbering" Target="numbering.xml"/><Relationship Id="rId90" Type="http://schemas.openxmlformats.org/officeDocument/2006/relationships/chart" Target="charts/chart3.xml"/><Relationship Id="rId95" Type="http://schemas.openxmlformats.org/officeDocument/2006/relationships/chart" Target="charts/chart7.xml"/><Relationship Id="rId22" Type="http://schemas.openxmlformats.org/officeDocument/2006/relationships/hyperlink" Target="https://www.falkirk.gov.uk/services/sport-leisure-culture/parks-outdoors/" TargetMode="External"/><Relationship Id="rId27" Type="http://schemas.openxmlformats.org/officeDocument/2006/relationships/hyperlink" Target="http://www.falkirk.gov.uk/services/homes-property/policies-strategies/docs/hnda/01%20Housing%20Need%20and%20Demand%20Assessment.pdf?v=201612051407" TargetMode="External"/><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hyperlink" Target="https://www.imatter.scot/media/1981/health-social-care-staff-experience-report-2021.pdf" TargetMode="External"/><Relationship Id="rId118" Type="http://schemas.openxmlformats.org/officeDocument/2006/relationships/image" Target="media/image73.png"/><Relationship Id="rId80" Type="http://schemas.openxmlformats.org/officeDocument/2006/relationships/image" Target="media/image53.png"/><Relationship Id="rId85" Type="http://schemas.openxmlformats.org/officeDocument/2006/relationships/image" Target="media/image57.png"/><Relationship Id="rId12" Type="http://schemas.openxmlformats.org/officeDocument/2006/relationships/hyperlink" Target="http://www.falkirkhscp.org/publications" TargetMode="External"/><Relationship Id="rId17" Type="http://schemas.openxmlformats.org/officeDocument/2006/relationships/hyperlink" Target="https://nhsforthvalley.com/wp-content/uploads/2022/09/NHS-Forth-Valley-Workforce-Plan-2022-2025.pdf"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3.jpeg"/><Relationship Id="rId103" Type="http://schemas.openxmlformats.org/officeDocument/2006/relationships/hyperlink" Target="https://www.falkirk.gov.uk/services/social-care/carers/docs/01%20Falkirk%20Carers%20Strategy%20-%20Getting%20it%20Right%20for%20Carers%20in%20Falkirk.pdf?v=201906271131" TargetMode="External"/><Relationship Id="rId108" Type="http://schemas.openxmlformats.org/officeDocument/2006/relationships/chart" Target="charts/chart10.xml"/><Relationship Id="rId124" Type="http://schemas.openxmlformats.org/officeDocument/2006/relationships/image" Target="media/image79.png"/><Relationship Id="rId129" Type="http://schemas.openxmlformats.org/officeDocument/2006/relationships/footer" Target="footer1.xml"/><Relationship Id="rId54" Type="http://schemas.openxmlformats.org/officeDocument/2006/relationships/image" Target="media/image28.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chart" Target="charts/chart4.xml"/><Relationship Id="rId9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falkirkleisureandculture.org/about-us/falkirk-community-trust-performance/" TargetMode="External"/><Relationship Id="rId28" Type="http://schemas.openxmlformats.org/officeDocument/2006/relationships/chart" Target="charts/chart1.xml"/><Relationship Id="rId49" Type="http://schemas.openxmlformats.org/officeDocument/2006/relationships/image" Target="media/image23.png"/><Relationship Id="rId114" Type="http://schemas.openxmlformats.org/officeDocument/2006/relationships/hyperlink" Target="https://unison-scotland.org/wp-content/uploads/14.03.21-The-burnout-pandemic-final.pdf" TargetMode="External"/><Relationship Id="rId119" Type="http://schemas.openxmlformats.org/officeDocument/2006/relationships/image" Target="media/image74.png"/><Relationship Id="rId44" Type="http://schemas.openxmlformats.org/officeDocument/2006/relationships/image" Target="media/image18.png"/><Relationship Id="rId60" Type="http://schemas.openxmlformats.org/officeDocument/2006/relationships/image" Target="media/image34.png"/><Relationship Id="rId65" Type="http://schemas.openxmlformats.org/officeDocument/2006/relationships/image" Target="media/image39.png"/><Relationship Id="rId81" Type="http://schemas.openxmlformats.org/officeDocument/2006/relationships/image" Target="media/image54.png"/><Relationship Id="rId86" Type="http://schemas.openxmlformats.org/officeDocument/2006/relationships/image" Target="media/image58.png"/><Relationship Id="rId130" Type="http://schemas.openxmlformats.org/officeDocument/2006/relationships/fontTable" Target="fontTable.xml"/><Relationship Id="rId13" Type="http://schemas.openxmlformats.org/officeDocument/2006/relationships/hyperlink" Target="mailto:Integration@falkirk.gov.uk" TargetMode="External"/><Relationship Id="rId18" Type="http://schemas.openxmlformats.org/officeDocument/2006/relationships/image" Target="media/image2.png"/><Relationship Id="rId39" Type="http://schemas.openxmlformats.org/officeDocument/2006/relationships/hyperlink" Target="https://www.coram.org.uk/sites/default/files/resource_files/Coram%20Childcare%20Survey%20-%202022.pdf" TargetMode="External"/><Relationship Id="rId109" Type="http://schemas.openxmlformats.org/officeDocument/2006/relationships/image" Target="media/image67.png"/><Relationship Id="rId34" Type="http://schemas.openxmlformats.org/officeDocument/2006/relationships/image" Target="media/image10.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png"/><Relationship Id="rId97" Type="http://schemas.openxmlformats.org/officeDocument/2006/relationships/image" Target="media/image63.emf"/><Relationship Id="rId104" Type="http://schemas.openxmlformats.org/officeDocument/2006/relationships/hyperlink" Target="https://falkirkhscp.org/wp-content/uploads/sites/9/2018/04/Unpaid-Carers-Needs-Assessment.pdf" TargetMode="External"/><Relationship Id="rId120" Type="http://schemas.openxmlformats.org/officeDocument/2006/relationships/image" Target="media/image75.png"/><Relationship Id="rId125" Type="http://schemas.openxmlformats.org/officeDocument/2006/relationships/image" Target="media/image80.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chart" Target="charts/chart5.xm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image" Target="media/image3.png"/><Relationship Id="rId40" Type="http://schemas.openxmlformats.org/officeDocument/2006/relationships/hyperlink" Target="https://adp.nhsforthvalley.com/wp-content/uploads/sites/13/2020/10/Falkirk-ADP-Delivery-Plan-Final.pdf" TargetMode="External"/><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59.png"/><Relationship Id="rId110" Type="http://schemas.openxmlformats.org/officeDocument/2006/relationships/image" Target="media/image68.png"/><Relationship Id="rId115" Type="http://schemas.openxmlformats.org/officeDocument/2006/relationships/image" Target="media/image70.png"/><Relationship Id="rId131" Type="http://schemas.openxmlformats.org/officeDocument/2006/relationships/theme" Target="theme/theme1.xml"/><Relationship Id="rId61" Type="http://schemas.openxmlformats.org/officeDocument/2006/relationships/image" Target="media/image35.png"/><Relationship Id="rId82" Type="http://schemas.openxmlformats.org/officeDocument/2006/relationships/image" Target="media/image55.png"/><Relationship Id="rId19" Type="http://schemas.openxmlformats.org/officeDocument/2006/relationships/hyperlink" Target="https://falkirkhscp.org/wp-content/uploads/sites/9/2020/12/PUBLIC-Falkirk-East-Locality-Profile.pdf" TargetMode="External"/><Relationship Id="rId14" Type="http://schemas.openxmlformats.org/officeDocument/2006/relationships/hyperlink" Target="https://falkirkhscp.org/publications/"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0.png"/><Relationship Id="rId77" Type="http://schemas.openxmlformats.org/officeDocument/2006/relationships/chart" Target="charts/chart2.xml"/><Relationship Id="rId100" Type="http://schemas.openxmlformats.org/officeDocument/2006/relationships/hyperlink" Target="https://ukc-word-edit.officeapps.live.com/we/wordeditorframe.aspx?ui=en-gb&amp;rs=en-gb&amp;wopisrc=https%3A%2F%2Fscottish.sharepoint.com%2Fsites%2FFVLIST%2F_vti_bin%2Fwopi.ashx%2Ffiles%2Fd3ff4cb074eb48d88c25783fd6fc3022&amp;wdenableroaming=1&amp;mscc=1&amp;hid=1394c14d-0446-ab2a-7fa1-590b86f85bd1-7287&amp;uiembed=1&amp;uih=teams&amp;uihit=files&amp;hhdr=1&amp;dchat=1&amp;sc=%7B%22pmo%22%3A%22https%3A%2F%2Fteams.microsoft.com%22%2C%22pmshare%22%3Atrue%2C%22surl%22%3A%22%22%2C%22curl%22%3A%22%22%2C%22vurl%22%3A%22%22%2C%22eurl%22%3A%22https%3A%2F%2Fteams.microsoft.com%2Ffiles%2Fapps%2Fcom.microsoft.teams.files%2Ffiles%2F1874176721%2Fopen%3Fagent%3Dpostmessage%26objectUrl%3Dhttps%253A%252F%252Fscottish.sharepoint.com%252Fsites%252FFVLIST%252FShared%2520Documents%252FSNA%252FSNA%2520Draft%25202022%2520-%2520WORKING%2520DOCUMENT.docx%26fileId%3Dd3ff4cb0-74eb-48d8-8c25-783fd6fc3022%26fileType%3Ddocx%26ctx%3Dfiles%26scenarioId%3D7287%26locale%3Den-gb%26theme%3Ddefault%26version%3D21120606800%26setting%3Dring.id%3Ageneral%26setting%3DcreatedTime%3A1650474197188%22%7D&amp;wdorigin=TEAMS-ELECTRON.teams.files&amp;wdhostclicktime=1650474196968&amp;jsapi=1&amp;jsapiver=v1&amp;newsession=1&amp;corrid=86ee810b-e5ff-4d65-9027-346f4d774682&amp;usid=86ee810b-e5ff-4d65-9027-346f4d774682&amp;sftc=1&amp;sams=1&amp;accloop=1&amp;sdr=6&amp;scnd=1&amp;sat=1&amp;hbcv=1&amp;htv=1&amp;hodflp=1&amp;instantedit=1&amp;wopicomplete=1&amp;wdredirectionreason=Unified_SingleFlush&amp;rct=Medium&amp;ctp=LeastProtected" TargetMode="External"/><Relationship Id="rId105" Type="http://schemas.openxmlformats.org/officeDocument/2006/relationships/image" Target="media/image65.png"/><Relationship Id="rId126" Type="http://schemas.openxmlformats.org/officeDocument/2006/relationships/image" Target="media/image81.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6.png"/><Relationship Id="rId93" Type="http://schemas.openxmlformats.org/officeDocument/2006/relationships/chart" Target="charts/chart6.xml"/><Relationship Id="rId98" Type="http://schemas.openxmlformats.org/officeDocument/2006/relationships/image" Target="media/image64.png"/><Relationship Id="rId121" Type="http://schemas.openxmlformats.org/officeDocument/2006/relationships/image" Target="media/image76.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0.png"/><Relationship Id="rId67" Type="http://schemas.openxmlformats.org/officeDocument/2006/relationships/image" Target="media/image41.png"/><Relationship Id="rId116" Type="http://schemas.openxmlformats.org/officeDocument/2006/relationships/image" Target="media/image71.png"/><Relationship Id="rId20" Type="http://schemas.openxmlformats.org/officeDocument/2006/relationships/hyperlink" Target="https://falkirkhscp.org/wp-content/uploads/sites/9/2020/12/PUBLIC-Falkirk-West-Locality-Profile.pdf" TargetMode="External"/><Relationship Id="rId41" Type="http://schemas.openxmlformats.org/officeDocument/2006/relationships/image" Target="media/image15.png"/><Relationship Id="rId62" Type="http://schemas.openxmlformats.org/officeDocument/2006/relationships/image" Target="media/image36.png"/><Relationship Id="rId83" Type="http://schemas.openxmlformats.org/officeDocument/2006/relationships/image" Target="media/image56.png"/><Relationship Id="rId88" Type="http://schemas.openxmlformats.org/officeDocument/2006/relationships/image" Target="media/image60.png"/><Relationship Id="rId111" Type="http://schemas.openxmlformats.org/officeDocument/2006/relationships/image" Target="media/image69.png"/><Relationship Id="rId15" Type="http://schemas.openxmlformats.org/officeDocument/2006/relationships/hyperlink" Target="https://www.falkirk.gov.uk/services/homes-property/policies-strategies/housing-need-and-demand-assessment.aspx" TargetMode="External"/><Relationship Id="rId36" Type="http://schemas.openxmlformats.org/officeDocument/2006/relationships/image" Target="media/image12.png"/><Relationship Id="rId57" Type="http://schemas.openxmlformats.org/officeDocument/2006/relationships/image" Target="media/image31.png"/><Relationship Id="rId106" Type="http://schemas.openxmlformats.org/officeDocument/2006/relationships/image" Target="media/image66.png"/><Relationship Id="rId127" Type="http://schemas.openxmlformats.org/officeDocument/2006/relationships/image" Target="media/image82.png"/><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image" Target="media/image26.png"/><Relationship Id="rId73" Type="http://schemas.openxmlformats.org/officeDocument/2006/relationships/image" Target="media/image47.png"/><Relationship Id="rId78" Type="http://schemas.openxmlformats.org/officeDocument/2006/relationships/image" Target="media/image51.png"/><Relationship Id="rId94" Type="http://schemas.openxmlformats.org/officeDocument/2006/relationships/image" Target="media/image62.png"/><Relationship Id="rId99" Type="http://schemas.openxmlformats.org/officeDocument/2006/relationships/chart" Target="charts/chart9.xml"/><Relationship Id="rId101" Type="http://schemas.openxmlformats.org/officeDocument/2006/relationships/hyperlink" Target="https://ukc-word-edit.officeapps.live.com/we/wordeditorframe.aspx?ui=en-gb&amp;rs=en-gb&amp;wopisrc=https%3A%2F%2Fscottish.sharepoint.com%2Fsites%2FFVLIST%2F_vti_bin%2Fwopi.ashx%2Ffiles%2Fd3ff4cb074eb48d88c25783fd6fc3022&amp;wdenableroaming=1&amp;mscc=1&amp;hid=1394c14d-0446-ab2a-7fa1-590b86f85bd1-7287&amp;uiembed=1&amp;uih=teams&amp;uihit=files&amp;hhdr=1&amp;dchat=1&amp;sc=%7B%22pmo%22%3A%22https%3A%2F%2Fteams.microsoft.com%22%2C%22pmshare%22%3Atrue%2C%22surl%22%3A%22%22%2C%22curl%22%3A%22%22%2C%22vurl%22%3A%22%22%2C%22eurl%22%3A%22https%3A%2F%2Fteams.microsoft.com%2Ffiles%2Fapps%2Fcom.microsoft.teams.files%2Ffiles%2F1874176721%2Fopen%3Fagent%3Dpostmessage%26objectUrl%3Dhttps%253A%252F%252Fscottish.sharepoint.com%252Fsites%252FFVLIST%252FShared%2520Documents%252FSNA%252FSNA%2520Draft%25202022%2520-%2520WORKING%2520DOCUMENT.docx%26fileId%3Dd3ff4cb0-74eb-48d8-8c25-783fd6fc3022%26fileType%3Ddocx%26ctx%3Dfiles%26scenarioId%3D7287%26locale%3Den-gb%26theme%3Ddefault%26version%3D21120606800%26setting%3Dring.id%3Ageneral%26setting%3DcreatedTime%3A1650474197188%22%7D&amp;wdorigin=TEAMS-ELECTRON.teams.files&amp;wdhostclicktime=1650474196968&amp;jsapi=1&amp;jsapiver=v1&amp;newsession=1&amp;corrid=86ee810b-e5ff-4d65-9027-346f4d774682&amp;usid=86ee810b-e5ff-4d65-9027-346f4d774682&amp;sftc=1&amp;sams=1&amp;accloop=1&amp;sdr=6&amp;scnd=1&amp;sat=1&amp;hbcv=1&amp;htv=1&amp;hodflp=1&amp;instantedit=1&amp;wopicomplete=1&amp;wdredirectionreason=Unified_SingleFlush&amp;rct=Medium&amp;ctp=LeastProtected" TargetMode="External"/><Relationship Id="rId122" Type="http://schemas.openxmlformats.org/officeDocument/2006/relationships/image" Target="media/image7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falkirkhscp.org/wp-content/uploads/sites/9/2018/01/Final-HCS-10-12-19.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cotland.shinyapps.io/ScotPHO_profiles_tool/" TargetMode="External"/><Relationship Id="rId13" Type="http://schemas.openxmlformats.org/officeDocument/2006/relationships/hyperlink" Target="https://scotland.shinyapps.io/ScotPHO_profiles_tool/" TargetMode="External"/><Relationship Id="rId18" Type="http://schemas.openxmlformats.org/officeDocument/2006/relationships/hyperlink" Target="https://consult.gov.scot/mental-health-unit/mental-health-in-scotland-a-10-year-vision/supporting_documents/mentalhealthstrategy.pdf" TargetMode="External"/><Relationship Id="rId26" Type="http://schemas.openxmlformats.org/officeDocument/2006/relationships/hyperlink" Target="https://assets.publishing.service.gov.uk/government/uploads/system/uploads/attachment_data/file/460708/3b_Reducing_social_isolation-Briefing.pdf" TargetMode="External"/><Relationship Id="rId3" Type="http://schemas.openxmlformats.org/officeDocument/2006/relationships/hyperlink" Target="https://commonslibrary.parliament.uk/research-briefings/cbp-9491/" TargetMode="External"/><Relationship Id="rId21" Type="http://schemas.openxmlformats.org/officeDocument/2006/relationships/hyperlink" Target="https://scotland.shinyapps.io/phs-covid-wider-impact/" TargetMode="External"/><Relationship Id="rId7" Type="http://schemas.openxmlformats.org/officeDocument/2006/relationships/hyperlink" Target="https://publichealthscotland.scot/publications/scottish-drug-misuse-database/scottish-drug-misuse-database-overview-of-initial-assessments-for-specialist-drug-treatment-202021/" TargetMode="External"/><Relationship Id="rId12" Type="http://schemas.openxmlformats.org/officeDocument/2006/relationships/hyperlink" Target="https://scotland.shinyapps.io/ScotPHO_profiles_tool/" TargetMode="External"/><Relationship Id="rId17" Type="http://schemas.openxmlformats.org/officeDocument/2006/relationships/hyperlink" Target="https://www.mentalhealth.org.uk/a-to-z/s/stigma-and-discrimination" TargetMode="External"/><Relationship Id="rId25" Type="http://schemas.openxmlformats.org/officeDocument/2006/relationships/hyperlink" Target="http://www.healthscotland.scot/media/1712/social-isolation-and-loneliness-in-scotland-a-review-of-prevalence-and-trends.pdf" TargetMode="External"/><Relationship Id="rId2" Type="http://schemas.openxmlformats.org/officeDocument/2006/relationships/hyperlink" Target="https://www.eas.org.uk/en/fuel-poverty-set-to-break-the-50-barrier-in-parts-of-scotland_59652/" TargetMode="External"/><Relationship Id="rId16" Type="http://schemas.openxmlformats.org/officeDocument/2006/relationships/hyperlink" Target="https://www.mind.org.uk/information-support/tips-for-everyday-living/wellbeing/" TargetMode="External"/><Relationship Id="rId20" Type="http://schemas.openxmlformats.org/officeDocument/2006/relationships/hyperlink" Target="https://www.mentalhealth.org.uk/news/pandemic-one-year-landmark-mental-health-study-reveals-mixed-picture-scotland-anxiety-falls" TargetMode="External"/><Relationship Id="rId29" Type="http://schemas.openxmlformats.org/officeDocument/2006/relationships/hyperlink" Target="https://scotland.shinyapps.io/ScotPHO_profiles_tool/" TargetMode="External"/><Relationship Id="rId1" Type="http://schemas.openxmlformats.org/officeDocument/2006/relationships/hyperlink" Target="https://www.eas.org.uk/en/the-impact-of-cold-temperatures-on-health_50540/" TargetMode="External"/><Relationship Id="rId6" Type="http://schemas.openxmlformats.org/officeDocument/2006/relationships/hyperlink" Target="https://www.kingsfund.org.uk/publications/poverty-health-care-system-data-partnership" TargetMode="External"/><Relationship Id="rId11" Type="http://schemas.openxmlformats.org/officeDocument/2006/relationships/hyperlink" Target="https://publichealthscotland.scot/publications/general-practice-disease-prevalence-data-visualisation/general-practice-disease-prevalence-data-visualisation/" TargetMode="External"/><Relationship Id="rId24" Type="http://schemas.openxmlformats.org/officeDocument/2006/relationships/hyperlink" Target="https://www.health.org.uk/news-and-comment/charts-and-infographics/the-missing-lonely" TargetMode="External"/><Relationship Id="rId5" Type="http://schemas.openxmlformats.org/officeDocument/2006/relationships/hyperlink" Target="https://www.health.org.uk/funding-and-partnerships/programmes/responses-to-the-inverse-care-law-in-scotland-over-the-last-20-years" TargetMode="External"/><Relationship Id="rId15" Type="http://schemas.openxmlformats.org/officeDocument/2006/relationships/hyperlink" Target="http://www.who.int/disabilities/world_report/2011/report/en/" TargetMode="External"/><Relationship Id="rId23" Type="http://schemas.openxmlformats.org/officeDocument/2006/relationships/hyperlink" Target="https://scotland.shinyapps.io/ScotPHO_profiles_tool/" TargetMode="External"/><Relationship Id="rId28" Type="http://schemas.openxmlformats.org/officeDocument/2006/relationships/hyperlink" Target="https://www.mentalhealth.org.uk/news/almost-quarter-adults-living-under-lockdown-scotland-have-felt-loneliness" TargetMode="External"/><Relationship Id="rId10" Type="http://schemas.openxmlformats.org/officeDocument/2006/relationships/hyperlink" Target="https://www.gov.scot/publications/the-impacts-of-covid-19-on-equality-in-scotland/" TargetMode="External"/><Relationship Id="rId19" Type="http://schemas.openxmlformats.org/officeDocument/2006/relationships/hyperlink" Target="https://www.mentalhealth.org.uk/scotland/coronavirus/covid-response-programme" TargetMode="External"/><Relationship Id="rId4" Type="http://schemas.openxmlformats.org/officeDocument/2006/relationships/hyperlink" Target="https://www.coram.org.uk/sites/default/files/resource_files/Coram%20Childcare%20Survey%20-%202022.pdf" TargetMode="External"/><Relationship Id="rId9" Type="http://schemas.openxmlformats.org/officeDocument/2006/relationships/hyperlink" Target="https://www.gov.scot/publications/long-term-monitoring-health-inequalities-march-2022-report/" TargetMode="External"/><Relationship Id="rId14" Type="http://schemas.openxmlformats.org/officeDocument/2006/relationships/hyperlink" Target="https://scotland.shinyapps.io/phs-covid-wider-impact/" TargetMode="External"/><Relationship Id="rId22" Type="http://schemas.openxmlformats.org/officeDocument/2006/relationships/hyperlink" Target="https://www.falkirk.gov.uk/services/people-communities/community-planning/docs/Falkirk%20JSNA.pdf?v=202105101227" TargetMode="External"/><Relationship Id="rId27" Type="http://schemas.openxmlformats.org/officeDocument/2006/relationships/hyperlink" Target="https://www.sciencedirect.com/science/article/pii/S2214140515002224" TargetMode="External"/><Relationship Id="rId30" Type="http://schemas.openxmlformats.org/officeDocument/2006/relationships/hyperlink" Target="https://nhsforthvalley.com/wp-content/uploads/2018/08/Forth-Valley-Primary-Care-Improvement-Plan-2018-202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ossla02.PHS\Downloads\2018-house-proj-detailed-coun-prin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cottish.sharepoint.com/sites/PCIPTeamLeadsForthValley/Shared%20Documents/Workforce%20Mapping/Workforce%20Tracker%20Monthly%20Charts_%201st%20June%2022_RL.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stats\LIST_analytics\Forth%20Valley\SNA\SNA%202022\IR2022-00484%20Community%20Prescribing%20OLD%20DO%20NOT%20US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Isdsf00d03\LIST_analytics\Forth%20Valley\SNA%20Review\SNA%202022\SNA%20Lynne.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Isdsf00d03\LIST_analytics\Forth%20Valley\SNA%20Review\SNA%202022\SNA%20Lynn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Isdsf00d03\LIST_analytics\Forth%20Valley\SNA%20Review\SNA%202022\SNA%20Lynn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Isdsf00d03\LIST_analytics\Forth%20Valley\SNA%20Review\SNA%202022\SNA%20Lynn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Isdsf00d03\LIST_analytics\Forth%20Valley\SNA%20Review\SNA%202022\SNA%20Lynn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Isdsf00d03\LIST_analytics\Forth%20Valley\SNA%20Review\SNA%202022\SNA%20Lynn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Isdsf00d03\LIST_analytics\Forth%20Valley\SNA%20Review\SNA%202022\SNA%20Lynn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28742949684478"/>
          <c:y val="5.0498338870431897E-2"/>
          <c:w val="0.85260720069565776"/>
          <c:h val="0.77288269198908277"/>
        </c:manualLayout>
      </c:layout>
      <c:barChart>
        <c:barDir val="col"/>
        <c:grouping val="clustered"/>
        <c:varyColors val="0"/>
        <c:ser>
          <c:idx val="0"/>
          <c:order val="0"/>
          <c:spPr>
            <a:solidFill>
              <a:srgbClr val="108392"/>
            </a:solidFill>
            <a:ln>
              <a:noFill/>
            </a:ln>
            <a:effectLst/>
          </c:spPr>
          <c:invertIfNegative val="0"/>
          <c:dLbls>
            <c:dLbl>
              <c:idx val="0"/>
              <c:layout>
                <c:manualLayout>
                  <c:x val="1.8237082066869321E-2"/>
                  <c:y val="-2.6578073089701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90-419A-8B14-E8E6ABBE6162}"/>
                </c:ext>
              </c:extLst>
            </c:dLbl>
            <c:dLbl>
              <c:idx val="2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90-419A-8B14-E8E6ABBE6162}"/>
                </c:ext>
              </c:extLst>
            </c:dLbl>
            <c:spPr>
              <a:solidFill>
                <a:schemeClr val="bg1"/>
              </a:solid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ontserrat Light" panose="00000400000000000000"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Falkirk!$C$5:$AB$5</c:f>
              <c:strCache>
                <c:ptCount val="26"/>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pt idx="23">
                  <c:v>2041</c:v>
                </c:pt>
                <c:pt idx="24">
                  <c:v>2042</c:v>
                </c:pt>
                <c:pt idx="25">
                  <c:v>2043</c:v>
                </c:pt>
              </c:strCache>
            </c:strRef>
          </c:cat>
          <c:val>
            <c:numRef>
              <c:f>Falkirk!$C$94:$AB$94</c:f>
              <c:numCache>
                <c:formatCode>#,##0</c:formatCode>
                <c:ptCount val="26"/>
                <c:pt idx="0">
                  <c:v>10265</c:v>
                </c:pt>
                <c:pt idx="1">
                  <c:v>10556</c:v>
                </c:pt>
                <c:pt idx="2">
                  <c:v>10810</c:v>
                </c:pt>
                <c:pt idx="3">
                  <c:v>11074</c:v>
                </c:pt>
                <c:pt idx="4">
                  <c:v>11655</c:v>
                </c:pt>
                <c:pt idx="5">
                  <c:v>12069</c:v>
                </c:pt>
                <c:pt idx="6">
                  <c:v>12415</c:v>
                </c:pt>
                <c:pt idx="7">
                  <c:v>12718</c:v>
                </c:pt>
                <c:pt idx="8">
                  <c:v>13023</c:v>
                </c:pt>
                <c:pt idx="9">
                  <c:v>13208</c:v>
                </c:pt>
                <c:pt idx="10">
                  <c:v>13445</c:v>
                </c:pt>
                <c:pt idx="11">
                  <c:v>13613</c:v>
                </c:pt>
                <c:pt idx="12">
                  <c:v>13798</c:v>
                </c:pt>
                <c:pt idx="13">
                  <c:v>14063</c:v>
                </c:pt>
                <c:pt idx="14">
                  <c:v>14342</c:v>
                </c:pt>
                <c:pt idx="15">
                  <c:v>14672</c:v>
                </c:pt>
                <c:pt idx="16">
                  <c:v>15007</c:v>
                </c:pt>
                <c:pt idx="17">
                  <c:v>15348</c:v>
                </c:pt>
                <c:pt idx="18">
                  <c:v>15717</c:v>
                </c:pt>
                <c:pt idx="19">
                  <c:v>16136</c:v>
                </c:pt>
                <c:pt idx="20">
                  <c:v>16555</c:v>
                </c:pt>
                <c:pt idx="21">
                  <c:v>17015</c:v>
                </c:pt>
                <c:pt idx="22">
                  <c:v>17468</c:v>
                </c:pt>
                <c:pt idx="23">
                  <c:v>17884</c:v>
                </c:pt>
                <c:pt idx="24">
                  <c:v>18353</c:v>
                </c:pt>
                <c:pt idx="25">
                  <c:v>18799</c:v>
                </c:pt>
              </c:numCache>
            </c:numRef>
          </c:val>
          <c:extLst>
            <c:ext xmlns:c16="http://schemas.microsoft.com/office/drawing/2014/chart" uri="{C3380CC4-5D6E-409C-BE32-E72D297353CC}">
              <c16:uniqueId val="{00000002-9E90-419A-8B14-E8E6ABBE6162}"/>
            </c:ext>
          </c:extLst>
        </c:ser>
        <c:dLbls>
          <c:showLegendKey val="0"/>
          <c:showVal val="0"/>
          <c:showCatName val="0"/>
          <c:showSerName val="0"/>
          <c:showPercent val="0"/>
          <c:showBubbleSize val="0"/>
        </c:dLbls>
        <c:gapWidth val="62"/>
        <c:overlap val="-27"/>
        <c:axId val="734592368"/>
        <c:axId val="734596112"/>
      </c:barChart>
      <c:catAx>
        <c:axId val="73459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ontserrat Light" panose="00000400000000000000" pitchFamily="2" charset="0"/>
                <a:ea typeface="+mn-ea"/>
                <a:cs typeface="+mn-cs"/>
              </a:defRPr>
            </a:pPr>
            <a:endParaRPr lang="en-US"/>
          </a:p>
        </c:txPr>
        <c:crossAx val="734596112"/>
        <c:crosses val="autoZero"/>
        <c:auto val="1"/>
        <c:lblAlgn val="ctr"/>
        <c:lblOffset val="100"/>
        <c:noMultiLvlLbl val="0"/>
      </c:catAx>
      <c:valAx>
        <c:axId val="73459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ontserrat Light" panose="00000400000000000000" pitchFamily="2" charset="0"/>
                    <a:ea typeface="+mn-ea"/>
                    <a:cs typeface="+mn-cs"/>
                  </a:defRPr>
                </a:pPr>
                <a:r>
                  <a:rPr lang="en-GB"/>
                  <a:t>Number of households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ontserrat Light" panose="00000400000000000000" pitchFamily="2"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ontserrat Light" panose="00000400000000000000" pitchFamily="2" charset="0"/>
                <a:ea typeface="+mn-ea"/>
                <a:cs typeface="+mn-cs"/>
              </a:defRPr>
            </a:pPr>
            <a:endParaRPr lang="en-US"/>
          </a:p>
        </c:txPr>
        <c:crossAx val="734592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latin typeface="Montserrat Light" panose="00000400000000000000" pitchFamily="2"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'Falkirk In Place'!$C$35</c:f>
              <c:strCache>
                <c:ptCount val="1"/>
                <c:pt idx="0">
                  <c:v>Number of Practices with full service</c:v>
                </c:pt>
              </c:strCache>
            </c:strRef>
          </c:tx>
          <c:spPr>
            <a:solidFill>
              <a:srgbClr val="009999"/>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BF28-4200-9BBA-A0CA2EE3D8BE}"/>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ontserrat Light" panose="00000400000000000000" pitchFamily="2" charset="0"/>
                    <a:ea typeface="Microsoft JhengHei" panose="020B0604030504040204" pitchFamily="34" charset="-12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'Falkirk In Place'!$B$36:$B$41</c:f>
              <c:strCache>
                <c:ptCount val="6"/>
                <c:pt idx="0">
                  <c:v>Advanced Practice Physio</c:v>
                </c:pt>
                <c:pt idx="1">
                  <c:v>Primary Care Mental Health Nurse</c:v>
                </c:pt>
                <c:pt idx="2">
                  <c:v>Advanced Practioner Urgent Care</c:v>
                </c:pt>
                <c:pt idx="3">
                  <c:v>Pharmacotherapy</c:v>
                </c:pt>
                <c:pt idx="4">
                  <c:v>CTAC - Phlebotomy </c:v>
                </c:pt>
                <c:pt idx="5">
                  <c:v>CTAC - Child Vaccinations</c:v>
                </c:pt>
              </c:strCache>
            </c:strRef>
          </c:cat>
          <c:val>
            <c:numRef>
              <c:f>'Falkirk In Place'!$C$36:$C$41</c:f>
              <c:numCache>
                <c:formatCode>General</c:formatCode>
                <c:ptCount val="6"/>
                <c:pt idx="0">
                  <c:v>19</c:v>
                </c:pt>
                <c:pt idx="1">
                  <c:v>25</c:v>
                </c:pt>
                <c:pt idx="2">
                  <c:v>16</c:v>
                </c:pt>
                <c:pt idx="3">
                  <c:v>14</c:v>
                </c:pt>
                <c:pt idx="4">
                  <c:v>0</c:v>
                </c:pt>
                <c:pt idx="5">
                  <c:v>25</c:v>
                </c:pt>
              </c:numCache>
            </c:numRef>
          </c:val>
          <c:extLst>
            <c:ext xmlns:c16="http://schemas.microsoft.com/office/drawing/2014/chart" uri="{C3380CC4-5D6E-409C-BE32-E72D297353CC}">
              <c16:uniqueId val="{00000001-BF28-4200-9BBA-A0CA2EE3D8BE}"/>
            </c:ext>
          </c:extLst>
        </c:ser>
        <c:ser>
          <c:idx val="1"/>
          <c:order val="1"/>
          <c:tx>
            <c:strRef>
              <c:f>'Falkirk In Place'!$D$35</c:f>
              <c:strCache>
                <c:ptCount val="1"/>
                <c:pt idx="0">
                  <c:v>Number of practices with partial service</c:v>
                </c:pt>
              </c:strCache>
            </c:strRef>
          </c:tx>
          <c:spPr>
            <a:solidFill>
              <a:srgbClr val="8DE5E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BF28-4200-9BBA-A0CA2EE3D8BE}"/>
                </c:ext>
              </c:extLst>
            </c:dLbl>
            <c:dLbl>
              <c:idx val="5"/>
              <c:delete val="1"/>
              <c:extLst>
                <c:ext xmlns:c15="http://schemas.microsoft.com/office/drawing/2012/chart" uri="{CE6537A1-D6FC-4f65-9D91-7224C49458BB}"/>
                <c:ext xmlns:c16="http://schemas.microsoft.com/office/drawing/2014/chart" uri="{C3380CC4-5D6E-409C-BE32-E72D297353CC}">
                  <c16:uniqueId val="{00000003-BF28-4200-9BBA-A0CA2EE3D8BE}"/>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ontserrat Light" panose="00000400000000000000" pitchFamily="2" charset="0"/>
                    <a:ea typeface="Microsoft JhengHei" panose="020B0604030504040204" pitchFamily="34" charset="-12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'Falkirk In Place'!$B$36:$B$41</c:f>
              <c:strCache>
                <c:ptCount val="6"/>
                <c:pt idx="0">
                  <c:v>Advanced Practice Physio</c:v>
                </c:pt>
                <c:pt idx="1">
                  <c:v>Primary Care Mental Health Nurse</c:v>
                </c:pt>
                <c:pt idx="2">
                  <c:v>Advanced Practioner Urgent Care</c:v>
                </c:pt>
                <c:pt idx="3">
                  <c:v>Pharmacotherapy</c:v>
                </c:pt>
                <c:pt idx="4">
                  <c:v>CTAC - Phlebotomy </c:v>
                </c:pt>
                <c:pt idx="5">
                  <c:v>CTAC - Child Vaccinations</c:v>
                </c:pt>
              </c:strCache>
            </c:strRef>
          </c:cat>
          <c:val>
            <c:numRef>
              <c:f>'Falkirk In Place'!$D$36:$D$41</c:f>
              <c:numCache>
                <c:formatCode>General</c:formatCode>
                <c:ptCount val="6"/>
                <c:pt idx="0">
                  <c:v>3</c:v>
                </c:pt>
                <c:pt idx="1">
                  <c:v>0</c:v>
                </c:pt>
                <c:pt idx="2">
                  <c:v>4</c:v>
                </c:pt>
                <c:pt idx="3">
                  <c:v>11</c:v>
                </c:pt>
                <c:pt idx="4">
                  <c:v>25</c:v>
                </c:pt>
                <c:pt idx="5">
                  <c:v>0</c:v>
                </c:pt>
              </c:numCache>
            </c:numRef>
          </c:val>
          <c:extLst>
            <c:ext xmlns:c16="http://schemas.microsoft.com/office/drawing/2014/chart" uri="{C3380CC4-5D6E-409C-BE32-E72D297353CC}">
              <c16:uniqueId val="{00000004-BF28-4200-9BBA-A0CA2EE3D8BE}"/>
            </c:ext>
          </c:extLst>
        </c:ser>
        <c:ser>
          <c:idx val="2"/>
          <c:order val="2"/>
          <c:tx>
            <c:strRef>
              <c:f>'Falkirk In Place'!$E$35</c:f>
              <c:strCache>
                <c:ptCount val="1"/>
                <c:pt idx="0">
                  <c:v>Number of practices which opted out</c:v>
                </c:pt>
              </c:strCache>
            </c:strRef>
          </c:tx>
          <c:spPr>
            <a:pattFill prst="ltDnDiag">
              <a:fgClr>
                <a:schemeClr val="accent1"/>
              </a:fgClr>
              <a:bgClr>
                <a:schemeClr val="bg1"/>
              </a:bgClr>
            </a:patt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BF28-4200-9BBA-A0CA2EE3D8BE}"/>
                </c:ext>
              </c:extLst>
            </c:dLbl>
            <c:dLbl>
              <c:idx val="3"/>
              <c:delete val="1"/>
              <c:extLst>
                <c:ext xmlns:c15="http://schemas.microsoft.com/office/drawing/2012/chart" uri="{CE6537A1-D6FC-4f65-9D91-7224C49458BB}"/>
                <c:ext xmlns:c16="http://schemas.microsoft.com/office/drawing/2014/chart" uri="{C3380CC4-5D6E-409C-BE32-E72D297353CC}">
                  <c16:uniqueId val="{00000006-BF28-4200-9BBA-A0CA2EE3D8BE}"/>
                </c:ext>
              </c:extLst>
            </c:dLbl>
            <c:dLbl>
              <c:idx val="4"/>
              <c:delete val="1"/>
              <c:extLst>
                <c:ext xmlns:c15="http://schemas.microsoft.com/office/drawing/2012/chart" uri="{CE6537A1-D6FC-4f65-9D91-7224C49458BB}"/>
                <c:ext xmlns:c16="http://schemas.microsoft.com/office/drawing/2014/chart" uri="{C3380CC4-5D6E-409C-BE32-E72D297353CC}">
                  <c16:uniqueId val="{00000007-BF28-4200-9BBA-A0CA2EE3D8BE}"/>
                </c:ext>
              </c:extLst>
            </c:dLbl>
            <c:dLbl>
              <c:idx val="5"/>
              <c:delete val="1"/>
              <c:extLst>
                <c:ext xmlns:c15="http://schemas.microsoft.com/office/drawing/2012/chart" uri="{CE6537A1-D6FC-4f65-9D91-7224C49458BB}"/>
                <c:ext xmlns:c16="http://schemas.microsoft.com/office/drawing/2014/chart" uri="{C3380CC4-5D6E-409C-BE32-E72D297353CC}">
                  <c16:uniqueId val="{00000008-BF28-4200-9BBA-A0CA2EE3D8BE}"/>
                </c:ext>
              </c:extLst>
            </c:dLbl>
            <c:spPr>
              <a:solidFill>
                <a:schemeClr val="bg1"/>
              </a:solid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ontserrat Light" panose="00000400000000000000" pitchFamily="2" charset="0"/>
                    <a:ea typeface="Microsoft JhengHei" panose="020B0604030504040204" pitchFamily="34" charset="-12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'Falkirk In Place'!$B$36:$B$41</c:f>
              <c:strCache>
                <c:ptCount val="6"/>
                <c:pt idx="0">
                  <c:v>Advanced Practice Physio</c:v>
                </c:pt>
                <c:pt idx="1">
                  <c:v>Primary Care Mental Health Nurse</c:v>
                </c:pt>
                <c:pt idx="2">
                  <c:v>Advanced Practioner Urgent Care</c:v>
                </c:pt>
                <c:pt idx="3">
                  <c:v>Pharmacotherapy</c:v>
                </c:pt>
                <c:pt idx="4">
                  <c:v>CTAC - Phlebotomy </c:v>
                </c:pt>
                <c:pt idx="5">
                  <c:v>CTAC - Child Vaccinations</c:v>
                </c:pt>
              </c:strCache>
            </c:strRef>
          </c:cat>
          <c:val>
            <c:numRef>
              <c:f>'Falkirk In Place'!$E$36:$E$41</c:f>
              <c:numCache>
                <c:formatCode>General</c:formatCode>
                <c:ptCount val="6"/>
                <c:pt idx="0">
                  <c:v>2</c:v>
                </c:pt>
                <c:pt idx="1">
                  <c:v>0</c:v>
                </c:pt>
                <c:pt idx="2">
                  <c:v>3</c:v>
                </c:pt>
                <c:pt idx="3">
                  <c:v>0</c:v>
                </c:pt>
                <c:pt idx="4">
                  <c:v>0</c:v>
                </c:pt>
                <c:pt idx="5">
                  <c:v>0</c:v>
                </c:pt>
              </c:numCache>
            </c:numRef>
          </c:val>
          <c:extLst>
            <c:ext xmlns:c16="http://schemas.microsoft.com/office/drawing/2014/chart" uri="{C3380CC4-5D6E-409C-BE32-E72D297353CC}">
              <c16:uniqueId val="{00000009-BF28-4200-9BBA-A0CA2EE3D8BE}"/>
            </c:ext>
          </c:extLst>
        </c:ser>
        <c:ser>
          <c:idx val="3"/>
          <c:order val="3"/>
          <c:tx>
            <c:strRef>
              <c:f>'Falkirk In Place'!$F$35</c:f>
              <c:strCache>
                <c:ptCount val="1"/>
                <c:pt idx="0">
                  <c:v>Number of Practices with no service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A-BF28-4200-9BBA-A0CA2EE3D8BE}"/>
                </c:ext>
              </c:extLst>
            </c:dLbl>
            <c:dLbl>
              <c:idx val="3"/>
              <c:delete val="1"/>
              <c:extLst>
                <c:ext xmlns:c15="http://schemas.microsoft.com/office/drawing/2012/chart" uri="{CE6537A1-D6FC-4f65-9D91-7224C49458BB}"/>
                <c:ext xmlns:c16="http://schemas.microsoft.com/office/drawing/2014/chart" uri="{C3380CC4-5D6E-409C-BE32-E72D297353CC}">
                  <c16:uniqueId val="{0000000B-BF28-4200-9BBA-A0CA2EE3D8BE}"/>
                </c:ext>
              </c:extLst>
            </c:dLbl>
            <c:dLbl>
              <c:idx val="4"/>
              <c:delete val="1"/>
              <c:extLst>
                <c:ext xmlns:c15="http://schemas.microsoft.com/office/drawing/2012/chart" uri="{CE6537A1-D6FC-4f65-9D91-7224C49458BB}"/>
                <c:ext xmlns:c16="http://schemas.microsoft.com/office/drawing/2014/chart" uri="{C3380CC4-5D6E-409C-BE32-E72D297353CC}">
                  <c16:uniqueId val="{0000000C-BF28-4200-9BBA-A0CA2EE3D8BE}"/>
                </c:ext>
              </c:extLst>
            </c:dLbl>
            <c:dLbl>
              <c:idx val="5"/>
              <c:delete val="1"/>
              <c:extLst>
                <c:ext xmlns:c15="http://schemas.microsoft.com/office/drawing/2012/chart" uri="{CE6537A1-D6FC-4f65-9D91-7224C49458BB}"/>
                <c:ext xmlns:c16="http://schemas.microsoft.com/office/drawing/2014/chart" uri="{C3380CC4-5D6E-409C-BE32-E72D297353CC}">
                  <c16:uniqueId val="{0000000D-BF28-4200-9BBA-A0CA2EE3D8BE}"/>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ontserrat Light" panose="00000400000000000000" pitchFamily="2" charset="0"/>
                    <a:ea typeface="Microsoft JhengHei" panose="020B0604030504040204" pitchFamily="34" charset="-12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'Falkirk In Place'!$B$36:$B$41</c:f>
              <c:strCache>
                <c:ptCount val="6"/>
                <c:pt idx="0">
                  <c:v>Advanced Practice Physio</c:v>
                </c:pt>
                <c:pt idx="1">
                  <c:v>Primary Care Mental Health Nurse</c:v>
                </c:pt>
                <c:pt idx="2">
                  <c:v>Advanced Practioner Urgent Care</c:v>
                </c:pt>
                <c:pt idx="3">
                  <c:v>Pharmacotherapy</c:v>
                </c:pt>
                <c:pt idx="4">
                  <c:v>CTAC - Phlebotomy </c:v>
                </c:pt>
                <c:pt idx="5">
                  <c:v>CTAC - Child Vaccinations</c:v>
                </c:pt>
              </c:strCache>
            </c:strRef>
          </c:cat>
          <c:val>
            <c:numRef>
              <c:f>'Falkirk In Place'!$F$36:$F$41</c:f>
              <c:numCache>
                <c:formatCode>General</c:formatCode>
                <c:ptCount val="6"/>
                <c:pt idx="0">
                  <c:v>1</c:v>
                </c:pt>
                <c:pt idx="1">
                  <c:v>0</c:v>
                </c:pt>
                <c:pt idx="2">
                  <c:v>2</c:v>
                </c:pt>
                <c:pt idx="3">
                  <c:v>0</c:v>
                </c:pt>
                <c:pt idx="4">
                  <c:v>0</c:v>
                </c:pt>
                <c:pt idx="5">
                  <c:v>0</c:v>
                </c:pt>
              </c:numCache>
            </c:numRef>
          </c:val>
          <c:extLst>
            <c:ext xmlns:c16="http://schemas.microsoft.com/office/drawing/2014/chart" uri="{C3380CC4-5D6E-409C-BE32-E72D297353CC}">
              <c16:uniqueId val="{0000000E-BF28-4200-9BBA-A0CA2EE3D8BE}"/>
            </c:ext>
          </c:extLst>
        </c:ser>
        <c:dLbls>
          <c:showLegendKey val="0"/>
          <c:showVal val="0"/>
          <c:showCatName val="0"/>
          <c:showSerName val="0"/>
          <c:showPercent val="0"/>
          <c:showBubbleSize val="0"/>
        </c:dLbls>
        <c:gapWidth val="43"/>
        <c:overlap val="100"/>
        <c:axId val="141589120"/>
        <c:axId val="141615488"/>
      </c:barChart>
      <c:catAx>
        <c:axId val="141589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ontserrat Light" panose="00000400000000000000" pitchFamily="2" charset="0"/>
                <a:ea typeface="Microsoft JhengHei" panose="020B0604030504040204" pitchFamily="34" charset="-120"/>
                <a:cs typeface="+mn-cs"/>
              </a:defRPr>
            </a:pPr>
            <a:endParaRPr lang="en-US"/>
          </a:p>
        </c:txPr>
        <c:crossAx val="141615488"/>
        <c:crosses val="autoZero"/>
        <c:auto val="1"/>
        <c:lblAlgn val="ctr"/>
        <c:lblOffset val="100"/>
        <c:noMultiLvlLbl val="0"/>
      </c:catAx>
      <c:valAx>
        <c:axId val="141615488"/>
        <c:scaling>
          <c:orientation val="minMax"/>
          <c:max val="2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ontserrat Light" panose="00000400000000000000" pitchFamily="2" charset="0"/>
                <a:ea typeface="Microsoft JhengHei" panose="020B0604030504040204" pitchFamily="34" charset="-120"/>
                <a:cs typeface="+mn-cs"/>
              </a:defRPr>
            </a:pPr>
            <a:endParaRPr lang="en-US"/>
          </a:p>
        </c:txPr>
        <c:crossAx val="14158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ontserrat Light" panose="00000400000000000000" pitchFamily="2" charset="0"/>
              <a:ea typeface="Microsoft JhengHei" panose="020B0604030504040204" pitchFamily="34" charset="-12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latin typeface="Montserrat Light" panose="00000400000000000000" pitchFamily="2" charset="0"/>
          <a:ea typeface="Microsoft JhengHei" panose="020B0604030504040204" pitchFamily="34" charset="-12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'Output - Trend Data'!$L$27</c:f>
              <c:strCache>
                <c:ptCount val="1"/>
                <c:pt idx="0">
                  <c:v>Paid Gross Ingredient Cost (GIC) </c:v>
                </c:pt>
              </c:strCache>
            </c:strRef>
          </c:tx>
          <c:spPr>
            <a:solidFill>
              <a:srgbClr val="2CA9BB"/>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ontserrat Light" panose="00000400000000000000"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'Output - Trend Data'!$I$28:$I$32</c:f>
              <c:strCache>
                <c:ptCount val="5"/>
                <c:pt idx="0">
                  <c:v>2017/18</c:v>
                </c:pt>
                <c:pt idx="1">
                  <c:v>2018/19</c:v>
                </c:pt>
                <c:pt idx="2">
                  <c:v>2019/20</c:v>
                </c:pt>
                <c:pt idx="3">
                  <c:v>2020/21</c:v>
                </c:pt>
                <c:pt idx="4">
                  <c:v>2021/22</c:v>
                </c:pt>
              </c:strCache>
            </c:strRef>
          </c:cat>
          <c:val>
            <c:numRef>
              <c:f>'Output - Trend Data'!$L$28:$L$32</c:f>
              <c:numCache>
                <c:formatCode>_("£"* #,##0.00_);_("£"* \(#,##0.00\);_("£"* "-"??_);_(@_)</c:formatCode>
                <c:ptCount val="5"/>
                <c:pt idx="0">
                  <c:v>32137395.539999999</c:v>
                </c:pt>
                <c:pt idx="1">
                  <c:v>31845463.199999999</c:v>
                </c:pt>
                <c:pt idx="2">
                  <c:v>32969474.289999999</c:v>
                </c:pt>
                <c:pt idx="3">
                  <c:v>31559167.02</c:v>
                </c:pt>
                <c:pt idx="4">
                  <c:v>32456584.07</c:v>
                </c:pt>
              </c:numCache>
            </c:numRef>
          </c:val>
          <c:extLst>
            <c:ext xmlns:c16="http://schemas.microsoft.com/office/drawing/2014/chart" uri="{C3380CC4-5D6E-409C-BE32-E72D297353CC}">
              <c16:uniqueId val="{00000000-73A0-4840-B7DF-0E62399AFE88}"/>
            </c:ext>
          </c:extLst>
        </c:ser>
        <c:dLbls>
          <c:showLegendKey val="0"/>
          <c:showVal val="0"/>
          <c:showCatName val="0"/>
          <c:showSerName val="0"/>
          <c:showPercent val="0"/>
          <c:showBubbleSize val="0"/>
        </c:dLbls>
        <c:gapWidth val="95"/>
        <c:axId val="998526415"/>
        <c:axId val="998523919"/>
        <c:extLst/>
      </c:barChart>
      <c:lineChart>
        <c:grouping val="standard"/>
        <c:varyColors val="0"/>
        <c:ser>
          <c:idx val="1"/>
          <c:order val="1"/>
          <c:tx>
            <c:strRef>
              <c:f>'Output - Trend Data'!$K$27</c:f>
              <c:strCache>
                <c:ptCount val="1"/>
                <c:pt idx="0">
                  <c:v>Number of Patients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'Output - Trend Data'!$I$28:$I$32</c:f>
              <c:strCache>
                <c:ptCount val="5"/>
                <c:pt idx="0">
                  <c:v>2017/18</c:v>
                </c:pt>
                <c:pt idx="1">
                  <c:v>2018/19</c:v>
                </c:pt>
                <c:pt idx="2">
                  <c:v>2019/20</c:v>
                </c:pt>
                <c:pt idx="3">
                  <c:v>2020/21</c:v>
                </c:pt>
                <c:pt idx="4">
                  <c:v>2021/22</c:v>
                </c:pt>
              </c:strCache>
            </c:strRef>
          </c:cat>
          <c:val>
            <c:numRef>
              <c:f>'Output - Trend Data'!$K$28:$K$32</c:f>
              <c:numCache>
                <c:formatCode>_-* #,##0_-;\-* #,##0_-;_-* "-"??_-;_-@_-</c:formatCode>
                <c:ptCount val="5"/>
                <c:pt idx="0">
                  <c:v>125718</c:v>
                </c:pt>
                <c:pt idx="1">
                  <c:v>125893</c:v>
                </c:pt>
                <c:pt idx="2">
                  <c:v>125736</c:v>
                </c:pt>
                <c:pt idx="3">
                  <c:v>116977</c:v>
                </c:pt>
                <c:pt idx="4">
                  <c:v>121582</c:v>
                </c:pt>
              </c:numCache>
            </c:numRef>
          </c:val>
          <c:smooth val="0"/>
          <c:extLst>
            <c:ext xmlns:c16="http://schemas.microsoft.com/office/drawing/2014/chart" uri="{C3380CC4-5D6E-409C-BE32-E72D297353CC}">
              <c16:uniqueId val="{00000001-73A0-4840-B7DF-0E62399AFE88}"/>
            </c:ext>
          </c:extLst>
        </c:ser>
        <c:dLbls>
          <c:showLegendKey val="0"/>
          <c:showVal val="0"/>
          <c:showCatName val="0"/>
          <c:showSerName val="0"/>
          <c:showPercent val="0"/>
          <c:showBubbleSize val="0"/>
        </c:dLbls>
        <c:marker val="1"/>
        <c:smooth val="0"/>
        <c:axId val="432168464"/>
        <c:axId val="432166384"/>
      </c:lineChart>
      <c:catAx>
        <c:axId val="998526415"/>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panose="00000400000000000000" pitchFamily="2" charset="0"/>
                <a:ea typeface="+mn-ea"/>
                <a:cs typeface="+mn-cs"/>
              </a:defRPr>
            </a:pPr>
            <a:endParaRPr lang="en-US"/>
          </a:p>
        </c:txPr>
        <c:crossAx val="998523919"/>
        <c:crosses val="autoZero"/>
        <c:auto val="1"/>
        <c:lblAlgn val="ctr"/>
        <c:lblOffset val="100"/>
        <c:noMultiLvlLbl val="0"/>
      </c:catAx>
      <c:valAx>
        <c:axId val="998523919"/>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panose="00000400000000000000" pitchFamily="2" charset="0"/>
                    <a:ea typeface="+mn-ea"/>
                    <a:cs typeface="+mn-cs"/>
                  </a:defRPr>
                </a:pPr>
                <a:r>
                  <a:rPr lang="en-GB"/>
                  <a:t>GIC (excl. BB)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panose="00000400000000000000" pitchFamily="2" charset="0"/>
                  <a:ea typeface="+mn-ea"/>
                  <a:cs typeface="+mn-cs"/>
                </a:defRPr>
              </a:pPr>
              <a:endParaRPr lang="en-US"/>
            </a:p>
          </c:txPr>
        </c:title>
        <c:numFmt formatCode="&quot;£&quot;0.0,,\m"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panose="00000400000000000000" pitchFamily="2" charset="0"/>
                <a:ea typeface="+mn-ea"/>
                <a:cs typeface="+mn-cs"/>
              </a:defRPr>
            </a:pPr>
            <a:endParaRPr lang="en-US"/>
          </a:p>
        </c:txPr>
        <c:crossAx val="998526415"/>
        <c:crosses val="autoZero"/>
        <c:crossBetween val="between"/>
      </c:valAx>
      <c:valAx>
        <c:axId val="432166384"/>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panose="00000400000000000000" pitchFamily="2" charset="0"/>
                    <a:ea typeface="+mn-ea"/>
                    <a:cs typeface="+mn-cs"/>
                  </a:defRPr>
                </a:pPr>
                <a:r>
                  <a:rPr lang="en-US"/>
                  <a:t>Number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panose="00000400000000000000" pitchFamily="2" charset="0"/>
                  <a:ea typeface="+mn-ea"/>
                  <a:cs typeface="+mn-cs"/>
                </a:defRPr>
              </a:pPr>
              <a:endParaRPr lang="en-US"/>
            </a:p>
          </c:tx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panose="00000400000000000000" pitchFamily="2" charset="0"/>
                <a:ea typeface="+mn-ea"/>
                <a:cs typeface="+mn-cs"/>
              </a:defRPr>
            </a:pPr>
            <a:endParaRPr lang="en-US"/>
          </a:p>
        </c:txPr>
        <c:crossAx val="432168464"/>
        <c:crosses val="max"/>
        <c:crossBetween val="between"/>
      </c:valAx>
      <c:catAx>
        <c:axId val="432168464"/>
        <c:scaling>
          <c:orientation val="minMax"/>
        </c:scaling>
        <c:delete val="1"/>
        <c:axPos val="b"/>
        <c:numFmt formatCode="General" sourceLinked="1"/>
        <c:majorTickMark val="out"/>
        <c:minorTickMark val="none"/>
        <c:tickLblPos val="nextTo"/>
        <c:crossAx val="432166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ontserrat Light" panose="00000400000000000000"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ontserrat Light" panose="00000400000000000000"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92658753864591"/>
          <c:y val="0.13993911606642292"/>
          <c:w val="0.88214618198828665"/>
          <c:h val="0.71840137834643758"/>
        </c:manualLayout>
      </c:layout>
      <c:barChart>
        <c:barDir val="col"/>
        <c:grouping val="stacked"/>
        <c:varyColors val="0"/>
        <c:ser>
          <c:idx val="0"/>
          <c:order val="0"/>
          <c:tx>
            <c:strRef>
              <c:f>'Social Care'!$H$112</c:f>
              <c:strCache>
                <c:ptCount val="1"/>
                <c:pt idx="0">
                  <c:v>0-17 years</c:v>
                </c:pt>
              </c:strCache>
            </c:strRef>
          </c:tx>
          <c:spPr>
            <a:solidFill>
              <a:schemeClr val="accent5">
                <a:shade val="53000"/>
              </a:schemeClr>
            </a:solidFill>
            <a:ln>
              <a:noFill/>
            </a:ln>
            <a:effectLst/>
          </c:spPr>
          <c:invertIfNegative val="0"/>
          <c:cat>
            <c:strRef>
              <c:f>'Social Care'!$G$113:$G$118</c:f>
              <c:strCache>
                <c:ptCount val="6"/>
                <c:pt idx="0">
                  <c:v>Care Home</c:v>
                </c:pt>
                <c:pt idx="1">
                  <c:v>Community Alarms / Telecare</c:v>
                </c:pt>
                <c:pt idx="2">
                  <c:v>Day Care</c:v>
                </c:pt>
                <c:pt idx="3">
                  <c:v>Home Care</c:v>
                </c:pt>
                <c:pt idx="4">
                  <c:v>Meals</c:v>
                </c:pt>
                <c:pt idx="5">
                  <c:v>Social Worker</c:v>
                </c:pt>
              </c:strCache>
            </c:strRef>
          </c:cat>
          <c:val>
            <c:numRef>
              <c:f>'Social Care'!$H$113:$H$118</c:f>
              <c:numCache>
                <c:formatCode>General</c:formatCode>
                <c:ptCount val="6"/>
                <c:pt idx="0">
                  <c:v>0</c:v>
                </c:pt>
                <c:pt idx="1">
                  <c:v>10</c:v>
                </c:pt>
                <c:pt idx="2">
                  <c:v>0</c:v>
                </c:pt>
                <c:pt idx="3">
                  <c:v>15</c:v>
                </c:pt>
                <c:pt idx="4">
                  <c:v>0</c:v>
                </c:pt>
                <c:pt idx="5">
                  <c:v>15</c:v>
                </c:pt>
              </c:numCache>
            </c:numRef>
          </c:val>
          <c:extLst>
            <c:ext xmlns:c16="http://schemas.microsoft.com/office/drawing/2014/chart" uri="{C3380CC4-5D6E-409C-BE32-E72D297353CC}">
              <c16:uniqueId val="{00000000-6885-4713-B645-86371CBA0696}"/>
            </c:ext>
          </c:extLst>
        </c:ser>
        <c:ser>
          <c:idx val="1"/>
          <c:order val="1"/>
          <c:tx>
            <c:strRef>
              <c:f>'Social Care'!$I$112</c:f>
              <c:strCache>
                <c:ptCount val="1"/>
                <c:pt idx="0">
                  <c:v>18-64 years</c:v>
                </c:pt>
              </c:strCache>
            </c:strRef>
          </c:tx>
          <c:spPr>
            <a:solidFill>
              <a:srgbClr val="2CA9BB"/>
            </a:solidFill>
            <a:ln>
              <a:noFill/>
            </a:ln>
            <a:effectLst/>
          </c:spPr>
          <c:invertIfNegative val="0"/>
          <c:cat>
            <c:strRef>
              <c:f>'Social Care'!$G$113:$G$118</c:f>
              <c:strCache>
                <c:ptCount val="6"/>
                <c:pt idx="0">
                  <c:v>Care Home</c:v>
                </c:pt>
                <c:pt idx="1">
                  <c:v>Community Alarms / Telecare</c:v>
                </c:pt>
                <c:pt idx="2">
                  <c:v>Day Care</c:v>
                </c:pt>
                <c:pt idx="3">
                  <c:v>Home Care</c:v>
                </c:pt>
                <c:pt idx="4">
                  <c:v>Meals</c:v>
                </c:pt>
                <c:pt idx="5">
                  <c:v>Social Worker</c:v>
                </c:pt>
              </c:strCache>
            </c:strRef>
          </c:cat>
          <c:val>
            <c:numRef>
              <c:f>'Social Care'!$I$113:$I$118</c:f>
              <c:numCache>
                <c:formatCode>General</c:formatCode>
                <c:ptCount val="6"/>
                <c:pt idx="0">
                  <c:v>190</c:v>
                </c:pt>
                <c:pt idx="1">
                  <c:v>610</c:v>
                </c:pt>
                <c:pt idx="2">
                  <c:v>165</c:v>
                </c:pt>
                <c:pt idx="3">
                  <c:v>315</c:v>
                </c:pt>
                <c:pt idx="4">
                  <c:v>10</c:v>
                </c:pt>
                <c:pt idx="5">
                  <c:v>815</c:v>
                </c:pt>
              </c:numCache>
            </c:numRef>
          </c:val>
          <c:extLst>
            <c:ext xmlns:c16="http://schemas.microsoft.com/office/drawing/2014/chart" uri="{C3380CC4-5D6E-409C-BE32-E72D297353CC}">
              <c16:uniqueId val="{00000001-6885-4713-B645-86371CBA0696}"/>
            </c:ext>
          </c:extLst>
        </c:ser>
        <c:ser>
          <c:idx val="2"/>
          <c:order val="2"/>
          <c:tx>
            <c:strRef>
              <c:f>'Social Care'!$J$112</c:f>
              <c:strCache>
                <c:ptCount val="1"/>
                <c:pt idx="0">
                  <c:v>65+</c:v>
                </c:pt>
              </c:strCache>
            </c:strRef>
          </c:tx>
          <c:spPr>
            <a:solidFill>
              <a:srgbClr val="F15C31"/>
            </a:solidFill>
            <a:ln>
              <a:noFill/>
            </a:ln>
            <a:effectLst/>
          </c:spPr>
          <c:invertIfNegative val="0"/>
          <c:cat>
            <c:strRef>
              <c:f>'Social Care'!$G$113:$G$118</c:f>
              <c:strCache>
                <c:ptCount val="6"/>
                <c:pt idx="0">
                  <c:v>Care Home</c:v>
                </c:pt>
                <c:pt idx="1">
                  <c:v>Community Alarms / Telecare</c:v>
                </c:pt>
                <c:pt idx="2">
                  <c:v>Day Care</c:v>
                </c:pt>
                <c:pt idx="3">
                  <c:v>Home Care</c:v>
                </c:pt>
                <c:pt idx="4">
                  <c:v>Meals</c:v>
                </c:pt>
                <c:pt idx="5">
                  <c:v>Social Worker</c:v>
                </c:pt>
              </c:strCache>
            </c:strRef>
          </c:cat>
          <c:val>
            <c:numRef>
              <c:f>'Social Care'!$J$113:$J$118</c:f>
              <c:numCache>
                <c:formatCode>General</c:formatCode>
                <c:ptCount val="6"/>
                <c:pt idx="0">
                  <c:v>1285</c:v>
                </c:pt>
                <c:pt idx="1">
                  <c:v>4335</c:v>
                </c:pt>
                <c:pt idx="2">
                  <c:v>280</c:v>
                </c:pt>
                <c:pt idx="3">
                  <c:v>2560</c:v>
                </c:pt>
                <c:pt idx="4">
                  <c:v>55</c:v>
                </c:pt>
                <c:pt idx="5">
                  <c:v>890</c:v>
                </c:pt>
              </c:numCache>
            </c:numRef>
          </c:val>
          <c:extLst>
            <c:ext xmlns:c16="http://schemas.microsoft.com/office/drawing/2014/chart" uri="{C3380CC4-5D6E-409C-BE32-E72D297353CC}">
              <c16:uniqueId val="{00000002-6885-4713-B645-86371CBA0696}"/>
            </c:ext>
          </c:extLst>
        </c:ser>
        <c:dLbls>
          <c:showLegendKey val="0"/>
          <c:showVal val="0"/>
          <c:showCatName val="0"/>
          <c:showSerName val="0"/>
          <c:showPercent val="0"/>
          <c:showBubbleSize val="0"/>
        </c:dLbls>
        <c:gapWidth val="20"/>
        <c:overlap val="100"/>
        <c:axId val="756328384"/>
        <c:axId val="756332128"/>
      </c:barChart>
      <c:catAx>
        <c:axId val="75632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r>
                  <a:rPr lang="en-GB" sz="1000"/>
                  <a:t>Service/Support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endParaRPr lang="en-US"/>
          </a:p>
        </c:txPr>
        <c:crossAx val="756332128"/>
        <c:crosses val="autoZero"/>
        <c:auto val="1"/>
        <c:lblAlgn val="ctr"/>
        <c:lblOffset val="100"/>
        <c:noMultiLvlLbl val="0"/>
      </c:catAx>
      <c:valAx>
        <c:axId val="756332128"/>
        <c:scaling>
          <c:orientation val="minMax"/>
          <c:max val="5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r>
                  <a:rPr lang="en-US" sz="1000"/>
                  <a:t>Number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endParaRPr lang="en-US"/>
          </a:p>
        </c:txPr>
        <c:crossAx val="756328384"/>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ontserrat (ligh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Montserrat (light)"/>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9720817119183"/>
          <c:y val="4.7753701124500392E-2"/>
          <c:w val="0.7546988496139595"/>
          <c:h val="0.72981102606518999"/>
        </c:manualLayout>
      </c:layout>
      <c:lineChart>
        <c:grouping val="standard"/>
        <c:varyColors val="0"/>
        <c:ser>
          <c:idx val="1"/>
          <c:order val="1"/>
          <c:tx>
            <c:strRef>
              <c:f>'Social Care'!$J$174</c:f>
              <c:strCache>
                <c:ptCount val="1"/>
                <c:pt idx="0">
                  <c:v>People</c:v>
                </c:pt>
              </c:strCache>
            </c:strRef>
          </c:tx>
          <c:spPr>
            <a:ln w="28575" cap="rnd">
              <a:solidFill>
                <a:srgbClr val="F15C31"/>
              </a:solidFill>
              <a:round/>
            </a:ln>
            <a:effectLst/>
          </c:spPr>
          <c:marker>
            <c:symbol val="none"/>
          </c:marker>
          <c:cat>
            <c:strRef>
              <c:f>'Social Care'!$H$175:$H$187</c:f>
              <c:strCache>
                <c:ptCount val="13"/>
                <c:pt idx="0">
                  <c:v>2017/18 Q4</c:v>
                </c:pt>
                <c:pt idx="1">
                  <c:v>2018/19 Q1</c:v>
                </c:pt>
                <c:pt idx="2">
                  <c:v>2018/19 Q2</c:v>
                </c:pt>
                <c:pt idx="3">
                  <c:v>2018/19 Q3</c:v>
                </c:pt>
                <c:pt idx="4">
                  <c:v>2018/19 Q4</c:v>
                </c:pt>
                <c:pt idx="5">
                  <c:v>2019/20 Q1</c:v>
                </c:pt>
                <c:pt idx="6">
                  <c:v>2019/20 Q2</c:v>
                </c:pt>
                <c:pt idx="7">
                  <c:v>2019/20 Q3</c:v>
                </c:pt>
                <c:pt idx="8">
                  <c:v>2019/20 Q4</c:v>
                </c:pt>
                <c:pt idx="9">
                  <c:v>2020/21 Q1</c:v>
                </c:pt>
                <c:pt idx="10">
                  <c:v>2020/21 Q2</c:v>
                </c:pt>
                <c:pt idx="11">
                  <c:v>2020/21 Q3</c:v>
                </c:pt>
                <c:pt idx="12">
                  <c:v>2020/21 Q4</c:v>
                </c:pt>
              </c:strCache>
            </c:strRef>
          </c:cat>
          <c:val>
            <c:numRef>
              <c:f>'Social Care'!$J$175:$J$187</c:f>
              <c:numCache>
                <c:formatCode>General</c:formatCode>
                <c:ptCount val="13"/>
                <c:pt idx="0">
                  <c:v>2690</c:v>
                </c:pt>
                <c:pt idx="1">
                  <c:v>2045</c:v>
                </c:pt>
                <c:pt idx="2">
                  <c:v>2040</c:v>
                </c:pt>
                <c:pt idx="3">
                  <c:v>2040</c:v>
                </c:pt>
                <c:pt idx="4">
                  <c:v>2100</c:v>
                </c:pt>
                <c:pt idx="5">
                  <c:v>2130</c:v>
                </c:pt>
                <c:pt idx="6">
                  <c:v>2125</c:v>
                </c:pt>
                <c:pt idx="7">
                  <c:v>2130</c:v>
                </c:pt>
                <c:pt idx="8">
                  <c:v>2180</c:v>
                </c:pt>
                <c:pt idx="9">
                  <c:v>2095</c:v>
                </c:pt>
                <c:pt idx="10">
                  <c:v>2110</c:v>
                </c:pt>
                <c:pt idx="11">
                  <c:v>1990</c:v>
                </c:pt>
                <c:pt idx="12">
                  <c:v>2030</c:v>
                </c:pt>
              </c:numCache>
            </c:numRef>
          </c:val>
          <c:smooth val="0"/>
          <c:extLst>
            <c:ext xmlns:c16="http://schemas.microsoft.com/office/drawing/2014/chart" uri="{C3380CC4-5D6E-409C-BE32-E72D297353CC}">
              <c16:uniqueId val="{00000000-666B-4409-A7C8-77195917C3AE}"/>
            </c:ext>
          </c:extLst>
        </c:ser>
        <c:dLbls>
          <c:showLegendKey val="0"/>
          <c:showVal val="0"/>
          <c:showCatName val="0"/>
          <c:showSerName val="0"/>
          <c:showPercent val="0"/>
          <c:showBubbleSize val="0"/>
        </c:dLbls>
        <c:marker val="1"/>
        <c:smooth val="0"/>
        <c:axId val="755056752"/>
        <c:axId val="755063408"/>
      </c:lineChart>
      <c:lineChart>
        <c:grouping val="standard"/>
        <c:varyColors val="0"/>
        <c:ser>
          <c:idx val="0"/>
          <c:order val="0"/>
          <c:tx>
            <c:strRef>
              <c:f>'Social Care'!$I$174</c:f>
              <c:strCache>
                <c:ptCount val="1"/>
                <c:pt idx="0">
                  <c:v>Hours</c:v>
                </c:pt>
              </c:strCache>
            </c:strRef>
          </c:tx>
          <c:spPr>
            <a:ln w="28575" cap="rnd">
              <a:solidFill>
                <a:srgbClr val="2CA9BB"/>
              </a:solidFill>
              <a:round/>
            </a:ln>
            <a:effectLst/>
          </c:spPr>
          <c:marker>
            <c:symbol val="none"/>
          </c:marker>
          <c:cat>
            <c:strRef>
              <c:f>'Social Care'!$H$175:$H$187</c:f>
              <c:strCache>
                <c:ptCount val="13"/>
                <c:pt idx="0">
                  <c:v>2017/18 Q4</c:v>
                </c:pt>
                <c:pt idx="1">
                  <c:v>2018/19 Q1</c:v>
                </c:pt>
                <c:pt idx="2">
                  <c:v>2018/19 Q2</c:v>
                </c:pt>
                <c:pt idx="3">
                  <c:v>2018/19 Q3</c:v>
                </c:pt>
                <c:pt idx="4">
                  <c:v>2018/19 Q4</c:v>
                </c:pt>
                <c:pt idx="5">
                  <c:v>2019/20 Q1</c:v>
                </c:pt>
                <c:pt idx="6">
                  <c:v>2019/20 Q2</c:v>
                </c:pt>
                <c:pt idx="7">
                  <c:v>2019/20 Q3</c:v>
                </c:pt>
                <c:pt idx="8">
                  <c:v>2019/20 Q4</c:v>
                </c:pt>
                <c:pt idx="9">
                  <c:v>2020/21 Q1</c:v>
                </c:pt>
                <c:pt idx="10">
                  <c:v>2020/21 Q2</c:v>
                </c:pt>
                <c:pt idx="11">
                  <c:v>2020/21 Q3</c:v>
                </c:pt>
                <c:pt idx="12">
                  <c:v>2020/21 Q4</c:v>
                </c:pt>
              </c:strCache>
            </c:strRef>
          </c:cat>
          <c:val>
            <c:numRef>
              <c:f>'Social Care'!$I$175:$I$187</c:f>
              <c:numCache>
                <c:formatCode>General</c:formatCode>
                <c:ptCount val="13"/>
                <c:pt idx="0">
                  <c:v>316480</c:v>
                </c:pt>
                <c:pt idx="1">
                  <c:v>154155</c:v>
                </c:pt>
                <c:pt idx="2">
                  <c:v>163350</c:v>
                </c:pt>
                <c:pt idx="3">
                  <c:v>160010</c:v>
                </c:pt>
                <c:pt idx="4">
                  <c:v>158700</c:v>
                </c:pt>
                <c:pt idx="5">
                  <c:v>171865</c:v>
                </c:pt>
                <c:pt idx="6">
                  <c:v>172165</c:v>
                </c:pt>
                <c:pt idx="7">
                  <c:v>171045</c:v>
                </c:pt>
                <c:pt idx="8">
                  <c:v>164860</c:v>
                </c:pt>
                <c:pt idx="9">
                  <c:v>152535</c:v>
                </c:pt>
                <c:pt idx="10">
                  <c:v>163540</c:v>
                </c:pt>
                <c:pt idx="11">
                  <c:v>161740</c:v>
                </c:pt>
                <c:pt idx="12">
                  <c:v>159750</c:v>
                </c:pt>
              </c:numCache>
            </c:numRef>
          </c:val>
          <c:smooth val="0"/>
          <c:extLst>
            <c:ext xmlns:c16="http://schemas.microsoft.com/office/drawing/2014/chart" uri="{C3380CC4-5D6E-409C-BE32-E72D297353CC}">
              <c16:uniqueId val="{00000001-666B-4409-A7C8-77195917C3AE}"/>
            </c:ext>
          </c:extLst>
        </c:ser>
        <c:dLbls>
          <c:showLegendKey val="0"/>
          <c:showVal val="0"/>
          <c:showCatName val="0"/>
          <c:showSerName val="0"/>
          <c:showPercent val="0"/>
          <c:showBubbleSize val="0"/>
        </c:dLbls>
        <c:marker val="1"/>
        <c:smooth val="0"/>
        <c:axId val="755052176"/>
        <c:axId val="755058416"/>
      </c:lineChart>
      <c:catAx>
        <c:axId val="75505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light)"/>
                <a:ea typeface="+mn-ea"/>
                <a:cs typeface="+mn-cs"/>
              </a:defRPr>
            </a:pPr>
            <a:endParaRPr lang="en-US"/>
          </a:p>
        </c:txPr>
        <c:crossAx val="755063408"/>
        <c:crosses val="autoZero"/>
        <c:auto val="1"/>
        <c:lblAlgn val="ctr"/>
        <c:lblOffset val="100"/>
        <c:noMultiLvlLbl val="0"/>
      </c:catAx>
      <c:valAx>
        <c:axId val="755063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r>
                  <a:rPr lang="en-US"/>
                  <a:t>Number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light)"/>
                <a:ea typeface="+mn-ea"/>
                <a:cs typeface="+mn-cs"/>
              </a:defRPr>
            </a:pPr>
            <a:endParaRPr lang="en-US"/>
          </a:p>
        </c:txPr>
        <c:crossAx val="755056752"/>
        <c:crosses val="autoZero"/>
        <c:crossBetween val="between"/>
      </c:valAx>
      <c:valAx>
        <c:axId val="7550584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r>
                  <a:rPr lang="en-US"/>
                  <a:t>Number of Hours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light)"/>
                <a:ea typeface="+mn-ea"/>
                <a:cs typeface="+mn-cs"/>
              </a:defRPr>
            </a:pPr>
            <a:endParaRPr lang="en-US"/>
          </a:p>
        </c:txPr>
        <c:crossAx val="755052176"/>
        <c:crosses val="max"/>
        <c:crossBetween val="between"/>
      </c:valAx>
      <c:catAx>
        <c:axId val="755052176"/>
        <c:scaling>
          <c:orientation val="minMax"/>
        </c:scaling>
        <c:delete val="1"/>
        <c:axPos val="b"/>
        <c:numFmt formatCode="General" sourceLinked="1"/>
        <c:majorTickMark val="out"/>
        <c:minorTickMark val="none"/>
        <c:tickLblPos val="nextTo"/>
        <c:crossAx val="755058416"/>
        <c:crosses val="autoZero"/>
        <c:auto val="1"/>
        <c:lblAlgn val="ctr"/>
        <c:lblOffset val="100"/>
        <c:noMultiLvlLbl val="0"/>
      </c:catAx>
      <c:spPr>
        <a:noFill/>
        <a:ln>
          <a:noFill/>
        </a:ln>
        <a:effectLst/>
      </c:spPr>
    </c:plotArea>
    <c:legend>
      <c:legendPos val="tr"/>
      <c:layout>
        <c:manualLayout>
          <c:xMode val="edge"/>
          <c:yMode val="edge"/>
          <c:x val="0.74631892414712431"/>
          <c:y val="4.4275785851620335E-2"/>
          <c:w val="0.12840143673715262"/>
          <c:h val="0.14930004166107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ligh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ontserrat (ligh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'Social Care'!$E$601</c:f>
              <c:strCache>
                <c:ptCount val="1"/>
                <c:pt idx="0">
                  <c:v>Percentage of People</c:v>
                </c:pt>
              </c:strCache>
            </c:strRef>
          </c:tx>
          <c:spPr>
            <a:solidFill>
              <a:srgbClr val="2CA9BB"/>
            </a:solidFill>
            <a:ln>
              <a:noFill/>
            </a:ln>
            <a:effectLst/>
          </c:spPr>
          <c:invertIfNegative val="0"/>
          <c:cat>
            <c:strRef>
              <c:f>'Social Care'!$D$602:$D$606</c:f>
              <c:strCache>
                <c:ptCount val="5"/>
                <c:pt idx="0">
                  <c:v>1 (Most Deprived)</c:v>
                </c:pt>
                <c:pt idx="1">
                  <c:v>2</c:v>
                </c:pt>
                <c:pt idx="2">
                  <c:v>3</c:v>
                </c:pt>
                <c:pt idx="3">
                  <c:v>4</c:v>
                </c:pt>
                <c:pt idx="4">
                  <c:v>5 (Least Deprived)</c:v>
                </c:pt>
              </c:strCache>
            </c:strRef>
          </c:cat>
          <c:val>
            <c:numRef>
              <c:f>'Social Care'!$E$602:$E$606</c:f>
              <c:numCache>
                <c:formatCode>General</c:formatCode>
                <c:ptCount val="5"/>
                <c:pt idx="0">
                  <c:v>27.1</c:v>
                </c:pt>
                <c:pt idx="1">
                  <c:v>23.2</c:v>
                </c:pt>
                <c:pt idx="2">
                  <c:v>21.4</c:v>
                </c:pt>
                <c:pt idx="3">
                  <c:v>16.7</c:v>
                </c:pt>
                <c:pt idx="4">
                  <c:v>11.6</c:v>
                </c:pt>
              </c:numCache>
            </c:numRef>
          </c:val>
          <c:extLst>
            <c:ext xmlns:c16="http://schemas.microsoft.com/office/drawing/2014/chart" uri="{C3380CC4-5D6E-409C-BE32-E72D297353CC}">
              <c16:uniqueId val="{00000000-0E6B-45C3-AD79-0ED360814812}"/>
            </c:ext>
          </c:extLst>
        </c:ser>
        <c:dLbls>
          <c:showLegendKey val="0"/>
          <c:showVal val="0"/>
          <c:showCatName val="0"/>
          <c:showSerName val="0"/>
          <c:showPercent val="0"/>
          <c:showBubbleSize val="0"/>
        </c:dLbls>
        <c:gapWidth val="20"/>
        <c:overlap val="-27"/>
        <c:axId val="755057168"/>
        <c:axId val="755057584"/>
      </c:barChart>
      <c:catAx>
        <c:axId val="75505716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ontserrat (light)"/>
                    <a:ea typeface="+mn-ea"/>
                    <a:cs typeface="+mn-cs"/>
                  </a:defRPr>
                </a:pPr>
                <a:r>
                  <a:rPr lang="en-US" sz="1100"/>
                  <a:t>SIMD Quintile</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ontserrat (ligh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endParaRPr lang="en-US"/>
          </a:p>
        </c:txPr>
        <c:crossAx val="755057584"/>
        <c:crosses val="autoZero"/>
        <c:auto val="1"/>
        <c:lblAlgn val="ctr"/>
        <c:lblOffset val="100"/>
        <c:noMultiLvlLbl val="0"/>
      </c:catAx>
      <c:valAx>
        <c:axId val="75505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ontserrat (light)"/>
                    <a:ea typeface="+mn-ea"/>
                    <a:cs typeface="+mn-cs"/>
                  </a:defRPr>
                </a:pPr>
                <a:r>
                  <a:rPr lang="en-US" sz="1100"/>
                  <a:t>Percentage of People</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ontserrat (ligh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endParaRPr lang="en-US"/>
          </a:p>
        </c:txPr>
        <c:crossAx val="755057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ontserrat (ligh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ontserrat (light)"/>
                <a:ea typeface="+mn-ea"/>
                <a:cs typeface="+mn-cs"/>
              </a:defRPr>
            </a:pPr>
            <a:r>
              <a:rPr lang="en-US" sz="1100" b="1">
                <a:solidFill>
                  <a:schemeClr val="tx1">
                    <a:lumMod val="65000"/>
                    <a:lumOff val="35000"/>
                  </a:schemeClr>
                </a:solidFill>
              </a:rPr>
              <a:t>% of home care clients by level of</a:t>
            </a:r>
            <a:r>
              <a:rPr lang="en-US" b="1">
                <a:solidFill>
                  <a:schemeClr val="tx1">
                    <a:lumMod val="65000"/>
                    <a:lumOff val="35000"/>
                  </a:schemeClr>
                </a:solidFill>
              </a:rPr>
              <a:t> </a:t>
            </a:r>
            <a:r>
              <a:rPr lang="en-US" sz="1100" b="1">
                <a:solidFill>
                  <a:schemeClr val="tx1">
                    <a:lumMod val="65000"/>
                    <a:lumOff val="35000"/>
                  </a:schemeClr>
                </a:solidFill>
              </a:rPr>
              <a:t>service</a:t>
            </a:r>
            <a:r>
              <a:rPr lang="en-US" b="1">
                <a:solidFill>
                  <a:schemeClr val="tx1">
                    <a:lumMod val="65000"/>
                    <a:lumOff val="35000"/>
                  </a:schemeClr>
                </a:solidFill>
              </a:rPr>
              <a:t>, </a:t>
            </a:r>
            <a:r>
              <a:rPr lang="en-US" sz="1100" b="1">
                <a:solidFill>
                  <a:schemeClr val="tx1">
                    <a:lumMod val="65000"/>
                    <a:lumOff val="35000"/>
                  </a:schemeClr>
                </a:solidFill>
              </a:rPr>
              <a:t>Q4</a:t>
            </a:r>
            <a:r>
              <a:rPr lang="en-US" b="1">
                <a:solidFill>
                  <a:schemeClr val="tx1">
                    <a:lumMod val="65000"/>
                    <a:lumOff val="35000"/>
                  </a:schemeClr>
                </a:solidFill>
              </a:rPr>
              <a:t> </a:t>
            </a:r>
            <a:r>
              <a:rPr lang="en-US" sz="1100" b="1">
                <a:solidFill>
                  <a:schemeClr val="tx1">
                    <a:lumMod val="65000"/>
                    <a:lumOff val="35000"/>
                  </a:schemeClr>
                </a:solidFill>
              </a:rPr>
              <a:t>2020/21</a:t>
            </a:r>
          </a:p>
        </c:rich>
      </c:tx>
      <c:layout>
        <c:manualLayout>
          <c:xMode val="edge"/>
          <c:yMode val="edge"/>
          <c:x val="1.320417792350736E-2"/>
          <c:y val="1.2247397428046539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ontserrat (light)"/>
              <a:ea typeface="+mn-ea"/>
              <a:cs typeface="+mn-cs"/>
            </a:defRPr>
          </a:pPr>
          <a:endParaRPr lang="en-US"/>
        </a:p>
      </c:txPr>
    </c:title>
    <c:autoTitleDeleted val="0"/>
    <c:plotArea>
      <c:layout>
        <c:manualLayout>
          <c:layoutTarget val="inner"/>
          <c:xMode val="edge"/>
          <c:yMode val="edge"/>
          <c:x val="2.8503282884032019E-2"/>
          <c:y val="3.8488841744522863E-2"/>
          <c:w val="0.924024217599686"/>
          <c:h val="0.961511149688966"/>
        </c:manualLayout>
      </c:layout>
      <c:barChart>
        <c:barDir val="bar"/>
        <c:grouping val="percentStacked"/>
        <c:varyColors val="0"/>
        <c:ser>
          <c:idx val="0"/>
          <c:order val="0"/>
          <c:tx>
            <c:strRef>
              <c:f>'Social Care'!$E$666</c:f>
              <c:strCache>
                <c:ptCount val="1"/>
                <c:pt idx="0">
                  <c:v>0 - &lt;2 hours</c:v>
                </c:pt>
              </c:strCache>
            </c:strRef>
          </c:tx>
          <c:spPr>
            <a:solidFill>
              <a:srgbClr val="2CA9BB"/>
            </a:solidFill>
            <a:ln>
              <a:noFill/>
            </a:ln>
            <a:effectLst/>
          </c:spPr>
          <c:invertIfNegative val="0"/>
          <c:dLbls>
            <c:dLbl>
              <c:idx val="0"/>
              <c:tx>
                <c:rich>
                  <a:bodyPr/>
                  <a:lstStyle/>
                  <a:p>
                    <a:fld id="{D7C339F0-E4EB-49EC-933D-5A4AFC6288DC}" type="SERIESNAME">
                      <a:rPr lang="en-US"/>
                      <a:pPr/>
                      <a:t>[SERIES NAME]</a:t>
                    </a:fld>
                    <a:r>
                      <a:rPr lang="en-US" baseline="0"/>
                      <a:t>, </a:t>
                    </a:r>
                  </a:p>
                  <a:p>
                    <a:r>
                      <a:rPr lang="en-US" baseline="0"/>
                      <a:t>(</a:t>
                    </a:r>
                    <a:fld id="{6FBD2F65-61AC-49C2-BE26-35F7DC295F1C}" type="VALUE">
                      <a:rPr lang="en-US" sz="1100" baseline="0"/>
                      <a:pPr/>
                      <a:t>[VALUE]</a:t>
                    </a:fld>
                    <a:r>
                      <a:rPr lang="en-US" baseline="0"/>
                      <a:t>%)</a:t>
                    </a:r>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13A-4EB2-9F51-DABDAA5C951C}"/>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ontserrat (ligh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Care'!$G$665</c:f>
              <c:strCache>
                <c:ptCount val="1"/>
                <c:pt idx="0">
                  <c:v>Percentage of People</c:v>
                </c:pt>
              </c:strCache>
            </c:strRef>
          </c:cat>
          <c:val>
            <c:numRef>
              <c:f>'Social Care'!$G$666</c:f>
              <c:numCache>
                <c:formatCode>General</c:formatCode>
                <c:ptCount val="1"/>
                <c:pt idx="0">
                  <c:v>16</c:v>
                </c:pt>
              </c:numCache>
            </c:numRef>
          </c:val>
          <c:extLst>
            <c:ext xmlns:c16="http://schemas.microsoft.com/office/drawing/2014/chart" uri="{C3380CC4-5D6E-409C-BE32-E72D297353CC}">
              <c16:uniqueId val="{00000001-A13A-4EB2-9F51-DABDAA5C951C}"/>
            </c:ext>
          </c:extLst>
        </c:ser>
        <c:ser>
          <c:idx val="1"/>
          <c:order val="1"/>
          <c:tx>
            <c:strRef>
              <c:f>'Social Care'!$E$667</c:f>
              <c:strCache>
                <c:ptCount val="1"/>
                <c:pt idx="0">
                  <c:v>2 - &lt;4 hours</c:v>
                </c:pt>
              </c:strCache>
            </c:strRef>
          </c:tx>
          <c:spPr>
            <a:solidFill>
              <a:srgbClr val="F15C31"/>
            </a:solidFill>
            <a:ln>
              <a:noFill/>
            </a:ln>
            <a:effectLst/>
          </c:spPr>
          <c:invertIfNegative val="0"/>
          <c:dLbls>
            <c:dLbl>
              <c:idx val="0"/>
              <c:tx>
                <c:rich>
                  <a:bodyPr/>
                  <a:lstStyle/>
                  <a:p>
                    <a:fld id="{62C8B9B1-32C6-4FCC-9204-E7C70DE3E602}" type="SERIESNAME">
                      <a:rPr lang="en-US"/>
                      <a:pPr/>
                      <a:t>[SERIES NAME]</a:t>
                    </a:fld>
                    <a:r>
                      <a:rPr lang="en-US" baseline="0"/>
                      <a:t>, </a:t>
                    </a:r>
                  </a:p>
                  <a:p>
                    <a:r>
                      <a:rPr lang="en-US" baseline="0"/>
                      <a:t>(</a:t>
                    </a:r>
                    <a:fld id="{E2060758-0734-4378-80CE-D04E294AFE50}" type="VALUE">
                      <a:rPr lang="en-US" baseline="0"/>
                      <a:pPr/>
                      <a:t>[VALUE]</a:t>
                    </a:fld>
                    <a:r>
                      <a:rPr lang="en-US" baseline="0"/>
                      <a:t>%)</a:t>
                    </a:r>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13A-4EB2-9F51-DABDAA5C951C}"/>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ontserrat (ligh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Care'!$G$665</c:f>
              <c:strCache>
                <c:ptCount val="1"/>
                <c:pt idx="0">
                  <c:v>Percentage of People</c:v>
                </c:pt>
              </c:strCache>
            </c:strRef>
          </c:cat>
          <c:val>
            <c:numRef>
              <c:f>'Social Care'!$G$667</c:f>
              <c:numCache>
                <c:formatCode>General</c:formatCode>
                <c:ptCount val="1"/>
                <c:pt idx="0">
                  <c:v>17.399999999999999</c:v>
                </c:pt>
              </c:numCache>
            </c:numRef>
          </c:val>
          <c:extLst>
            <c:ext xmlns:c16="http://schemas.microsoft.com/office/drawing/2014/chart" uri="{C3380CC4-5D6E-409C-BE32-E72D297353CC}">
              <c16:uniqueId val="{00000003-A13A-4EB2-9F51-DABDAA5C951C}"/>
            </c:ext>
          </c:extLst>
        </c:ser>
        <c:ser>
          <c:idx val="2"/>
          <c:order val="2"/>
          <c:tx>
            <c:strRef>
              <c:f>'Social Care'!$E$668</c:f>
              <c:strCache>
                <c:ptCount val="1"/>
                <c:pt idx="0">
                  <c:v>4 - &lt;10 hours</c:v>
                </c:pt>
              </c:strCache>
            </c:strRef>
          </c:tx>
          <c:spPr>
            <a:solidFill>
              <a:srgbClr val="1D717D"/>
            </a:solidFill>
            <a:ln>
              <a:noFill/>
            </a:ln>
            <a:effectLst/>
          </c:spPr>
          <c:invertIfNegative val="0"/>
          <c:dLbls>
            <c:dLbl>
              <c:idx val="0"/>
              <c:tx>
                <c:rich>
                  <a:bodyPr/>
                  <a:lstStyle/>
                  <a:p>
                    <a:fld id="{B501A54F-56E2-4E08-A166-B6E41C5F244D}" type="SERIESNAME">
                      <a:rPr lang="en-US"/>
                      <a:pPr/>
                      <a:t>[SERIES NAME]</a:t>
                    </a:fld>
                    <a:r>
                      <a:rPr lang="en-US" baseline="0"/>
                      <a:t>, </a:t>
                    </a:r>
                  </a:p>
                  <a:p>
                    <a:r>
                      <a:rPr lang="en-US" baseline="0"/>
                      <a:t>(</a:t>
                    </a:r>
                    <a:fld id="{DD0528B0-A8D7-4BE9-9D95-D18A8B412784}" type="VALUE">
                      <a:rPr lang="en-US" baseline="0"/>
                      <a:pPr/>
                      <a:t>[VALUE]</a:t>
                    </a:fld>
                    <a:r>
                      <a:rPr lang="en-US" baseline="0"/>
                      <a:t>%)</a:t>
                    </a:r>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13A-4EB2-9F51-DABDAA5C951C}"/>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ontserrat (ligh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Care'!$G$665</c:f>
              <c:strCache>
                <c:ptCount val="1"/>
                <c:pt idx="0">
                  <c:v>Percentage of People</c:v>
                </c:pt>
              </c:strCache>
            </c:strRef>
          </c:cat>
          <c:val>
            <c:numRef>
              <c:f>'Social Care'!$G$668</c:f>
              <c:numCache>
                <c:formatCode>General</c:formatCode>
                <c:ptCount val="1"/>
                <c:pt idx="0">
                  <c:v>40.799999999999997</c:v>
                </c:pt>
              </c:numCache>
            </c:numRef>
          </c:val>
          <c:extLst>
            <c:ext xmlns:c16="http://schemas.microsoft.com/office/drawing/2014/chart" uri="{C3380CC4-5D6E-409C-BE32-E72D297353CC}">
              <c16:uniqueId val="{00000005-A13A-4EB2-9F51-DABDAA5C951C}"/>
            </c:ext>
          </c:extLst>
        </c:ser>
        <c:ser>
          <c:idx val="3"/>
          <c:order val="3"/>
          <c:tx>
            <c:strRef>
              <c:f>'Social Care'!$E$669</c:f>
              <c:strCache>
                <c:ptCount val="1"/>
                <c:pt idx="0">
                  <c:v>10+ hours</c:v>
                </c:pt>
              </c:strCache>
            </c:strRef>
          </c:tx>
          <c:spPr>
            <a:solidFill>
              <a:srgbClr val="C8370E"/>
            </a:solidFill>
            <a:ln>
              <a:noFill/>
            </a:ln>
            <a:effectLst/>
          </c:spPr>
          <c:invertIfNegative val="0"/>
          <c:dLbls>
            <c:dLbl>
              <c:idx val="0"/>
              <c:tx>
                <c:rich>
                  <a:bodyPr/>
                  <a:lstStyle/>
                  <a:p>
                    <a:fld id="{D36B3A49-FE61-4587-B233-457855E65968}" type="SERIESNAME">
                      <a:rPr lang="en-US"/>
                      <a:pPr/>
                      <a:t>[SERIES NAME]</a:t>
                    </a:fld>
                    <a:r>
                      <a:rPr lang="en-US" baseline="0"/>
                      <a:t>, </a:t>
                    </a:r>
                  </a:p>
                  <a:p>
                    <a:r>
                      <a:rPr lang="en-US" baseline="0"/>
                      <a:t>(</a:t>
                    </a:r>
                    <a:fld id="{DD17E492-0D8B-44FA-844E-6E1C5854311E}" type="VALUE">
                      <a:rPr lang="en-US" baseline="0"/>
                      <a:pPr/>
                      <a:t>[VALUE]</a:t>
                    </a:fld>
                    <a:r>
                      <a:rPr lang="en-US" baseline="0"/>
                      <a:t>%)</a:t>
                    </a:r>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13A-4EB2-9F51-DABDAA5C951C}"/>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ontserrat (ligh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Care'!$G$665</c:f>
              <c:strCache>
                <c:ptCount val="1"/>
                <c:pt idx="0">
                  <c:v>Percentage of People</c:v>
                </c:pt>
              </c:strCache>
            </c:strRef>
          </c:cat>
          <c:val>
            <c:numRef>
              <c:f>'Social Care'!$G$669</c:f>
              <c:numCache>
                <c:formatCode>General</c:formatCode>
                <c:ptCount val="1"/>
                <c:pt idx="0">
                  <c:v>25.8</c:v>
                </c:pt>
              </c:numCache>
            </c:numRef>
          </c:val>
          <c:extLst>
            <c:ext xmlns:c16="http://schemas.microsoft.com/office/drawing/2014/chart" uri="{C3380CC4-5D6E-409C-BE32-E72D297353CC}">
              <c16:uniqueId val="{00000007-A13A-4EB2-9F51-DABDAA5C951C}"/>
            </c:ext>
          </c:extLst>
        </c:ser>
        <c:dLbls>
          <c:showLegendKey val="0"/>
          <c:showVal val="0"/>
          <c:showCatName val="0"/>
          <c:showSerName val="0"/>
          <c:showPercent val="0"/>
          <c:showBubbleSize val="0"/>
        </c:dLbls>
        <c:gapWidth val="182"/>
        <c:overlap val="100"/>
        <c:axId val="25345104"/>
        <c:axId val="25329296"/>
      </c:barChart>
      <c:catAx>
        <c:axId val="25345104"/>
        <c:scaling>
          <c:orientation val="minMax"/>
        </c:scaling>
        <c:delete val="1"/>
        <c:axPos val="l"/>
        <c:numFmt formatCode="General" sourceLinked="1"/>
        <c:majorTickMark val="none"/>
        <c:minorTickMark val="none"/>
        <c:tickLblPos val="nextTo"/>
        <c:crossAx val="25329296"/>
        <c:crosses val="autoZero"/>
        <c:auto val="1"/>
        <c:lblAlgn val="ctr"/>
        <c:lblOffset val="100"/>
        <c:noMultiLvlLbl val="0"/>
      </c:catAx>
      <c:valAx>
        <c:axId val="25329296"/>
        <c:scaling>
          <c:orientation val="minMax"/>
        </c:scaling>
        <c:delete val="1"/>
        <c:axPos val="b"/>
        <c:numFmt formatCode="0%" sourceLinked="1"/>
        <c:majorTickMark val="none"/>
        <c:minorTickMark val="none"/>
        <c:tickLblPos val="nextTo"/>
        <c:crossAx val="25345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bg1"/>
          </a:solidFill>
          <a:latin typeface="Montserrat (ligh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60749266097835"/>
          <c:y val="5.1495647293978264E-2"/>
          <c:w val="0.71907682652473326"/>
          <c:h val="0.50240516019967374"/>
        </c:manualLayout>
      </c:layout>
      <c:lineChart>
        <c:grouping val="standard"/>
        <c:varyColors val="0"/>
        <c:ser>
          <c:idx val="0"/>
          <c:order val="0"/>
          <c:tx>
            <c:strRef>
              <c:f>'Social Care'!$H$859</c:f>
              <c:strCache>
                <c:ptCount val="1"/>
                <c:pt idx="0">
                  <c:v>A&amp;E Attendances</c:v>
                </c:pt>
              </c:strCache>
            </c:strRef>
          </c:tx>
          <c:spPr>
            <a:ln w="28575" cap="rnd">
              <a:solidFill>
                <a:srgbClr val="2CA9BB"/>
              </a:solidFill>
              <a:round/>
            </a:ln>
            <a:effectLst/>
          </c:spPr>
          <c:marker>
            <c:symbol val="none"/>
          </c:marker>
          <c:dLbls>
            <c:dLbl>
              <c:idx val="12"/>
              <c:layout>
                <c:manualLayout>
                  <c:x val="-4.5731707317073329E-2"/>
                  <c:y val="-3.3897759040568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D3-412A-9506-4C335F66064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ontserrat (ligh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Care'!$I$837:$U$837</c:f>
              <c:strCache>
                <c:ptCount val="13"/>
                <c:pt idx="0">
                  <c:v>2017/18 Q4</c:v>
                </c:pt>
                <c:pt idx="1">
                  <c:v>2018/19 Q1</c:v>
                </c:pt>
                <c:pt idx="2">
                  <c:v>2018/19 Q2</c:v>
                </c:pt>
                <c:pt idx="3">
                  <c:v>2018/19 Q3</c:v>
                </c:pt>
                <c:pt idx="4">
                  <c:v>2018/19 Q4</c:v>
                </c:pt>
                <c:pt idx="5">
                  <c:v>2019/20 Q1</c:v>
                </c:pt>
                <c:pt idx="6">
                  <c:v>2019/20 Q2</c:v>
                </c:pt>
                <c:pt idx="7">
                  <c:v>2019/20 Q3</c:v>
                </c:pt>
                <c:pt idx="8">
                  <c:v>2019/20 Q4</c:v>
                </c:pt>
                <c:pt idx="9">
                  <c:v>2020/21 Q1</c:v>
                </c:pt>
                <c:pt idx="10">
                  <c:v>2020/21 Q2</c:v>
                </c:pt>
                <c:pt idx="11">
                  <c:v>2020/21 Q3</c:v>
                </c:pt>
                <c:pt idx="12">
                  <c:v>2020/21 Q4</c:v>
                </c:pt>
              </c:strCache>
            </c:strRef>
          </c:cat>
          <c:val>
            <c:numRef>
              <c:f>'Social Care'!$I$859:$U$859</c:f>
              <c:numCache>
                <c:formatCode>General</c:formatCode>
                <c:ptCount val="13"/>
                <c:pt idx="0">
                  <c:v>145</c:v>
                </c:pt>
                <c:pt idx="1">
                  <c:v>151.6</c:v>
                </c:pt>
                <c:pt idx="2">
                  <c:v>161.80000000000001</c:v>
                </c:pt>
                <c:pt idx="3">
                  <c:v>166.7</c:v>
                </c:pt>
                <c:pt idx="4">
                  <c:v>173.8</c:v>
                </c:pt>
                <c:pt idx="5">
                  <c:v>176.1</c:v>
                </c:pt>
                <c:pt idx="6">
                  <c:v>174.1</c:v>
                </c:pt>
                <c:pt idx="7">
                  <c:v>178.4</c:v>
                </c:pt>
                <c:pt idx="8">
                  <c:v>165.1</c:v>
                </c:pt>
                <c:pt idx="9">
                  <c:v>164.7</c:v>
                </c:pt>
                <c:pt idx="10">
                  <c:v>180.1</c:v>
                </c:pt>
                <c:pt idx="11">
                  <c:v>160.80000000000001</c:v>
                </c:pt>
                <c:pt idx="12">
                  <c:v>155.19999999999999</c:v>
                </c:pt>
              </c:numCache>
            </c:numRef>
          </c:val>
          <c:smooth val="0"/>
          <c:extLst>
            <c:ext xmlns:c16="http://schemas.microsoft.com/office/drawing/2014/chart" uri="{C3380CC4-5D6E-409C-BE32-E72D297353CC}">
              <c16:uniqueId val="{00000000-65BC-42B2-BD19-795570F51ADF}"/>
            </c:ext>
          </c:extLst>
        </c:ser>
        <c:ser>
          <c:idx val="1"/>
          <c:order val="1"/>
          <c:tx>
            <c:strRef>
              <c:f>'Social Care'!$H$860</c:f>
              <c:strCache>
                <c:ptCount val="1"/>
                <c:pt idx="0">
                  <c:v>Emergency Admissions</c:v>
                </c:pt>
              </c:strCache>
            </c:strRef>
          </c:tx>
          <c:spPr>
            <a:ln w="28575" cap="rnd">
              <a:solidFill>
                <a:srgbClr val="F15C31"/>
              </a:solidFill>
              <a:round/>
            </a:ln>
            <a:effectLst/>
          </c:spPr>
          <c:marker>
            <c:symbol val="none"/>
          </c:marker>
          <c:dLbls>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D3-412A-9506-4C335F66064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ontserrat (ligh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Care'!$I$837:$U$837</c:f>
              <c:strCache>
                <c:ptCount val="13"/>
                <c:pt idx="0">
                  <c:v>2017/18 Q4</c:v>
                </c:pt>
                <c:pt idx="1">
                  <c:v>2018/19 Q1</c:v>
                </c:pt>
                <c:pt idx="2">
                  <c:v>2018/19 Q2</c:v>
                </c:pt>
                <c:pt idx="3">
                  <c:v>2018/19 Q3</c:v>
                </c:pt>
                <c:pt idx="4">
                  <c:v>2018/19 Q4</c:v>
                </c:pt>
                <c:pt idx="5">
                  <c:v>2019/20 Q1</c:v>
                </c:pt>
                <c:pt idx="6">
                  <c:v>2019/20 Q2</c:v>
                </c:pt>
                <c:pt idx="7">
                  <c:v>2019/20 Q3</c:v>
                </c:pt>
                <c:pt idx="8">
                  <c:v>2019/20 Q4</c:v>
                </c:pt>
                <c:pt idx="9">
                  <c:v>2020/21 Q1</c:v>
                </c:pt>
                <c:pt idx="10">
                  <c:v>2020/21 Q2</c:v>
                </c:pt>
                <c:pt idx="11">
                  <c:v>2020/21 Q3</c:v>
                </c:pt>
                <c:pt idx="12">
                  <c:v>2020/21 Q4</c:v>
                </c:pt>
              </c:strCache>
            </c:strRef>
          </c:cat>
          <c:val>
            <c:numRef>
              <c:f>'Social Care'!$I$860:$U$860</c:f>
              <c:numCache>
                <c:formatCode>General</c:formatCode>
                <c:ptCount val="13"/>
                <c:pt idx="0">
                  <c:v>165.4</c:v>
                </c:pt>
                <c:pt idx="1">
                  <c:v>198</c:v>
                </c:pt>
                <c:pt idx="2">
                  <c:v>191.2</c:v>
                </c:pt>
                <c:pt idx="3">
                  <c:v>201</c:v>
                </c:pt>
                <c:pt idx="4">
                  <c:v>211.9</c:v>
                </c:pt>
                <c:pt idx="5">
                  <c:v>206.6</c:v>
                </c:pt>
                <c:pt idx="6">
                  <c:v>216.5</c:v>
                </c:pt>
                <c:pt idx="7">
                  <c:v>220.7</c:v>
                </c:pt>
                <c:pt idx="8">
                  <c:v>188.1</c:v>
                </c:pt>
                <c:pt idx="9">
                  <c:v>195.7</c:v>
                </c:pt>
                <c:pt idx="10">
                  <c:v>208.5</c:v>
                </c:pt>
                <c:pt idx="11">
                  <c:v>196</c:v>
                </c:pt>
                <c:pt idx="12">
                  <c:v>187.2</c:v>
                </c:pt>
              </c:numCache>
            </c:numRef>
          </c:val>
          <c:smooth val="0"/>
          <c:extLst>
            <c:ext xmlns:c16="http://schemas.microsoft.com/office/drawing/2014/chart" uri="{C3380CC4-5D6E-409C-BE32-E72D297353CC}">
              <c16:uniqueId val="{00000001-65BC-42B2-BD19-795570F51ADF}"/>
            </c:ext>
          </c:extLst>
        </c:ser>
        <c:dLbls>
          <c:showLegendKey val="0"/>
          <c:showVal val="0"/>
          <c:showCatName val="0"/>
          <c:showSerName val="0"/>
          <c:showPercent val="0"/>
          <c:showBubbleSize val="0"/>
        </c:dLbls>
        <c:marker val="1"/>
        <c:smooth val="0"/>
        <c:axId val="843310752"/>
        <c:axId val="843312000"/>
      </c:lineChart>
      <c:lineChart>
        <c:grouping val="standard"/>
        <c:varyColors val="0"/>
        <c:ser>
          <c:idx val="2"/>
          <c:order val="2"/>
          <c:tx>
            <c:strRef>
              <c:f>'Social Care'!$H$861</c:f>
              <c:strCache>
                <c:ptCount val="1"/>
                <c:pt idx="0">
                  <c:v>Emergency Admissions Bed Days</c:v>
                </c:pt>
              </c:strCache>
            </c:strRef>
          </c:tx>
          <c:spPr>
            <a:ln w="28575" cap="rnd">
              <a:solidFill>
                <a:srgbClr val="1D717D"/>
              </a:solidFill>
              <a:round/>
            </a:ln>
            <a:effectLst/>
          </c:spPr>
          <c:marker>
            <c:symbol val="none"/>
          </c:marker>
          <c:dLbls>
            <c:dLbl>
              <c:idx val="1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D3-412A-9506-4C335F66064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ontserrat (light)"/>
                    <a:ea typeface="+mn-ea"/>
                    <a:cs typeface="+mn-cs"/>
                  </a:defRPr>
                </a:pPr>
                <a:endParaRPr lang="en-US"/>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Care'!$I$837:$U$837</c:f>
              <c:strCache>
                <c:ptCount val="13"/>
                <c:pt idx="0">
                  <c:v>2017/18 Q4</c:v>
                </c:pt>
                <c:pt idx="1">
                  <c:v>2018/19 Q1</c:v>
                </c:pt>
                <c:pt idx="2">
                  <c:v>2018/19 Q2</c:v>
                </c:pt>
                <c:pt idx="3">
                  <c:v>2018/19 Q3</c:v>
                </c:pt>
                <c:pt idx="4">
                  <c:v>2018/19 Q4</c:v>
                </c:pt>
                <c:pt idx="5">
                  <c:v>2019/20 Q1</c:v>
                </c:pt>
                <c:pt idx="6">
                  <c:v>2019/20 Q2</c:v>
                </c:pt>
                <c:pt idx="7">
                  <c:v>2019/20 Q3</c:v>
                </c:pt>
                <c:pt idx="8">
                  <c:v>2019/20 Q4</c:v>
                </c:pt>
                <c:pt idx="9">
                  <c:v>2020/21 Q1</c:v>
                </c:pt>
                <c:pt idx="10">
                  <c:v>2020/21 Q2</c:v>
                </c:pt>
                <c:pt idx="11">
                  <c:v>2020/21 Q3</c:v>
                </c:pt>
                <c:pt idx="12">
                  <c:v>2020/21 Q4</c:v>
                </c:pt>
              </c:strCache>
            </c:strRef>
          </c:cat>
          <c:val>
            <c:numRef>
              <c:f>'Social Care'!$I$861:$U$861</c:f>
              <c:numCache>
                <c:formatCode>General</c:formatCode>
                <c:ptCount val="13"/>
                <c:pt idx="0">
                  <c:v>5518.6</c:v>
                </c:pt>
                <c:pt idx="1">
                  <c:v>5938.9</c:v>
                </c:pt>
                <c:pt idx="2">
                  <c:v>6294.1</c:v>
                </c:pt>
                <c:pt idx="3">
                  <c:v>7414.2</c:v>
                </c:pt>
                <c:pt idx="4">
                  <c:v>6026.2</c:v>
                </c:pt>
                <c:pt idx="5">
                  <c:v>5779.3</c:v>
                </c:pt>
                <c:pt idx="6">
                  <c:v>6428.2</c:v>
                </c:pt>
                <c:pt idx="7">
                  <c:v>5901.4</c:v>
                </c:pt>
                <c:pt idx="8">
                  <c:v>4754.6000000000004</c:v>
                </c:pt>
                <c:pt idx="9">
                  <c:v>5520.3</c:v>
                </c:pt>
                <c:pt idx="10">
                  <c:v>5687.2</c:v>
                </c:pt>
                <c:pt idx="11">
                  <c:v>5630.7</c:v>
                </c:pt>
                <c:pt idx="12">
                  <c:v>3706.9</c:v>
                </c:pt>
              </c:numCache>
            </c:numRef>
          </c:val>
          <c:smooth val="0"/>
          <c:extLst>
            <c:ext xmlns:c16="http://schemas.microsoft.com/office/drawing/2014/chart" uri="{C3380CC4-5D6E-409C-BE32-E72D297353CC}">
              <c16:uniqueId val="{00000002-65BC-42B2-BD19-795570F51ADF}"/>
            </c:ext>
          </c:extLst>
        </c:ser>
        <c:dLbls>
          <c:showLegendKey val="0"/>
          <c:showVal val="0"/>
          <c:showCatName val="0"/>
          <c:showSerName val="0"/>
          <c:showPercent val="0"/>
          <c:showBubbleSize val="0"/>
        </c:dLbls>
        <c:marker val="1"/>
        <c:smooth val="0"/>
        <c:axId val="843308672"/>
        <c:axId val="843304512"/>
      </c:lineChart>
      <c:catAx>
        <c:axId val="84331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ontserrat (light)"/>
                <a:ea typeface="+mn-ea"/>
                <a:cs typeface="+mn-cs"/>
              </a:defRPr>
            </a:pPr>
            <a:endParaRPr lang="en-US"/>
          </a:p>
        </c:txPr>
        <c:crossAx val="843312000"/>
        <c:crosses val="autoZero"/>
        <c:auto val="1"/>
        <c:lblAlgn val="ctr"/>
        <c:lblOffset val="100"/>
        <c:noMultiLvlLbl val="0"/>
      </c:catAx>
      <c:valAx>
        <c:axId val="84331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ontserrat (light)"/>
                    <a:ea typeface="+mn-ea"/>
                    <a:cs typeface="+mn-cs"/>
                  </a:defRPr>
                </a:pPr>
                <a:r>
                  <a:rPr lang="en-US"/>
                  <a:t>Rate per 1,000</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ontserrat (ligh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ontserrat (light)"/>
                <a:ea typeface="+mn-ea"/>
                <a:cs typeface="+mn-cs"/>
              </a:defRPr>
            </a:pPr>
            <a:endParaRPr lang="en-US"/>
          </a:p>
        </c:txPr>
        <c:crossAx val="843310752"/>
        <c:crosses val="autoZero"/>
        <c:crossBetween val="between"/>
      </c:valAx>
      <c:valAx>
        <c:axId val="843304512"/>
        <c:scaling>
          <c:orientation val="minMax"/>
        </c:scaling>
        <c:delete val="0"/>
        <c:axPos val="r"/>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ontserrat (light)"/>
                    <a:ea typeface="+mn-ea"/>
                    <a:cs typeface="+mn-cs"/>
                  </a:defRPr>
                </a:pPr>
                <a:r>
                  <a:rPr lang="en-US"/>
                  <a:t>Rate per 1,000</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ontserrat (ligh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ontserrat (light)"/>
                <a:ea typeface="+mn-ea"/>
                <a:cs typeface="+mn-cs"/>
              </a:defRPr>
            </a:pPr>
            <a:endParaRPr lang="en-US"/>
          </a:p>
        </c:txPr>
        <c:crossAx val="843308672"/>
        <c:crosses val="max"/>
        <c:crossBetween val="between"/>
      </c:valAx>
      <c:catAx>
        <c:axId val="843308672"/>
        <c:scaling>
          <c:orientation val="minMax"/>
        </c:scaling>
        <c:delete val="1"/>
        <c:axPos val="b"/>
        <c:numFmt formatCode="General" sourceLinked="1"/>
        <c:majorTickMark val="out"/>
        <c:minorTickMark val="none"/>
        <c:tickLblPos val="nextTo"/>
        <c:crossAx val="843304512"/>
        <c:crosses val="autoZero"/>
        <c:auto val="1"/>
        <c:lblAlgn val="ctr"/>
        <c:lblOffset val="100"/>
        <c:noMultiLvlLbl val="0"/>
      </c:catAx>
      <c:spPr>
        <a:noFill/>
        <a:ln>
          <a:noFill/>
        </a:ln>
        <a:effectLst/>
      </c:spPr>
    </c:plotArea>
    <c:legend>
      <c:legendPos val="b"/>
      <c:layout>
        <c:manualLayout>
          <c:xMode val="edge"/>
          <c:yMode val="edge"/>
          <c:x val="2.3905148289390644E-2"/>
          <c:y val="0.8489772093490513"/>
          <c:w val="0.95436723229718234"/>
          <c:h val="0.1246259582708342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ontserrat (ligh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Montserrat (ligh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160337046283848"/>
          <c:y val="6.2947067238912732E-2"/>
          <c:w val="0.86444192570440892"/>
          <c:h val="0.5619609565971635"/>
        </c:manualLayout>
      </c:layout>
      <c:barChart>
        <c:barDir val="col"/>
        <c:grouping val="clustered"/>
        <c:varyColors val="0"/>
        <c:ser>
          <c:idx val="0"/>
          <c:order val="0"/>
          <c:tx>
            <c:strRef>
              <c:f>'Social Care'!$I$694</c:f>
              <c:strCache>
                <c:ptCount val="1"/>
                <c:pt idx="0">
                  <c:v>2017/18 Q4</c:v>
                </c:pt>
              </c:strCache>
            </c:strRef>
          </c:tx>
          <c:spPr>
            <a:solidFill>
              <a:srgbClr val="2CA9BB"/>
            </a:solidFill>
            <a:ln>
              <a:noFill/>
            </a:ln>
            <a:effectLst/>
          </c:spPr>
          <c:invertIfNegative val="0"/>
          <c:cat>
            <c:strRef>
              <c:f>'Social Care'!$H$695:$H$699</c:f>
              <c:strCache>
                <c:ptCount val="5"/>
                <c:pt idx="0">
                  <c:v>0-17 years</c:v>
                </c:pt>
                <c:pt idx="1">
                  <c:v>18-64 years</c:v>
                </c:pt>
                <c:pt idx="2">
                  <c:v>65-74 years</c:v>
                </c:pt>
                <c:pt idx="3">
                  <c:v>75-84 years</c:v>
                </c:pt>
                <c:pt idx="4">
                  <c:v>85+ years</c:v>
                </c:pt>
              </c:strCache>
            </c:strRef>
          </c:cat>
          <c:val>
            <c:numRef>
              <c:f>'Social Care'!$I$695:$I$699</c:f>
              <c:numCache>
                <c:formatCode>General</c:formatCode>
                <c:ptCount val="5"/>
                <c:pt idx="0">
                  <c:v>75</c:v>
                </c:pt>
                <c:pt idx="1">
                  <c:v>47.5</c:v>
                </c:pt>
                <c:pt idx="2">
                  <c:v>88</c:v>
                </c:pt>
                <c:pt idx="3">
                  <c:v>94.9</c:v>
                </c:pt>
                <c:pt idx="4">
                  <c:v>96.8</c:v>
                </c:pt>
              </c:numCache>
            </c:numRef>
          </c:val>
          <c:extLst>
            <c:ext xmlns:c16="http://schemas.microsoft.com/office/drawing/2014/chart" uri="{C3380CC4-5D6E-409C-BE32-E72D297353CC}">
              <c16:uniqueId val="{00000000-AF81-434A-906F-D576788BB96C}"/>
            </c:ext>
          </c:extLst>
        </c:ser>
        <c:ser>
          <c:idx val="1"/>
          <c:order val="1"/>
          <c:tx>
            <c:strRef>
              <c:f>'Social Care'!$J$694</c:f>
              <c:strCache>
                <c:ptCount val="1"/>
                <c:pt idx="0">
                  <c:v>2018/19 Q1</c:v>
                </c:pt>
              </c:strCache>
            </c:strRef>
          </c:tx>
          <c:spPr>
            <a:solidFill>
              <a:srgbClr val="2CA9BB">
                <a:alpha val="95000"/>
              </a:srgbClr>
            </a:solidFill>
            <a:ln>
              <a:noFill/>
            </a:ln>
            <a:effectLst/>
          </c:spPr>
          <c:invertIfNegative val="0"/>
          <c:cat>
            <c:strRef>
              <c:f>'Social Care'!$H$695:$H$699</c:f>
              <c:strCache>
                <c:ptCount val="5"/>
                <c:pt idx="0">
                  <c:v>0-17 years</c:v>
                </c:pt>
                <c:pt idx="1">
                  <c:v>18-64 years</c:v>
                </c:pt>
                <c:pt idx="2">
                  <c:v>65-74 years</c:v>
                </c:pt>
                <c:pt idx="3">
                  <c:v>75-84 years</c:v>
                </c:pt>
                <c:pt idx="4">
                  <c:v>85+ years</c:v>
                </c:pt>
              </c:strCache>
            </c:strRef>
          </c:cat>
          <c:val>
            <c:numRef>
              <c:f>'Social Care'!$J$695:$J$699</c:f>
              <c:numCache>
                <c:formatCode>General</c:formatCode>
                <c:ptCount val="5"/>
                <c:pt idx="0">
                  <c:v>100</c:v>
                </c:pt>
                <c:pt idx="1">
                  <c:v>97.6</c:v>
                </c:pt>
                <c:pt idx="2">
                  <c:v>98.3</c:v>
                </c:pt>
                <c:pt idx="3">
                  <c:v>99.3</c:v>
                </c:pt>
                <c:pt idx="4">
                  <c:v>98.8</c:v>
                </c:pt>
              </c:numCache>
            </c:numRef>
          </c:val>
          <c:extLst>
            <c:ext xmlns:c16="http://schemas.microsoft.com/office/drawing/2014/chart" uri="{C3380CC4-5D6E-409C-BE32-E72D297353CC}">
              <c16:uniqueId val="{00000001-AF81-434A-906F-D576788BB96C}"/>
            </c:ext>
          </c:extLst>
        </c:ser>
        <c:ser>
          <c:idx val="2"/>
          <c:order val="2"/>
          <c:tx>
            <c:strRef>
              <c:f>'Social Care'!$K$694</c:f>
              <c:strCache>
                <c:ptCount val="1"/>
                <c:pt idx="0">
                  <c:v>2018/19 Q2</c:v>
                </c:pt>
              </c:strCache>
            </c:strRef>
          </c:tx>
          <c:spPr>
            <a:solidFill>
              <a:srgbClr val="2CA9BB">
                <a:alpha val="90000"/>
              </a:srgbClr>
            </a:solidFill>
            <a:ln>
              <a:noFill/>
            </a:ln>
            <a:effectLst/>
          </c:spPr>
          <c:invertIfNegative val="0"/>
          <c:cat>
            <c:strRef>
              <c:f>'Social Care'!$H$695:$H$699</c:f>
              <c:strCache>
                <c:ptCount val="5"/>
                <c:pt idx="0">
                  <c:v>0-17 years</c:v>
                </c:pt>
                <c:pt idx="1">
                  <c:v>18-64 years</c:v>
                </c:pt>
                <c:pt idx="2">
                  <c:v>65-74 years</c:v>
                </c:pt>
                <c:pt idx="3">
                  <c:v>75-84 years</c:v>
                </c:pt>
                <c:pt idx="4">
                  <c:v>85+ years</c:v>
                </c:pt>
              </c:strCache>
            </c:strRef>
          </c:cat>
          <c:val>
            <c:numRef>
              <c:f>'Social Care'!$K$695:$K$699</c:f>
              <c:numCache>
                <c:formatCode>General</c:formatCode>
                <c:ptCount val="5"/>
                <c:pt idx="0">
                  <c:v>100</c:v>
                </c:pt>
                <c:pt idx="1">
                  <c:v>100</c:v>
                </c:pt>
                <c:pt idx="2">
                  <c:v>98.4</c:v>
                </c:pt>
                <c:pt idx="3">
                  <c:v>99.3</c:v>
                </c:pt>
                <c:pt idx="4">
                  <c:v>98.7</c:v>
                </c:pt>
              </c:numCache>
            </c:numRef>
          </c:val>
          <c:extLst>
            <c:ext xmlns:c16="http://schemas.microsoft.com/office/drawing/2014/chart" uri="{C3380CC4-5D6E-409C-BE32-E72D297353CC}">
              <c16:uniqueId val="{00000002-AF81-434A-906F-D576788BB96C}"/>
            </c:ext>
          </c:extLst>
        </c:ser>
        <c:ser>
          <c:idx val="3"/>
          <c:order val="3"/>
          <c:tx>
            <c:strRef>
              <c:f>'Social Care'!$L$694</c:f>
              <c:strCache>
                <c:ptCount val="1"/>
                <c:pt idx="0">
                  <c:v>2018/19 Q3</c:v>
                </c:pt>
              </c:strCache>
            </c:strRef>
          </c:tx>
          <c:spPr>
            <a:solidFill>
              <a:srgbClr val="2CA9BB">
                <a:alpha val="85000"/>
              </a:srgbClr>
            </a:solidFill>
            <a:ln>
              <a:noFill/>
            </a:ln>
            <a:effectLst/>
          </c:spPr>
          <c:invertIfNegative val="0"/>
          <c:cat>
            <c:strRef>
              <c:f>'Social Care'!$H$695:$H$699</c:f>
              <c:strCache>
                <c:ptCount val="5"/>
                <c:pt idx="0">
                  <c:v>0-17 years</c:v>
                </c:pt>
                <c:pt idx="1">
                  <c:v>18-64 years</c:v>
                </c:pt>
                <c:pt idx="2">
                  <c:v>65-74 years</c:v>
                </c:pt>
                <c:pt idx="3">
                  <c:v>75-84 years</c:v>
                </c:pt>
                <c:pt idx="4">
                  <c:v>85+ years</c:v>
                </c:pt>
              </c:strCache>
            </c:strRef>
          </c:cat>
          <c:val>
            <c:numRef>
              <c:f>'Social Care'!$L$695:$L$699</c:f>
              <c:numCache>
                <c:formatCode>General</c:formatCode>
                <c:ptCount val="5"/>
                <c:pt idx="0">
                  <c:v>100</c:v>
                </c:pt>
                <c:pt idx="1">
                  <c:v>97.6</c:v>
                </c:pt>
                <c:pt idx="2">
                  <c:v>98.4</c:v>
                </c:pt>
                <c:pt idx="3">
                  <c:v>99.3</c:v>
                </c:pt>
                <c:pt idx="4">
                  <c:v>98.7</c:v>
                </c:pt>
              </c:numCache>
            </c:numRef>
          </c:val>
          <c:extLst>
            <c:ext xmlns:c16="http://schemas.microsoft.com/office/drawing/2014/chart" uri="{C3380CC4-5D6E-409C-BE32-E72D297353CC}">
              <c16:uniqueId val="{00000003-AF81-434A-906F-D576788BB96C}"/>
            </c:ext>
          </c:extLst>
        </c:ser>
        <c:ser>
          <c:idx val="4"/>
          <c:order val="4"/>
          <c:tx>
            <c:strRef>
              <c:f>'Social Care'!$M$694</c:f>
              <c:strCache>
                <c:ptCount val="1"/>
                <c:pt idx="0">
                  <c:v>2018/19 Q4</c:v>
                </c:pt>
              </c:strCache>
            </c:strRef>
          </c:tx>
          <c:spPr>
            <a:solidFill>
              <a:srgbClr val="2CA9BB">
                <a:alpha val="80000"/>
              </a:srgbClr>
            </a:solidFill>
            <a:ln>
              <a:noFill/>
            </a:ln>
            <a:effectLst/>
          </c:spPr>
          <c:invertIfNegative val="0"/>
          <c:cat>
            <c:strRef>
              <c:f>'Social Care'!$H$695:$H$699</c:f>
              <c:strCache>
                <c:ptCount val="5"/>
                <c:pt idx="0">
                  <c:v>0-17 years</c:v>
                </c:pt>
                <c:pt idx="1">
                  <c:v>18-64 years</c:v>
                </c:pt>
                <c:pt idx="2">
                  <c:v>65-74 years</c:v>
                </c:pt>
                <c:pt idx="3">
                  <c:v>75-84 years</c:v>
                </c:pt>
                <c:pt idx="4">
                  <c:v>85+ years</c:v>
                </c:pt>
              </c:strCache>
            </c:strRef>
          </c:cat>
          <c:val>
            <c:numRef>
              <c:f>'Social Care'!$M$695:$M$699</c:f>
              <c:numCache>
                <c:formatCode>General</c:formatCode>
                <c:ptCount val="5"/>
                <c:pt idx="0">
                  <c:v>100</c:v>
                </c:pt>
                <c:pt idx="1">
                  <c:v>100</c:v>
                </c:pt>
                <c:pt idx="2">
                  <c:v>100</c:v>
                </c:pt>
                <c:pt idx="3">
                  <c:v>99.3</c:v>
                </c:pt>
                <c:pt idx="4">
                  <c:v>98.7</c:v>
                </c:pt>
              </c:numCache>
            </c:numRef>
          </c:val>
          <c:extLst>
            <c:ext xmlns:c16="http://schemas.microsoft.com/office/drawing/2014/chart" uri="{C3380CC4-5D6E-409C-BE32-E72D297353CC}">
              <c16:uniqueId val="{00000004-AF81-434A-906F-D576788BB96C}"/>
            </c:ext>
          </c:extLst>
        </c:ser>
        <c:ser>
          <c:idx val="5"/>
          <c:order val="5"/>
          <c:tx>
            <c:strRef>
              <c:f>'Social Care'!$N$694</c:f>
              <c:strCache>
                <c:ptCount val="1"/>
                <c:pt idx="0">
                  <c:v>2019/20 Q1</c:v>
                </c:pt>
              </c:strCache>
            </c:strRef>
          </c:tx>
          <c:spPr>
            <a:solidFill>
              <a:srgbClr val="2CA9BB">
                <a:alpha val="75000"/>
              </a:srgbClr>
            </a:solidFill>
            <a:ln>
              <a:noFill/>
            </a:ln>
            <a:effectLst/>
          </c:spPr>
          <c:invertIfNegative val="0"/>
          <c:cat>
            <c:strRef>
              <c:f>'Social Care'!$H$695:$H$699</c:f>
              <c:strCache>
                <c:ptCount val="5"/>
                <c:pt idx="0">
                  <c:v>0-17 years</c:v>
                </c:pt>
                <c:pt idx="1">
                  <c:v>18-64 years</c:v>
                </c:pt>
                <c:pt idx="2">
                  <c:v>65-74 years</c:v>
                </c:pt>
                <c:pt idx="3">
                  <c:v>75-84 years</c:v>
                </c:pt>
                <c:pt idx="4">
                  <c:v>85+ years</c:v>
                </c:pt>
              </c:strCache>
            </c:strRef>
          </c:cat>
          <c:val>
            <c:numRef>
              <c:f>'Social Care'!$N$695:$N$699</c:f>
              <c:numCache>
                <c:formatCode>General</c:formatCode>
                <c:ptCount val="5"/>
                <c:pt idx="0">
                  <c:v>100</c:v>
                </c:pt>
                <c:pt idx="1">
                  <c:v>100</c:v>
                </c:pt>
                <c:pt idx="2">
                  <c:v>100</c:v>
                </c:pt>
                <c:pt idx="3">
                  <c:v>98.7</c:v>
                </c:pt>
                <c:pt idx="4">
                  <c:v>98.8</c:v>
                </c:pt>
              </c:numCache>
            </c:numRef>
          </c:val>
          <c:extLst>
            <c:ext xmlns:c16="http://schemas.microsoft.com/office/drawing/2014/chart" uri="{C3380CC4-5D6E-409C-BE32-E72D297353CC}">
              <c16:uniqueId val="{00000005-AF81-434A-906F-D576788BB96C}"/>
            </c:ext>
          </c:extLst>
        </c:ser>
        <c:ser>
          <c:idx val="6"/>
          <c:order val="6"/>
          <c:tx>
            <c:strRef>
              <c:f>'Social Care'!$O$694</c:f>
              <c:strCache>
                <c:ptCount val="1"/>
                <c:pt idx="0">
                  <c:v>2019/20 Q2</c:v>
                </c:pt>
              </c:strCache>
            </c:strRef>
          </c:tx>
          <c:spPr>
            <a:solidFill>
              <a:srgbClr val="2CA9BB">
                <a:alpha val="70000"/>
              </a:srgbClr>
            </a:solidFill>
            <a:ln>
              <a:noFill/>
            </a:ln>
            <a:effectLst/>
          </c:spPr>
          <c:invertIfNegative val="0"/>
          <c:cat>
            <c:strRef>
              <c:f>'Social Care'!$H$695:$H$699</c:f>
              <c:strCache>
                <c:ptCount val="5"/>
                <c:pt idx="0">
                  <c:v>0-17 years</c:v>
                </c:pt>
                <c:pt idx="1">
                  <c:v>18-64 years</c:v>
                </c:pt>
                <c:pt idx="2">
                  <c:v>65-74 years</c:v>
                </c:pt>
                <c:pt idx="3">
                  <c:v>75-84 years</c:v>
                </c:pt>
                <c:pt idx="4">
                  <c:v>85+ years</c:v>
                </c:pt>
              </c:strCache>
            </c:strRef>
          </c:cat>
          <c:val>
            <c:numRef>
              <c:f>'Social Care'!$O$695:$O$699</c:f>
              <c:numCache>
                <c:formatCode>General</c:formatCode>
                <c:ptCount val="5"/>
                <c:pt idx="0">
                  <c:v>100</c:v>
                </c:pt>
                <c:pt idx="1">
                  <c:v>97.8</c:v>
                </c:pt>
                <c:pt idx="2">
                  <c:v>98.5</c:v>
                </c:pt>
                <c:pt idx="3">
                  <c:v>98.6</c:v>
                </c:pt>
                <c:pt idx="4">
                  <c:v>99.4</c:v>
                </c:pt>
              </c:numCache>
            </c:numRef>
          </c:val>
          <c:extLst>
            <c:ext xmlns:c16="http://schemas.microsoft.com/office/drawing/2014/chart" uri="{C3380CC4-5D6E-409C-BE32-E72D297353CC}">
              <c16:uniqueId val="{00000006-AF81-434A-906F-D576788BB96C}"/>
            </c:ext>
          </c:extLst>
        </c:ser>
        <c:ser>
          <c:idx val="7"/>
          <c:order val="7"/>
          <c:tx>
            <c:strRef>
              <c:f>'Social Care'!$P$694</c:f>
              <c:strCache>
                <c:ptCount val="1"/>
                <c:pt idx="0">
                  <c:v>2019/20 Q3</c:v>
                </c:pt>
              </c:strCache>
            </c:strRef>
          </c:tx>
          <c:spPr>
            <a:solidFill>
              <a:srgbClr val="2CA9BB">
                <a:alpha val="65000"/>
              </a:srgbClr>
            </a:solidFill>
            <a:ln>
              <a:noFill/>
            </a:ln>
            <a:effectLst/>
          </c:spPr>
          <c:invertIfNegative val="0"/>
          <c:cat>
            <c:strRef>
              <c:f>'Social Care'!$H$695:$H$699</c:f>
              <c:strCache>
                <c:ptCount val="5"/>
                <c:pt idx="0">
                  <c:v>0-17 years</c:v>
                </c:pt>
                <c:pt idx="1">
                  <c:v>18-64 years</c:v>
                </c:pt>
                <c:pt idx="2">
                  <c:v>65-74 years</c:v>
                </c:pt>
                <c:pt idx="3">
                  <c:v>75-84 years</c:v>
                </c:pt>
                <c:pt idx="4">
                  <c:v>85+ years</c:v>
                </c:pt>
              </c:strCache>
            </c:strRef>
          </c:cat>
          <c:val>
            <c:numRef>
              <c:f>'Social Care'!$P$695:$P$699</c:f>
              <c:numCache>
                <c:formatCode>General</c:formatCode>
                <c:ptCount val="5"/>
                <c:pt idx="0">
                  <c:v>100</c:v>
                </c:pt>
                <c:pt idx="1">
                  <c:v>97.8</c:v>
                </c:pt>
                <c:pt idx="2">
                  <c:v>98.4</c:v>
                </c:pt>
                <c:pt idx="3">
                  <c:v>99.3</c:v>
                </c:pt>
                <c:pt idx="4">
                  <c:v>98.8</c:v>
                </c:pt>
              </c:numCache>
            </c:numRef>
          </c:val>
          <c:extLst>
            <c:ext xmlns:c16="http://schemas.microsoft.com/office/drawing/2014/chart" uri="{C3380CC4-5D6E-409C-BE32-E72D297353CC}">
              <c16:uniqueId val="{00000007-AF81-434A-906F-D576788BB96C}"/>
            </c:ext>
          </c:extLst>
        </c:ser>
        <c:ser>
          <c:idx val="8"/>
          <c:order val="8"/>
          <c:tx>
            <c:strRef>
              <c:f>'Social Care'!$Q$694</c:f>
              <c:strCache>
                <c:ptCount val="1"/>
                <c:pt idx="0">
                  <c:v>2019/20 Q4</c:v>
                </c:pt>
              </c:strCache>
            </c:strRef>
          </c:tx>
          <c:spPr>
            <a:solidFill>
              <a:srgbClr val="2CA9BB">
                <a:alpha val="60000"/>
              </a:srgbClr>
            </a:solidFill>
            <a:ln>
              <a:noFill/>
            </a:ln>
            <a:effectLst/>
          </c:spPr>
          <c:invertIfNegative val="0"/>
          <c:cat>
            <c:strRef>
              <c:f>'Social Care'!$H$695:$H$699</c:f>
              <c:strCache>
                <c:ptCount val="5"/>
                <c:pt idx="0">
                  <c:v>0-17 years</c:v>
                </c:pt>
                <c:pt idx="1">
                  <c:v>18-64 years</c:v>
                </c:pt>
                <c:pt idx="2">
                  <c:v>65-74 years</c:v>
                </c:pt>
                <c:pt idx="3">
                  <c:v>75-84 years</c:v>
                </c:pt>
                <c:pt idx="4">
                  <c:v>85+ years</c:v>
                </c:pt>
              </c:strCache>
            </c:strRef>
          </c:cat>
          <c:val>
            <c:numRef>
              <c:f>'Social Care'!$Q$695:$Q$699</c:f>
              <c:numCache>
                <c:formatCode>General</c:formatCode>
                <c:ptCount val="5"/>
                <c:pt idx="0">
                  <c:v>100</c:v>
                </c:pt>
                <c:pt idx="1">
                  <c:v>100</c:v>
                </c:pt>
                <c:pt idx="2">
                  <c:v>100</c:v>
                </c:pt>
                <c:pt idx="3">
                  <c:v>99.4</c:v>
                </c:pt>
                <c:pt idx="4">
                  <c:v>99.4</c:v>
                </c:pt>
              </c:numCache>
            </c:numRef>
          </c:val>
          <c:extLst>
            <c:ext xmlns:c16="http://schemas.microsoft.com/office/drawing/2014/chart" uri="{C3380CC4-5D6E-409C-BE32-E72D297353CC}">
              <c16:uniqueId val="{00000008-AF81-434A-906F-D576788BB96C}"/>
            </c:ext>
          </c:extLst>
        </c:ser>
        <c:ser>
          <c:idx val="9"/>
          <c:order val="9"/>
          <c:tx>
            <c:strRef>
              <c:f>'Social Care'!$R$694</c:f>
              <c:strCache>
                <c:ptCount val="1"/>
                <c:pt idx="0">
                  <c:v>2020/21 Q1</c:v>
                </c:pt>
              </c:strCache>
            </c:strRef>
          </c:tx>
          <c:spPr>
            <a:solidFill>
              <a:srgbClr val="2CA9BB">
                <a:alpha val="55000"/>
              </a:srgbClr>
            </a:solidFill>
            <a:ln>
              <a:noFill/>
            </a:ln>
            <a:effectLst/>
          </c:spPr>
          <c:invertIfNegative val="0"/>
          <c:cat>
            <c:strRef>
              <c:f>'Social Care'!$H$695:$H$699</c:f>
              <c:strCache>
                <c:ptCount val="5"/>
                <c:pt idx="0">
                  <c:v>0-17 years</c:v>
                </c:pt>
                <c:pt idx="1">
                  <c:v>18-64 years</c:v>
                </c:pt>
                <c:pt idx="2">
                  <c:v>65-74 years</c:v>
                </c:pt>
                <c:pt idx="3">
                  <c:v>75-84 years</c:v>
                </c:pt>
                <c:pt idx="4">
                  <c:v>85+ years</c:v>
                </c:pt>
              </c:strCache>
            </c:strRef>
          </c:cat>
          <c:val>
            <c:numRef>
              <c:f>'Social Care'!$R$695:$R$699</c:f>
              <c:numCache>
                <c:formatCode>General</c:formatCode>
                <c:ptCount val="5"/>
                <c:pt idx="0">
                  <c:v>100</c:v>
                </c:pt>
                <c:pt idx="1">
                  <c:v>100</c:v>
                </c:pt>
                <c:pt idx="2">
                  <c:v>98.4</c:v>
                </c:pt>
                <c:pt idx="3">
                  <c:v>100</c:v>
                </c:pt>
                <c:pt idx="4">
                  <c:v>99.4</c:v>
                </c:pt>
              </c:numCache>
            </c:numRef>
          </c:val>
          <c:extLst>
            <c:ext xmlns:c16="http://schemas.microsoft.com/office/drawing/2014/chart" uri="{C3380CC4-5D6E-409C-BE32-E72D297353CC}">
              <c16:uniqueId val="{00000009-AF81-434A-906F-D576788BB96C}"/>
            </c:ext>
          </c:extLst>
        </c:ser>
        <c:ser>
          <c:idx val="10"/>
          <c:order val="10"/>
          <c:tx>
            <c:strRef>
              <c:f>'Social Care'!$S$694</c:f>
              <c:strCache>
                <c:ptCount val="1"/>
                <c:pt idx="0">
                  <c:v>2020/21 Q2</c:v>
                </c:pt>
              </c:strCache>
            </c:strRef>
          </c:tx>
          <c:spPr>
            <a:solidFill>
              <a:srgbClr val="2CA9BB">
                <a:alpha val="50000"/>
              </a:srgbClr>
            </a:solidFill>
            <a:ln>
              <a:noFill/>
            </a:ln>
            <a:effectLst/>
          </c:spPr>
          <c:invertIfNegative val="0"/>
          <c:cat>
            <c:strRef>
              <c:f>'Social Care'!$H$695:$H$699</c:f>
              <c:strCache>
                <c:ptCount val="5"/>
                <c:pt idx="0">
                  <c:v>0-17 years</c:v>
                </c:pt>
                <c:pt idx="1">
                  <c:v>18-64 years</c:v>
                </c:pt>
                <c:pt idx="2">
                  <c:v>65-74 years</c:v>
                </c:pt>
                <c:pt idx="3">
                  <c:v>75-84 years</c:v>
                </c:pt>
                <c:pt idx="4">
                  <c:v>85+ years</c:v>
                </c:pt>
              </c:strCache>
            </c:strRef>
          </c:cat>
          <c:val>
            <c:numRef>
              <c:f>'Social Care'!$S$695:$S$699</c:f>
              <c:numCache>
                <c:formatCode>General</c:formatCode>
                <c:ptCount val="5"/>
                <c:pt idx="0">
                  <c:v>100</c:v>
                </c:pt>
                <c:pt idx="1">
                  <c:v>100</c:v>
                </c:pt>
                <c:pt idx="2">
                  <c:v>100</c:v>
                </c:pt>
                <c:pt idx="3">
                  <c:v>99.3</c:v>
                </c:pt>
                <c:pt idx="4">
                  <c:v>99.4</c:v>
                </c:pt>
              </c:numCache>
            </c:numRef>
          </c:val>
          <c:extLst>
            <c:ext xmlns:c16="http://schemas.microsoft.com/office/drawing/2014/chart" uri="{C3380CC4-5D6E-409C-BE32-E72D297353CC}">
              <c16:uniqueId val="{0000000A-AF81-434A-906F-D576788BB96C}"/>
            </c:ext>
          </c:extLst>
        </c:ser>
        <c:ser>
          <c:idx val="11"/>
          <c:order val="11"/>
          <c:tx>
            <c:strRef>
              <c:f>'Social Care'!$T$694</c:f>
              <c:strCache>
                <c:ptCount val="1"/>
                <c:pt idx="0">
                  <c:v>2020/21 Q3</c:v>
                </c:pt>
              </c:strCache>
            </c:strRef>
          </c:tx>
          <c:spPr>
            <a:solidFill>
              <a:srgbClr val="2CA9BB">
                <a:alpha val="45000"/>
              </a:srgbClr>
            </a:solidFill>
            <a:ln>
              <a:noFill/>
            </a:ln>
            <a:effectLst/>
          </c:spPr>
          <c:invertIfNegative val="0"/>
          <c:cat>
            <c:strRef>
              <c:f>'Social Care'!$H$695:$H$699</c:f>
              <c:strCache>
                <c:ptCount val="5"/>
                <c:pt idx="0">
                  <c:v>0-17 years</c:v>
                </c:pt>
                <c:pt idx="1">
                  <c:v>18-64 years</c:v>
                </c:pt>
                <c:pt idx="2">
                  <c:v>65-74 years</c:v>
                </c:pt>
                <c:pt idx="3">
                  <c:v>75-84 years</c:v>
                </c:pt>
                <c:pt idx="4">
                  <c:v>85+ years</c:v>
                </c:pt>
              </c:strCache>
            </c:strRef>
          </c:cat>
          <c:val>
            <c:numRef>
              <c:f>'Social Care'!$T$695:$T$699</c:f>
              <c:numCache>
                <c:formatCode>General</c:formatCode>
                <c:ptCount val="5"/>
                <c:pt idx="0">
                  <c:v>100</c:v>
                </c:pt>
                <c:pt idx="1">
                  <c:v>100</c:v>
                </c:pt>
                <c:pt idx="2">
                  <c:v>100</c:v>
                </c:pt>
                <c:pt idx="3">
                  <c:v>100</c:v>
                </c:pt>
                <c:pt idx="4">
                  <c:v>98.7</c:v>
                </c:pt>
              </c:numCache>
            </c:numRef>
          </c:val>
          <c:extLst>
            <c:ext xmlns:c16="http://schemas.microsoft.com/office/drawing/2014/chart" uri="{C3380CC4-5D6E-409C-BE32-E72D297353CC}">
              <c16:uniqueId val="{0000000B-AF81-434A-906F-D576788BB96C}"/>
            </c:ext>
          </c:extLst>
        </c:ser>
        <c:ser>
          <c:idx val="12"/>
          <c:order val="12"/>
          <c:tx>
            <c:strRef>
              <c:f>'Social Care'!$U$694</c:f>
              <c:strCache>
                <c:ptCount val="1"/>
                <c:pt idx="0">
                  <c:v>2020/21 Q4</c:v>
                </c:pt>
              </c:strCache>
            </c:strRef>
          </c:tx>
          <c:spPr>
            <a:solidFill>
              <a:srgbClr val="2CA9BB">
                <a:alpha val="40000"/>
              </a:srgbClr>
            </a:solidFill>
            <a:ln>
              <a:noFill/>
            </a:ln>
            <a:effectLst/>
          </c:spPr>
          <c:invertIfNegative val="0"/>
          <c:cat>
            <c:strRef>
              <c:f>'Social Care'!$H$695:$H$699</c:f>
              <c:strCache>
                <c:ptCount val="5"/>
                <c:pt idx="0">
                  <c:v>0-17 years</c:v>
                </c:pt>
                <c:pt idx="1">
                  <c:v>18-64 years</c:v>
                </c:pt>
                <c:pt idx="2">
                  <c:v>65-74 years</c:v>
                </c:pt>
                <c:pt idx="3">
                  <c:v>75-84 years</c:v>
                </c:pt>
                <c:pt idx="4">
                  <c:v>85+ years</c:v>
                </c:pt>
              </c:strCache>
            </c:strRef>
          </c:cat>
          <c:val>
            <c:numRef>
              <c:f>'Social Care'!$U$695:$U$699</c:f>
              <c:numCache>
                <c:formatCode>General</c:formatCode>
                <c:ptCount val="5"/>
                <c:pt idx="0">
                  <c:v>100</c:v>
                </c:pt>
                <c:pt idx="1">
                  <c:v>100</c:v>
                </c:pt>
                <c:pt idx="2">
                  <c:v>100</c:v>
                </c:pt>
                <c:pt idx="3">
                  <c:v>99.3</c:v>
                </c:pt>
                <c:pt idx="4">
                  <c:v>99.3</c:v>
                </c:pt>
              </c:numCache>
            </c:numRef>
          </c:val>
          <c:extLst>
            <c:ext xmlns:c16="http://schemas.microsoft.com/office/drawing/2014/chart" uri="{C3380CC4-5D6E-409C-BE32-E72D297353CC}">
              <c16:uniqueId val="{0000000C-AF81-434A-906F-D576788BB96C}"/>
            </c:ext>
          </c:extLst>
        </c:ser>
        <c:dLbls>
          <c:showLegendKey val="0"/>
          <c:showVal val="0"/>
          <c:showCatName val="0"/>
          <c:showSerName val="0"/>
          <c:showPercent val="0"/>
          <c:showBubbleSize val="0"/>
        </c:dLbls>
        <c:gapWidth val="150"/>
        <c:axId val="742528608"/>
        <c:axId val="742515712"/>
      </c:barChart>
      <c:catAx>
        <c:axId val="742528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r>
                  <a:rPr lang="en-US"/>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light)"/>
                <a:ea typeface="+mn-ea"/>
                <a:cs typeface="+mn-cs"/>
              </a:defRPr>
            </a:pPr>
            <a:endParaRPr lang="en-US"/>
          </a:p>
        </c:txPr>
        <c:crossAx val="742515712"/>
        <c:crosses val="autoZero"/>
        <c:auto val="1"/>
        <c:lblAlgn val="ctr"/>
        <c:lblOffset val="100"/>
        <c:noMultiLvlLbl val="0"/>
      </c:catAx>
      <c:valAx>
        <c:axId val="742515712"/>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r>
                  <a:rPr lang="en-GB"/>
                  <a:t>%</a:t>
                </a:r>
                <a:r>
                  <a:rPr lang="en-GB" baseline="0"/>
                  <a:t>  of people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light)"/>
                <a:ea typeface="+mn-ea"/>
                <a:cs typeface="+mn-cs"/>
              </a:defRPr>
            </a:pPr>
            <a:endParaRPr lang="en-US"/>
          </a:p>
        </c:txPr>
        <c:crossAx val="742528608"/>
        <c:crosses val="autoZero"/>
        <c:crossBetween val="between"/>
      </c:valAx>
      <c:spPr>
        <a:noFill/>
        <a:ln>
          <a:noFill/>
        </a:ln>
        <a:effectLst/>
      </c:spPr>
    </c:plotArea>
    <c:legend>
      <c:legendPos val="b"/>
      <c:layout>
        <c:manualLayout>
          <c:xMode val="edge"/>
          <c:yMode val="edge"/>
          <c:x val="1.6452268923701611E-2"/>
          <c:y val="0.80497448548545159"/>
          <c:w val="0.97145069137699247"/>
          <c:h val="0.19502551451454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ligh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ontserrat (ligh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'Social Care'!$J$2042</c:f>
              <c:strCache>
                <c:ptCount val="1"/>
                <c:pt idx="0">
                  <c:v>A&amp;E Attendances</c:v>
                </c:pt>
              </c:strCache>
            </c:strRef>
          </c:tx>
          <c:spPr>
            <a:ln w="28575" cap="rnd">
              <a:solidFill>
                <a:srgbClr val="2CA9BB"/>
              </a:solidFill>
              <a:round/>
            </a:ln>
            <a:effectLst/>
          </c:spPr>
          <c:marker>
            <c:symbol val="none"/>
          </c:marker>
          <c:dLbls>
            <c:dLbl>
              <c:idx val="1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22-4CC1-A8BC-63ED7E74DEA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ontserrat (ligh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Care'!$K$2041:$W$2041</c:f>
              <c:strCache>
                <c:ptCount val="13"/>
                <c:pt idx="0">
                  <c:v>2017/18 Q4</c:v>
                </c:pt>
                <c:pt idx="1">
                  <c:v>2018/19 Q1</c:v>
                </c:pt>
                <c:pt idx="2">
                  <c:v>2018/19 Q2</c:v>
                </c:pt>
                <c:pt idx="3">
                  <c:v>2018/19 Q3</c:v>
                </c:pt>
                <c:pt idx="4">
                  <c:v>2018/19 Q4</c:v>
                </c:pt>
                <c:pt idx="5">
                  <c:v>2019/20 Q1</c:v>
                </c:pt>
                <c:pt idx="6">
                  <c:v>2019/20 Q2</c:v>
                </c:pt>
                <c:pt idx="7">
                  <c:v>2019/20 Q3</c:v>
                </c:pt>
                <c:pt idx="8">
                  <c:v>2019/20 Q4</c:v>
                </c:pt>
                <c:pt idx="9">
                  <c:v>2020/21 Q1</c:v>
                </c:pt>
                <c:pt idx="10">
                  <c:v>2020/21 Q2</c:v>
                </c:pt>
                <c:pt idx="11">
                  <c:v>2020/21 Q3</c:v>
                </c:pt>
                <c:pt idx="12">
                  <c:v>2020/21 Q4</c:v>
                </c:pt>
              </c:strCache>
            </c:strRef>
          </c:cat>
          <c:val>
            <c:numRef>
              <c:f>'Social Care'!$K$2042:$W$2042</c:f>
              <c:numCache>
                <c:formatCode>General</c:formatCode>
                <c:ptCount val="13"/>
                <c:pt idx="0">
                  <c:v>108.7</c:v>
                </c:pt>
                <c:pt idx="1">
                  <c:v>93.3</c:v>
                </c:pt>
                <c:pt idx="2">
                  <c:v>87</c:v>
                </c:pt>
                <c:pt idx="3">
                  <c:v>99.1</c:v>
                </c:pt>
                <c:pt idx="4">
                  <c:v>100.9</c:v>
                </c:pt>
                <c:pt idx="5">
                  <c:v>97.3</c:v>
                </c:pt>
                <c:pt idx="6">
                  <c:v>98.2</c:v>
                </c:pt>
                <c:pt idx="7">
                  <c:v>112.6</c:v>
                </c:pt>
                <c:pt idx="8">
                  <c:v>86</c:v>
                </c:pt>
                <c:pt idx="9">
                  <c:v>65.7</c:v>
                </c:pt>
                <c:pt idx="10">
                  <c:v>66.3</c:v>
                </c:pt>
                <c:pt idx="11">
                  <c:v>85</c:v>
                </c:pt>
                <c:pt idx="12">
                  <c:v>96.8</c:v>
                </c:pt>
              </c:numCache>
            </c:numRef>
          </c:val>
          <c:smooth val="0"/>
          <c:extLst>
            <c:ext xmlns:c16="http://schemas.microsoft.com/office/drawing/2014/chart" uri="{C3380CC4-5D6E-409C-BE32-E72D297353CC}">
              <c16:uniqueId val="{00000000-FF22-4CC1-A8BC-63ED7E74DEA1}"/>
            </c:ext>
          </c:extLst>
        </c:ser>
        <c:ser>
          <c:idx val="1"/>
          <c:order val="1"/>
          <c:tx>
            <c:strRef>
              <c:f>'Social Care'!$J$2043</c:f>
              <c:strCache>
                <c:ptCount val="1"/>
                <c:pt idx="0">
                  <c:v>Emergency Admissions</c:v>
                </c:pt>
              </c:strCache>
            </c:strRef>
          </c:tx>
          <c:spPr>
            <a:ln w="28575" cap="rnd">
              <a:solidFill>
                <a:schemeClr val="accent2"/>
              </a:solidFill>
              <a:round/>
            </a:ln>
            <a:effectLst/>
          </c:spPr>
          <c:marker>
            <c:symbol val="none"/>
          </c:marker>
          <c:dLbls>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22-4CC1-A8BC-63ED7E74DEA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ontserrat (ligh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Care'!$K$2041:$W$2041</c:f>
              <c:strCache>
                <c:ptCount val="13"/>
                <c:pt idx="0">
                  <c:v>2017/18 Q4</c:v>
                </c:pt>
                <c:pt idx="1">
                  <c:v>2018/19 Q1</c:v>
                </c:pt>
                <c:pt idx="2">
                  <c:v>2018/19 Q2</c:v>
                </c:pt>
                <c:pt idx="3">
                  <c:v>2018/19 Q3</c:v>
                </c:pt>
                <c:pt idx="4">
                  <c:v>2018/19 Q4</c:v>
                </c:pt>
                <c:pt idx="5">
                  <c:v>2019/20 Q1</c:v>
                </c:pt>
                <c:pt idx="6">
                  <c:v>2019/20 Q2</c:v>
                </c:pt>
                <c:pt idx="7">
                  <c:v>2019/20 Q3</c:v>
                </c:pt>
                <c:pt idx="8">
                  <c:v>2019/20 Q4</c:v>
                </c:pt>
                <c:pt idx="9">
                  <c:v>2020/21 Q1</c:v>
                </c:pt>
                <c:pt idx="10">
                  <c:v>2020/21 Q2</c:v>
                </c:pt>
                <c:pt idx="11">
                  <c:v>2020/21 Q3</c:v>
                </c:pt>
                <c:pt idx="12">
                  <c:v>2020/21 Q4</c:v>
                </c:pt>
              </c:strCache>
            </c:strRef>
          </c:cat>
          <c:val>
            <c:numRef>
              <c:f>'Social Care'!$K$2043:$W$2043</c:f>
              <c:numCache>
                <c:formatCode>General</c:formatCode>
                <c:ptCount val="13"/>
                <c:pt idx="0">
                  <c:v>87</c:v>
                </c:pt>
                <c:pt idx="1">
                  <c:v>88.9</c:v>
                </c:pt>
                <c:pt idx="2">
                  <c:v>73.900000000000006</c:v>
                </c:pt>
                <c:pt idx="3">
                  <c:v>86.2</c:v>
                </c:pt>
                <c:pt idx="4">
                  <c:v>83.3</c:v>
                </c:pt>
                <c:pt idx="5">
                  <c:v>79.599999999999994</c:v>
                </c:pt>
                <c:pt idx="6">
                  <c:v>89.3</c:v>
                </c:pt>
                <c:pt idx="7">
                  <c:v>90.1</c:v>
                </c:pt>
                <c:pt idx="8">
                  <c:v>81.400000000000006</c:v>
                </c:pt>
                <c:pt idx="9">
                  <c:v>46.9</c:v>
                </c:pt>
                <c:pt idx="10">
                  <c:v>56.1</c:v>
                </c:pt>
                <c:pt idx="11">
                  <c:v>75</c:v>
                </c:pt>
                <c:pt idx="12">
                  <c:v>86</c:v>
                </c:pt>
              </c:numCache>
            </c:numRef>
          </c:val>
          <c:smooth val="0"/>
          <c:extLst>
            <c:ext xmlns:c16="http://schemas.microsoft.com/office/drawing/2014/chart" uri="{C3380CC4-5D6E-409C-BE32-E72D297353CC}">
              <c16:uniqueId val="{00000001-FF22-4CC1-A8BC-63ED7E74DEA1}"/>
            </c:ext>
          </c:extLst>
        </c:ser>
        <c:dLbls>
          <c:showLegendKey val="0"/>
          <c:showVal val="0"/>
          <c:showCatName val="0"/>
          <c:showSerName val="0"/>
          <c:showPercent val="0"/>
          <c:showBubbleSize val="0"/>
        </c:dLbls>
        <c:smooth val="0"/>
        <c:axId val="843310752"/>
        <c:axId val="843312000"/>
      </c:lineChart>
      <c:catAx>
        <c:axId val="84331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light)"/>
                <a:ea typeface="+mn-ea"/>
                <a:cs typeface="+mn-cs"/>
              </a:defRPr>
            </a:pPr>
            <a:endParaRPr lang="en-US"/>
          </a:p>
        </c:txPr>
        <c:crossAx val="843312000"/>
        <c:crosses val="autoZero"/>
        <c:auto val="1"/>
        <c:lblAlgn val="ctr"/>
        <c:lblOffset val="100"/>
        <c:noMultiLvlLbl val="0"/>
      </c:catAx>
      <c:valAx>
        <c:axId val="84331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ontserrat (light)"/>
                    <a:ea typeface="+mn-ea"/>
                    <a:cs typeface="+mn-cs"/>
                  </a:defRPr>
                </a:pPr>
                <a:r>
                  <a:rPr lang="en-US" sz="900"/>
                  <a:t>Rate per 1,000 </a:t>
                </a:r>
              </a:p>
              <a:p>
                <a:pPr>
                  <a:defRPr sz="900"/>
                </a:pPr>
                <a:r>
                  <a:rPr lang="en-US" sz="900"/>
                  <a:t>Long Stay Resident</a:t>
                </a:r>
              </a:p>
            </c:rich>
          </c:tx>
          <c:layout>
            <c:manualLayout>
              <c:xMode val="edge"/>
              <c:yMode val="edge"/>
              <c:x val="0"/>
              <c:y val="7.2983263317197081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ontserrat (ligh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ontserrat (light)"/>
                <a:ea typeface="+mn-ea"/>
                <a:cs typeface="+mn-cs"/>
              </a:defRPr>
            </a:pPr>
            <a:endParaRPr lang="en-US"/>
          </a:p>
        </c:txPr>
        <c:crossAx val="843310752"/>
        <c:crosses val="autoZero"/>
        <c:crossBetween val="between"/>
      </c:valAx>
      <c:spPr>
        <a:noFill/>
        <a:ln>
          <a:noFill/>
        </a:ln>
        <a:effectLst/>
      </c:spPr>
    </c:plotArea>
    <c:legend>
      <c:legendPos val="b"/>
      <c:layout>
        <c:manualLayout>
          <c:xMode val="edge"/>
          <c:yMode val="edge"/>
          <c:x val="8.5935689478285199E-2"/>
          <c:y val="0.83319116804832549"/>
          <c:w val="0.87631171680733244"/>
          <c:h val="0.1424284987537874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ontserrat (ligh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Montserrat (ligh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442bde8-3b9a-412f-bffa-98aaf5709b6b" xsi:nil="true"/>
    <lcf76f155ced4ddcb4097134ff3c332f xmlns="25793f7a-a37b-4e1c-b9fe-39e28de9fedb">
      <Terms xmlns="http://schemas.microsoft.com/office/infopath/2007/PartnerControls"/>
    </lcf76f155ced4ddcb4097134ff3c332f>
    <DocType1 xmlns="25793f7a-a37b-4e1c-b9fe-39e28de9fed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308F779970F84C843AB55D933EB081" ma:contentTypeVersion="15" ma:contentTypeDescription="Create a new document." ma:contentTypeScope="" ma:versionID="9bc12746013ba93b91a60f0e2cdff6fc">
  <xsd:schema xmlns:xsd="http://www.w3.org/2001/XMLSchema" xmlns:xs="http://www.w3.org/2001/XMLSchema" xmlns:p="http://schemas.microsoft.com/office/2006/metadata/properties" xmlns:ns2="25793f7a-a37b-4e1c-b9fe-39e28de9fedb" xmlns:ns3="4442bde8-3b9a-412f-bffa-98aaf5709b6b" targetNamespace="http://schemas.microsoft.com/office/2006/metadata/properties" ma:root="true" ma:fieldsID="eca5471eb8e2d27d3c9322f40363a8d6" ns2:_="" ns3:_="">
    <xsd:import namespace="25793f7a-a37b-4e1c-b9fe-39e28de9fedb"/>
    <xsd:import namespace="4442bde8-3b9a-412f-bffa-98aaf5709b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DocType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793f7a-a37b-4e1c-b9fe-39e28de9f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DocType1" ma:index="21" nillable="true" ma:displayName="Doc Type" ma:format="Dropdown" ma:internalName="DocType1">
      <xsd:simpleType>
        <xsd:union memberTypes="dms:Text">
          <xsd:simpleType>
            <xsd:restriction base="dms:Choice">
              <xsd:enumeration value="Data"/>
              <xsd:enumeration value="FORMS Data"/>
              <xsd:enumeration value="Project"/>
              <xsd:enumeration value="Slides"/>
              <xsd:enumeration value="Report"/>
              <xsd:enumeration value="Email"/>
              <xsd:enumeration value="Reference Fil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442bde8-3b9a-412f-bffa-98aaf5709b6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8aba15c-1de8-4043-9fa0-676afe241b45}" ma:internalName="TaxCatchAll" ma:showField="CatchAllData" ma:web="4442bde8-3b9a-412f-bffa-98aaf5709b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F5B914-C5DE-45CA-AE70-06EEE6490A20}">
  <ds:schemaRefs>
    <ds:schemaRef ds:uri="http://schemas.microsoft.com/sharepoint/v3/contenttype/forms"/>
  </ds:schemaRefs>
</ds:datastoreItem>
</file>

<file path=customXml/itemProps2.xml><?xml version="1.0" encoding="utf-8"?>
<ds:datastoreItem xmlns:ds="http://schemas.openxmlformats.org/officeDocument/2006/customXml" ds:itemID="{8FA60426-5F3F-410E-9F70-659F95F14A9A}">
  <ds:schemaRefs>
    <ds:schemaRef ds:uri="http://schemas.openxmlformats.org/officeDocument/2006/bibliography"/>
  </ds:schemaRefs>
</ds:datastoreItem>
</file>

<file path=customXml/itemProps3.xml><?xml version="1.0" encoding="utf-8"?>
<ds:datastoreItem xmlns:ds="http://schemas.openxmlformats.org/officeDocument/2006/customXml" ds:itemID="{EA8A8F64-5A8B-422A-AC12-35D601D0E33F}">
  <ds:schemaRefs>
    <ds:schemaRef ds:uri="http://schemas.microsoft.com/office/2006/metadata/properties"/>
    <ds:schemaRef ds:uri="http://schemas.microsoft.com/office/infopath/2007/PartnerControls"/>
    <ds:schemaRef ds:uri="4442bde8-3b9a-412f-bffa-98aaf5709b6b"/>
    <ds:schemaRef ds:uri="25793f7a-a37b-4e1c-b9fe-39e28de9fedb"/>
  </ds:schemaRefs>
</ds:datastoreItem>
</file>

<file path=customXml/itemProps4.xml><?xml version="1.0" encoding="utf-8"?>
<ds:datastoreItem xmlns:ds="http://schemas.openxmlformats.org/officeDocument/2006/customXml" ds:itemID="{1B40D59A-C117-42C2-A163-51D3C00333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793f7a-a37b-4e1c-b9fe-39e28de9fedb"/>
    <ds:schemaRef ds:uri="4442bde8-3b9a-412f-bffa-98aaf5709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109</Pages>
  <Words>26742</Words>
  <Characters>152433</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NHS NSS</Company>
  <LinksUpToDate>false</LinksUpToDate>
  <CharactersWithSpaces>178818</CharactersWithSpaces>
  <SharedDoc>false</SharedDoc>
  <HLinks>
    <vt:vector size="774" baseType="variant">
      <vt:variant>
        <vt:i4>2359340</vt:i4>
      </vt:variant>
      <vt:variant>
        <vt:i4>525</vt:i4>
      </vt:variant>
      <vt:variant>
        <vt:i4>0</vt:i4>
      </vt:variant>
      <vt:variant>
        <vt:i4>5</vt:i4>
      </vt:variant>
      <vt:variant>
        <vt:lpwstr>https://unison-scotland.org/wp-content/uploads/14.03.21-The-burnout-pandemic-final.pdf</vt:lpwstr>
      </vt:variant>
      <vt:variant>
        <vt:lpwstr/>
      </vt:variant>
      <vt:variant>
        <vt:i4>7733308</vt:i4>
      </vt:variant>
      <vt:variant>
        <vt:i4>522</vt:i4>
      </vt:variant>
      <vt:variant>
        <vt:i4>0</vt:i4>
      </vt:variant>
      <vt:variant>
        <vt:i4>5</vt:i4>
      </vt:variant>
      <vt:variant>
        <vt:lpwstr>https://www.imatter.scot/media/1981/health-social-care-staff-experience-report-2021.pdf</vt:lpwstr>
      </vt:variant>
      <vt:variant>
        <vt:lpwstr/>
      </vt:variant>
      <vt:variant>
        <vt:i4>4653151</vt:i4>
      </vt:variant>
      <vt:variant>
        <vt:i4>519</vt:i4>
      </vt:variant>
      <vt:variant>
        <vt:i4>0</vt:i4>
      </vt:variant>
      <vt:variant>
        <vt:i4>5</vt:i4>
      </vt:variant>
      <vt:variant>
        <vt:lpwstr>https://www.falkirk.gov.uk/services/council-democracy/policies-strategies/docs/equality/Equality Outcomes and Mainstreaming Report.pdf?v=201505061017</vt:lpwstr>
      </vt:variant>
      <vt:variant>
        <vt:lpwstr/>
      </vt:variant>
      <vt:variant>
        <vt:i4>4456467</vt:i4>
      </vt:variant>
      <vt:variant>
        <vt:i4>516</vt:i4>
      </vt:variant>
      <vt:variant>
        <vt:i4>0</vt:i4>
      </vt:variant>
      <vt:variant>
        <vt:i4>5</vt:i4>
      </vt:variant>
      <vt:variant>
        <vt:lpwstr>https://www.falkirk.gov.uk/coins/viewSelectedDocument.asp?c=e%97%9Dc%90my%8A</vt:lpwstr>
      </vt:variant>
      <vt:variant>
        <vt:lpwstr/>
      </vt:variant>
      <vt:variant>
        <vt:i4>4521985</vt:i4>
      </vt:variant>
      <vt:variant>
        <vt:i4>513</vt:i4>
      </vt:variant>
      <vt:variant>
        <vt:i4>0</vt:i4>
      </vt:variant>
      <vt:variant>
        <vt:i4>5</vt:i4>
      </vt:variant>
      <vt:variant>
        <vt:lpwstr>https://falkirkhscp.org/wp-content/uploads/sites/9/2018/04/Unpaid-Carers-Needs-Assessment.pdf</vt:lpwstr>
      </vt:variant>
      <vt:variant>
        <vt:lpwstr/>
      </vt:variant>
      <vt:variant>
        <vt:i4>8323133</vt:i4>
      </vt:variant>
      <vt:variant>
        <vt:i4>510</vt:i4>
      </vt:variant>
      <vt:variant>
        <vt:i4>0</vt:i4>
      </vt:variant>
      <vt:variant>
        <vt:i4>5</vt:i4>
      </vt:variant>
      <vt:variant>
        <vt:lpwstr>https://www.falkirk.gov.uk/services/social-care/carers/docs/01 Falkirk Carers Strategy - Getting it Right for Carers in Falkirk.pdf?v=201906271131</vt:lpwstr>
      </vt:variant>
      <vt:variant>
        <vt:lpwstr/>
      </vt:variant>
      <vt:variant>
        <vt:i4>8192009</vt:i4>
      </vt:variant>
      <vt:variant>
        <vt:i4>507</vt:i4>
      </vt:variant>
      <vt:variant>
        <vt:i4>0</vt:i4>
      </vt:variant>
      <vt:variant>
        <vt:i4>5</vt:i4>
      </vt:variant>
      <vt:variant>
        <vt:lpwstr>https://ukc-word-edit.officeapps.live.com/we/wordeditorframe.aspx?ui=en-gb&amp;rs=en-gb&amp;wopisrc=https%3A%2F%2Fscottish.sharepoint.com%2Fsites%2FFVLIST%2F_vti_bin%2Fwopi.ashx%2Ffiles%2Fd3ff4cb074eb48d88c25783fd6fc3022&amp;wdenableroaming=1&amp;mscc=1&amp;hid=1394c14d-0446-ab2a-7fa1-590b86f85bd1-7287&amp;uiembed=1&amp;uih=teams&amp;uihit=files&amp;hhdr=1&amp;dchat=1&amp;sc=%7B%22pmo%22%3A%22https%3A%2F%2Fteams.microsoft.com%22%2C%22pmshare%22%3Atrue%2C%22surl%22%3A%22%22%2C%22curl%22%3A%22%22%2C%22vurl%22%3A%22%22%2C%22eurl%22%3A%22https%3A%2F%2Fteams.microsoft.com%2Ffiles%2Fapps%2Fcom.microsoft.teams.files%2Ffiles%2F1874176721%2Fopen%3Fagent%3Dpostmessage%26objectUrl%3Dhttps%253A%252F%252Fscottish.sharepoint.com%252Fsites%252FFVLIST%252FShared%2520Documents%252FSNA%252FSNA%2520Draft%25202022%2520-%2520WORKING%2520DOCUMENT.docx%26fileId%3Dd3ff4cb0-74eb-48d8-8c25-783fd6fc3022%26fileType%3Ddocx%26ctx%3Dfiles%26scenarioId%3D7287%26locale%3Den-gb%26theme%3Ddefault%26version%3D21120606800%26setting%3Dring.id%3Ageneral%26setting%3DcreatedTime%3A1650474197188%22%7D&amp;wdorigin=TEAMS-ELECTRON.teams.files&amp;wdhostclicktime=1650474196968&amp;jsapi=1&amp;jsapiver=v1&amp;newsession=1&amp;corrid=86ee810b-e5ff-4d65-9027-346f4d774682&amp;usid=86ee810b-e5ff-4d65-9027-346f4d774682&amp;sftc=1&amp;sams=1&amp;accloop=1&amp;sdr=6&amp;scnd=1&amp;sat=1&amp;hbcv=1&amp;htv=1&amp;hodflp=1&amp;instantedit=1&amp;wopicomplete=1&amp;wdredirectionreason=Unified_SingleFlush&amp;rct=Medium&amp;ctp=LeastProtected</vt:lpwstr>
      </vt:variant>
      <vt:variant>
        <vt:lpwstr>_ftn3</vt:lpwstr>
      </vt:variant>
      <vt:variant>
        <vt:i4>8192009</vt:i4>
      </vt:variant>
      <vt:variant>
        <vt:i4>504</vt:i4>
      </vt:variant>
      <vt:variant>
        <vt:i4>0</vt:i4>
      </vt:variant>
      <vt:variant>
        <vt:i4>5</vt:i4>
      </vt:variant>
      <vt:variant>
        <vt:lpwstr>https://ukc-word-edit.officeapps.live.com/we/wordeditorframe.aspx?ui=en-gb&amp;rs=en-gb&amp;wopisrc=https%3A%2F%2Fscottish.sharepoint.com%2Fsites%2FFVLIST%2F_vti_bin%2Fwopi.ashx%2Ffiles%2Fd3ff4cb074eb48d88c25783fd6fc3022&amp;wdenableroaming=1&amp;mscc=1&amp;hid=1394c14d-0446-ab2a-7fa1-590b86f85bd1-7287&amp;uiembed=1&amp;uih=teams&amp;uihit=files&amp;hhdr=1&amp;dchat=1&amp;sc=%7B%22pmo%22%3A%22https%3A%2F%2Fteams.microsoft.com%22%2C%22pmshare%22%3Atrue%2C%22surl%22%3A%22%22%2C%22curl%22%3A%22%22%2C%22vurl%22%3A%22%22%2C%22eurl%22%3A%22https%3A%2F%2Fteams.microsoft.com%2Ffiles%2Fapps%2Fcom.microsoft.teams.files%2Ffiles%2F1874176721%2Fopen%3Fagent%3Dpostmessage%26objectUrl%3Dhttps%253A%252F%252Fscottish.sharepoint.com%252Fsites%252FFVLIST%252FShared%2520Documents%252FSNA%252FSNA%2520Draft%25202022%2520-%2520WORKING%2520DOCUMENT.docx%26fileId%3Dd3ff4cb0-74eb-48d8-8c25-783fd6fc3022%26fileType%3Ddocx%26ctx%3Dfiles%26scenarioId%3D7287%26locale%3Den-gb%26theme%3Ddefault%26version%3D21120606800%26setting%3Dring.id%3Ageneral%26setting%3DcreatedTime%3A1650474197188%22%7D&amp;wdorigin=TEAMS-ELECTRON.teams.files&amp;wdhostclicktime=1650474196968&amp;jsapi=1&amp;jsapiver=v1&amp;newsession=1&amp;corrid=86ee810b-e5ff-4d65-9027-346f4d774682&amp;usid=86ee810b-e5ff-4d65-9027-346f4d774682&amp;sftc=1&amp;sams=1&amp;accloop=1&amp;sdr=6&amp;scnd=1&amp;sat=1&amp;hbcv=1&amp;htv=1&amp;hodflp=1&amp;instantedit=1&amp;wopicomplete=1&amp;wdredirectionreason=Unified_SingleFlush&amp;rct=Medium&amp;ctp=LeastProtected</vt:lpwstr>
      </vt:variant>
      <vt:variant>
        <vt:lpwstr>_ftn2</vt:lpwstr>
      </vt:variant>
      <vt:variant>
        <vt:i4>8192009</vt:i4>
      </vt:variant>
      <vt:variant>
        <vt:i4>501</vt:i4>
      </vt:variant>
      <vt:variant>
        <vt:i4>0</vt:i4>
      </vt:variant>
      <vt:variant>
        <vt:i4>5</vt:i4>
      </vt:variant>
      <vt:variant>
        <vt:lpwstr>https://ukc-word-edit.officeapps.live.com/we/wordeditorframe.aspx?ui=en-gb&amp;rs=en-gb&amp;wopisrc=https%3A%2F%2Fscottish.sharepoint.com%2Fsites%2FFVLIST%2F_vti_bin%2Fwopi.ashx%2Ffiles%2Fd3ff4cb074eb48d88c25783fd6fc3022&amp;wdenableroaming=1&amp;mscc=1&amp;hid=1394c14d-0446-ab2a-7fa1-590b86f85bd1-7287&amp;uiembed=1&amp;uih=teams&amp;uihit=files&amp;hhdr=1&amp;dchat=1&amp;sc=%7B%22pmo%22%3A%22https%3A%2F%2Fteams.microsoft.com%22%2C%22pmshare%22%3Atrue%2C%22surl%22%3A%22%22%2C%22curl%22%3A%22%22%2C%22vurl%22%3A%22%22%2C%22eurl%22%3A%22https%3A%2F%2Fteams.microsoft.com%2Ffiles%2Fapps%2Fcom.microsoft.teams.files%2Ffiles%2F1874176721%2Fopen%3Fagent%3Dpostmessage%26objectUrl%3Dhttps%253A%252F%252Fscottish.sharepoint.com%252Fsites%252FFVLIST%252FShared%2520Documents%252FSNA%252FSNA%2520Draft%25202022%2520-%2520WORKING%2520DOCUMENT.docx%26fileId%3Dd3ff4cb0-74eb-48d8-8c25-783fd6fc3022%26fileType%3Ddocx%26ctx%3Dfiles%26scenarioId%3D7287%26locale%3Den-gb%26theme%3Ddefault%26version%3D21120606800%26setting%3Dring.id%3Ageneral%26setting%3DcreatedTime%3A1650474197188%22%7D&amp;wdorigin=TEAMS-ELECTRON.teams.files&amp;wdhostclicktime=1650474196968&amp;jsapi=1&amp;jsapiver=v1&amp;newsession=1&amp;corrid=86ee810b-e5ff-4d65-9027-346f4d774682&amp;usid=86ee810b-e5ff-4d65-9027-346f4d774682&amp;sftc=1&amp;sams=1&amp;accloop=1&amp;sdr=6&amp;scnd=1&amp;sat=1&amp;hbcv=1&amp;htv=1&amp;hodflp=1&amp;instantedit=1&amp;wopicomplete=1&amp;wdredirectionreason=Unified_SingleFlush&amp;rct=Medium&amp;ctp=LeastProtected</vt:lpwstr>
      </vt:variant>
      <vt:variant>
        <vt:lpwstr>_ftn1</vt:lpwstr>
      </vt:variant>
      <vt:variant>
        <vt:i4>4587587</vt:i4>
      </vt:variant>
      <vt:variant>
        <vt:i4>498</vt:i4>
      </vt:variant>
      <vt:variant>
        <vt:i4>0</vt:i4>
      </vt:variant>
      <vt:variant>
        <vt:i4>5</vt:i4>
      </vt:variant>
      <vt:variant>
        <vt:lpwstr>https://publichealthscotland.scot/publications/acute-hospital-activity-and-nhs-beds-information-annual/acute-hospital-activity-and-nhs-beds-information-annual-annual-year-ending-31-march-2021/</vt:lpwstr>
      </vt:variant>
      <vt:variant>
        <vt:lpwstr/>
      </vt:variant>
      <vt:variant>
        <vt:i4>2490407</vt:i4>
      </vt:variant>
      <vt:variant>
        <vt:i4>495</vt:i4>
      </vt:variant>
      <vt:variant>
        <vt:i4>0</vt:i4>
      </vt:variant>
      <vt:variant>
        <vt:i4>5</vt:i4>
      </vt:variant>
      <vt:variant>
        <vt:lpwstr>https://adp.nhsforthvalley.com/wp-content/uploads/sites/13/2020/10/Falkirk-ADP-Delivery-Plan-Final.pdf</vt:lpwstr>
      </vt:variant>
      <vt:variant>
        <vt:lpwstr/>
      </vt:variant>
      <vt:variant>
        <vt:i4>3932237</vt:i4>
      </vt:variant>
      <vt:variant>
        <vt:i4>492</vt:i4>
      </vt:variant>
      <vt:variant>
        <vt:i4>0</vt:i4>
      </vt:variant>
      <vt:variant>
        <vt:i4>5</vt:i4>
      </vt:variant>
      <vt:variant>
        <vt:lpwstr>https://www.coram.org.uk/sites/default/files/resource_files/Coram Childcare Survey - 2022.pdf</vt:lpwstr>
      </vt:variant>
      <vt:variant>
        <vt:lpwstr/>
      </vt:variant>
      <vt:variant>
        <vt:i4>4718668</vt:i4>
      </vt:variant>
      <vt:variant>
        <vt:i4>489</vt:i4>
      </vt:variant>
      <vt:variant>
        <vt:i4>0</vt:i4>
      </vt:variant>
      <vt:variant>
        <vt:i4>5</vt:i4>
      </vt:variant>
      <vt:variant>
        <vt:lpwstr>http://www.falkirk.gov.uk/services/homes-property/policies-strategies/docs/hnda/01 Housing Need and Demand Assessment.pdf?v=201612051407</vt:lpwstr>
      </vt:variant>
      <vt:variant>
        <vt:lpwstr/>
      </vt:variant>
      <vt:variant>
        <vt:i4>786434</vt:i4>
      </vt:variant>
      <vt:variant>
        <vt:i4>486</vt:i4>
      </vt:variant>
      <vt:variant>
        <vt:i4>0</vt:i4>
      </vt:variant>
      <vt:variant>
        <vt:i4>5</vt:i4>
      </vt:variant>
      <vt:variant>
        <vt:lpwstr>https://falkirkhscp.org/wp-content/uploads/sites/9/2018/01/Final-HCS-10-12-19.pdf</vt:lpwstr>
      </vt:variant>
      <vt:variant>
        <vt:lpwstr/>
      </vt:variant>
      <vt:variant>
        <vt:i4>7078013</vt:i4>
      </vt:variant>
      <vt:variant>
        <vt:i4>483</vt:i4>
      </vt:variant>
      <vt:variant>
        <vt:i4>0</vt:i4>
      </vt:variant>
      <vt:variant>
        <vt:i4>5</vt:i4>
      </vt:variant>
      <vt:variant>
        <vt:lpwstr>https://www.falkirkleisureandculture.org/about-us/falkirk-community-trust-performance/</vt:lpwstr>
      </vt:variant>
      <vt:variant>
        <vt:lpwstr/>
      </vt:variant>
      <vt:variant>
        <vt:i4>393237</vt:i4>
      </vt:variant>
      <vt:variant>
        <vt:i4>480</vt:i4>
      </vt:variant>
      <vt:variant>
        <vt:i4>0</vt:i4>
      </vt:variant>
      <vt:variant>
        <vt:i4>5</vt:i4>
      </vt:variant>
      <vt:variant>
        <vt:lpwstr>https://www.falkirk.gov.uk/services/sport-leisure-culture/parks-outdoors/</vt:lpwstr>
      </vt:variant>
      <vt:variant>
        <vt:lpwstr/>
      </vt:variant>
      <vt:variant>
        <vt:i4>6488172</vt:i4>
      </vt:variant>
      <vt:variant>
        <vt:i4>477</vt:i4>
      </vt:variant>
      <vt:variant>
        <vt:i4>0</vt:i4>
      </vt:variant>
      <vt:variant>
        <vt:i4>5</vt:i4>
      </vt:variant>
      <vt:variant>
        <vt:lpwstr>https://falkirkhscp.org/wp-content/uploads/sites/9/2020/12/PUBLIC-Falkirk-Central-Locality-Profile.pdf</vt:lpwstr>
      </vt:variant>
      <vt:variant>
        <vt:lpwstr/>
      </vt:variant>
      <vt:variant>
        <vt:i4>3932195</vt:i4>
      </vt:variant>
      <vt:variant>
        <vt:i4>474</vt:i4>
      </vt:variant>
      <vt:variant>
        <vt:i4>0</vt:i4>
      </vt:variant>
      <vt:variant>
        <vt:i4>5</vt:i4>
      </vt:variant>
      <vt:variant>
        <vt:lpwstr>https://falkirkhscp.org/wp-content/uploads/sites/9/2020/12/PUBLIC-Falkirk-West-Locality-Profile.pdf</vt:lpwstr>
      </vt:variant>
      <vt:variant>
        <vt:lpwstr/>
      </vt:variant>
      <vt:variant>
        <vt:i4>3670065</vt:i4>
      </vt:variant>
      <vt:variant>
        <vt:i4>471</vt:i4>
      </vt:variant>
      <vt:variant>
        <vt:i4>0</vt:i4>
      </vt:variant>
      <vt:variant>
        <vt:i4>5</vt:i4>
      </vt:variant>
      <vt:variant>
        <vt:lpwstr>https://falkirkhscp.org/wp-content/uploads/sites/9/2020/12/PUBLIC-Falkirk-East-Locality-Profile.pdf</vt:lpwstr>
      </vt:variant>
      <vt:variant>
        <vt:lpwstr/>
      </vt:variant>
      <vt:variant>
        <vt:i4>3211370</vt:i4>
      </vt:variant>
      <vt:variant>
        <vt:i4>468</vt:i4>
      </vt:variant>
      <vt:variant>
        <vt:i4>0</vt:i4>
      </vt:variant>
      <vt:variant>
        <vt:i4>5</vt:i4>
      </vt:variant>
      <vt:variant>
        <vt:lpwstr>https://nhsforthvalley.com/wp-content/uploads/2022/09/NHS-Forth-Valley-Workforce-Plan-2022-2025.pdf</vt:lpwstr>
      </vt:variant>
      <vt:variant>
        <vt:lpwstr/>
      </vt:variant>
      <vt:variant>
        <vt:i4>4456467</vt:i4>
      </vt:variant>
      <vt:variant>
        <vt:i4>465</vt:i4>
      </vt:variant>
      <vt:variant>
        <vt:i4>0</vt:i4>
      </vt:variant>
      <vt:variant>
        <vt:i4>5</vt:i4>
      </vt:variant>
      <vt:variant>
        <vt:lpwstr>https://www.falkirk.gov.uk/coins/viewSelectedDocument.asp?c=e%97%9Dc%90my%8A</vt:lpwstr>
      </vt:variant>
      <vt:variant>
        <vt:lpwstr/>
      </vt:variant>
      <vt:variant>
        <vt:i4>3407975</vt:i4>
      </vt:variant>
      <vt:variant>
        <vt:i4>462</vt:i4>
      </vt:variant>
      <vt:variant>
        <vt:i4>0</vt:i4>
      </vt:variant>
      <vt:variant>
        <vt:i4>5</vt:i4>
      </vt:variant>
      <vt:variant>
        <vt:lpwstr>https://www.falkirk.gov.uk/services/homes-property/policies-strategies/housing-need-and-demand-assessment.aspx</vt:lpwstr>
      </vt:variant>
      <vt:variant>
        <vt:lpwstr/>
      </vt:variant>
      <vt:variant>
        <vt:i4>196702</vt:i4>
      </vt:variant>
      <vt:variant>
        <vt:i4>459</vt:i4>
      </vt:variant>
      <vt:variant>
        <vt:i4>0</vt:i4>
      </vt:variant>
      <vt:variant>
        <vt:i4>5</vt:i4>
      </vt:variant>
      <vt:variant>
        <vt:lpwstr>https://falkirkhscp.org/publications/</vt:lpwstr>
      </vt:variant>
      <vt:variant>
        <vt:lpwstr/>
      </vt:variant>
      <vt:variant>
        <vt:i4>1507377</vt:i4>
      </vt:variant>
      <vt:variant>
        <vt:i4>452</vt:i4>
      </vt:variant>
      <vt:variant>
        <vt:i4>0</vt:i4>
      </vt:variant>
      <vt:variant>
        <vt:i4>5</vt:i4>
      </vt:variant>
      <vt:variant>
        <vt:lpwstr/>
      </vt:variant>
      <vt:variant>
        <vt:lpwstr>_Toc116909610</vt:lpwstr>
      </vt:variant>
      <vt:variant>
        <vt:i4>1441841</vt:i4>
      </vt:variant>
      <vt:variant>
        <vt:i4>446</vt:i4>
      </vt:variant>
      <vt:variant>
        <vt:i4>0</vt:i4>
      </vt:variant>
      <vt:variant>
        <vt:i4>5</vt:i4>
      </vt:variant>
      <vt:variant>
        <vt:lpwstr/>
      </vt:variant>
      <vt:variant>
        <vt:lpwstr>_Toc116909609</vt:lpwstr>
      </vt:variant>
      <vt:variant>
        <vt:i4>1441841</vt:i4>
      </vt:variant>
      <vt:variant>
        <vt:i4>440</vt:i4>
      </vt:variant>
      <vt:variant>
        <vt:i4>0</vt:i4>
      </vt:variant>
      <vt:variant>
        <vt:i4>5</vt:i4>
      </vt:variant>
      <vt:variant>
        <vt:lpwstr/>
      </vt:variant>
      <vt:variant>
        <vt:lpwstr>_Toc116909608</vt:lpwstr>
      </vt:variant>
      <vt:variant>
        <vt:i4>1441841</vt:i4>
      </vt:variant>
      <vt:variant>
        <vt:i4>434</vt:i4>
      </vt:variant>
      <vt:variant>
        <vt:i4>0</vt:i4>
      </vt:variant>
      <vt:variant>
        <vt:i4>5</vt:i4>
      </vt:variant>
      <vt:variant>
        <vt:lpwstr/>
      </vt:variant>
      <vt:variant>
        <vt:lpwstr>_Toc116909607</vt:lpwstr>
      </vt:variant>
      <vt:variant>
        <vt:i4>1441841</vt:i4>
      </vt:variant>
      <vt:variant>
        <vt:i4>428</vt:i4>
      </vt:variant>
      <vt:variant>
        <vt:i4>0</vt:i4>
      </vt:variant>
      <vt:variant>
        <vt:i4>5</vt:i4>
      </vt:variant>
      <vt:variant>
        <vt:lpwstr/>
      </vt:variant>
      <vt:variant>
        <vt:lpwstr>_Toc116909606</vt:lpwstr>
      </vt:variant>
      <vt:variant>
        <vt:i4>1441841</vt:i4>
      </vt:variant>
      <vt:variant>
        <vt:i4>422</vt:i4>
      </vt:variant>
      <vt:variant>
        <vt:i4>0</vt:i4>
      </vt:variant>
      <vt:variant>
        <vt:i4>5</vt:i4>
      </vt:variant>
      <vt:variant>
        <vt:lpwstr/>
      </vt:variant>
      <vt:variant>
        <vt:lpwstr>_Toc116909605</vt:lpwstr>
      </vt:variant>
      <vt:variant>
        <vt:i4>1441841</vt:i4>
      </vt:variant>
      <vt:variant>
        <vt:i4>416</vt:i4>
      </vt:variant>
      <vt:variant>
        <vt:i4>0</vt:i4>
      </vt:variant>
      <vt:variant>
        <vt:i4>5</vt:i4>
      </vt:variant>
      <vt:variant>
        <vt:lpwstr/>
      </vt:variant>
      <vt:variant>
        <vt:lpwstr>_Toc116909604</vt:lpwstr>
      </vt:variant>
      <vt:variant>
        <vt:i4>1441841</vt:i4>
      </vt:variant>
      <vt:variant>
        <vt:i4>410</vt:i4>
      </vt:variant>
      <vt:variant>
        <vt:i4>0</vt:i4>
      </vt:variant>
      <vt:variant>
        <vt:i4>5</vt:i4>
      </vt:variant>
      <vt:variant>
        <vt:lpwstr/>
      </vt:variant>
      <vt:variant>
        <vt:lpwstr>_Toc116909603</vt:lpwstr>
      </vt:variant>
      <vt:variant>
        <vt:i4>1441841</vt:i4>
      </vt:variant>
      <vt:variant>
        <vt:i4>404</vt:i4>
      </vt:variant>
      <vt:variant>
        <vt:i4>0</vt:i4>
      </vt:variant>
      <vt:variant>
        <vt:i4>5</vt:i4>
      </vt:variant>
      <vt:variant>
        <vt:lpwstr/>
      </vt:variant>
      <vt:variant>
        <vt:lpwstr>_Toc116909602</vt:lpwstr>
      </vt:variant>
      <vt:variant>
        <vt:i4>1441841</vt:i4>
      </vt:variant>
      <vt:variant>
        <vt:i4>398</vt:i4>
      </vt:variant>
      <vt:variant>
        <vt:i4>0</vt:i4>
      </vt:variant>
      <vt:variant>
        <vt:i4>5</vt:i4>
      </vt:variant>
      <vt:variant>
        <vt:lpwstr/>
      </vt:variant>
      <vt:variant>
        <vt:lpwstr>_Toc116909601</vt:lpwstr>
      </vt:variant>
      <vt:variant>
        <vt:i4>1441841</vt:i4>
      </vt:variant>
      <vt:variant>
        <vt:i4>392</vt:i4>
      </vt:variant>
      <vt:variant>
        <vt:i4>0</vt:i4>
      </vt:variant>
      <vt:variant>
        <vt:i4>5</vt:i4>
      </vt:variant>
      <vt:variant>
        <vt:lpwstr/>
      </vt:variant>
      <vt:variant>
        <vt:lpwstr>_Toc116909600</vt:lpwstr>
      </vt:variant>
      <vt:variant>
        <vt:i4>2031666</vt:i4>
      </vt:variant>
      <vt:variant>
        <vt:i4>386</vt:i4>
      </vt:variant>
      <vt:variant>
        <vt:i4>0</vt:i4>
      </vt:variant>
      <vt:variant>
        <vt:i4>5</vt:i4>
      </vt:variant>
      <vt:variant>
        <vt:lpwstr/>
      </vt:variant>
      <vt:variant>
        <vt:lpwstr>_Toc116909599</vt:lpwstr>
      </vt:variant>
      <vt:variant>
        <vt:i4>2031666</vt:i4>
      </vt:variant>
      <vt:variant>
        <vt:i4>380</vt:i4>
      </vt:variant>
      <vt:variant>
        <vt:i4>0</vt:i4>
      </vt:variant>
      <vt:variant>
        <vt:i4>5</vt:i4>
      </vt:variant>
      <vt:variant>
        <vt:lpwstr/>
      </vt:variant>
      <vt:variant>
        <vt:lpwstr>_Toc116909598</vt:lpwstr>
      </vt:variant>
      <vt:variant>
        <vt:i4>2031666</vt:i4>
      </vt:variant>
      <vt:variant>
        <vt:i4>374</vt:i4>
      </vt:variant>
      <vt:variant>
        <vt:i4>0</vt:i4>
      </vt:variant>
      <vt:variant>
        <vt:i4>5</vt:i4>
      </vt:variant>
      <vt:variant>
        <vt:lpwstr/>
      </vt:variant>
      <vt:variant>
        <vt:lpwstr>_Toc116909597</vt:lpwstr>
      </vt:variant>
      <vt:variant>
        <vt:i4>2031666</vt:i4>
      </vt:variant>
      <vt:variant>
        <vt:i4>368</vt:i4>
      </vt:variant>
      <vt:variant>
        <vt:i4>0</vt:i4>
      </vt:variant>
      <vt:variant>
        <vt:i4>5</vt:i4>
      </vt:variant>
      <vt:variant>
        <vt:lpwstr/>
      </vt:variant>
      <vt:variant>
        <vt:lpwstr>_Toc116909596</vt:lpwstr>
      </vt:variant>
      <vt:variant>
        <vt:i4>2031666</vt:i4>
      </vt:variant>
      <vt:variant>
        <vt:i4>362</vt:i4>
      </vt:variant>
      <vt:variant>
        <vt:i4>0</vt:i4>
      </vt:variant>
      <vt:variant>
        <vt:i4>5</vt:i4>
      </vt:variant>
      <vt:variant>
        <vt:lpwstr/>
      </vt:variant>
      <vt:variant>
        <vt:lpwstr>_Toc116909595</vt:lpwstr>
      </vt:variant>
      <vt:variant>
        <vt:i4>2031666</vt:i4>
      </vt:variant>
      <vt:variant>
        <vt:i4>356</vt:i4>
      </vt:variant>
      <vt:variant>
        <vt:i4>0</vt:i4>
      </vt:variant>
      <vt:variant>
        <vt:i4>5</vt:i4>
      </vt:variant>
      <vt:variant>
        <vt:lpwstr/>
      </vt:variant>
      <vt:variant>
        <vt:lpwstr>_Toc116909594</vt:lpwstr>
      </vt:variant>
      <vt:variant>
        <vt:i4>2031666</vt:i4>
      </vt:variant>
      <vt:variant>
        <vt:i4>350</vt:i4>
      </vt:variant>
      <vt:variant>
        <vt:i4>0</vt:i4>
      </vt:variant>
      <vt:variant>
        <vt:i4>5</vt:i4>
      </vt:variant>
      <vt:variant>
        <vt:lpwstr/>
      </vt:variant>
      <vt:variant>
        <vt:lpwstr>_Toc116909593</vt:lpwstr>
      </vt:variant>
      <vt:variant>
        <vt:i4>2031666</vt:i4>
      </vt:variant>
      <vt:variant>
        <vt:i4>344</vt:i4>
      </vt:variant>
      <vt:variant>
        <vt:i4>0</vt:i4>
      </vt:variant>
      <vt:variant>
        <vt:i4>5</vt:i4>
      </vt:variant>
      <vt:variant>
        <vt:lpwstr/>
      </vt:variant>
      <vt:variant>
        <vt:lpwstr>_Toc116909592</vt:lpwstr>
      </vt:variant>
      <vt:variant>
        <vt:i4>2031666</vt:i4>
      </vt:variant>
      <vt:variant>
        <vt:i4>338</vt:i4>
      </vt:variant>
      <vt:variant>
        <vt:i4>0</vt:i4>
      </vt:variant>
      <vt:variant>
        <vt:i4>5</vt:i4>
      </vt:variant>
      <vt:variant>
        <vt:lpwstr/>
      </vt:variant>
      <vt:variant>
        <vt:lpwstr>_Toc116909591</vt:lpwstr>
      </vt:variant>
      <vt:variant>
        <vt:i4>2031666</vt:i4>
      </vt:variant>
      <vt:variant>
        <vt:i4>332</vt:i4>
      </vt:variant>
      <vt:variant>
        <vt:i4>0</vt:i4>
      </vt:variant>
      <vt:variant>
        <vt:i4>5</vt:i4>
      </vt:variant>
      <vt:variant>
        <vt:lpwstr/>
      </vt:variant>
      <vt:variant>
        <vt:lpwstr>_Toc116909590</vt:lpwstr>
      </vt:variant>
      <vt:variant>
        <vt:i4>1966130</vt:i4>
      </vt:variant>
      <vt:variant>
        <vt:i4>326</vt:i4>
      </vt:variant>
      <vt:variant>
        <vt:i4>0</vt:i4>
      </vt:variant>
      <vt:variant>
        <vt:i4>5</vt:i4>
      </vt:variant>
      <vt:variant>
        <vt:lpwstr/>
      </vt:variant>
      <vt:variant>
        <vt:lpwstr>_Toc116909589</vt:lpwstr>
      </vt:variant>
      <vt:variant>
        <vt:i4>1966130</vt:i4>
      </vt:variant>
      <vt:variant>
        <vt:i4>320</vt:i4>
      </vt:variant>
      <vt:variant>
        <vt:i4>0</vt:i4>
      </vt:variant>
      <vt:variant>
        <vt:i4>5</vt:i4>
      </vt:variant>
      <vt:variant>
        <vt:lpwstr/>
      </vt:variant>
      <vt:variant>
        <vt:lpwstr>_Toc116909588</vt:lpwstr>
      </vt:variant>
      <vt:variant>
        <vt:i4>1966130</vt:i4>
      </vt:variant>
      <vt:variant>
        <vt:i4>314</vt:i4>
      </vt:variant>
      <vt:variant>
        <vt:i4>0</vt:i4>
      </vt:variant>
      <vt:variant>
        <vt:i4>5</vt:i4>
      </vt:variant>
      <vt:variant>
        <vt:lpwstr/>
      </vt:variant>
      <vt:variant>
        <vt:lpwstr>_Toc116909587</vt:lpwstr>
      </vt:variant>
      <vt:variant>
        <vt:i4>1966130</vt:i4>
      </vt:variant>
      <vt:variant>
        <vt:i4>308</vt:i4>
      </vt:variant>
      <vt:variant>
        <vt:i4>0</vt:i4>
      </vt:variant>
      <vt:variant>
        <vt:i4>5</vt:i4>
      </vt:variant>
      <vt:variant>
        <vt:lpwstr/>
      </vt:variant>
      <vt:variant>
        <vt:lpwstr>_Toc116909586</vt:lpwstr>
      </vt:variant>
      <vt:variant>
        <vt:i4>1966130</vt:i4>
      </vt:variant>
      <vt:variant>
        <vt:i4>302</vt:i4>
      </vt:variant>
      <vt:variant>
        <vt:i4>0</vt:i4>
      </vt:variant>
      <vt:variant>
        <vt:i4>5</vt:i4>
      </vt:variant>
      <vt:variant>
        <vt:lpwstr/>
      </vt:variant>
      <vt:variant>
        <vt:lpwstr>_Toc116909585</vt:lpwstr>
      </vt:variant>
      <vt:variant>
        <vt:i4>1966130</vt:i4>
      </vt:variant>
      <vt:variant>
        <vt:i4>296</vt:i4>
      </vt:variant>
      <vt:variant>
        <vt:i4>0</vt:i4>
      </vt:variant>
      <vt:variant>
        <vt:i4>5</vt:i4>
      </vt:variant>
      <vt:variant>
        <vt:lpwstr/>
      </vt:variant>
      <vt:variant>
        <vt:lpwstr>_Toc116909584</vt:lpwstr>
      </vt:variant>
      <vt:variant>
        <vt:i4>1966130</vt:i4>
      </vt:variant>
      <vt:variant>
        <vt:i4>290</vt:i4>
      </vt:variant>
      <vt:variant>
        <vt:i4>0</vt:i4>
      </vt:variant>
      <vt:variant>
        <vt:i4>5</vt:i4>
      </vt:variant>
      <vt:variant>
        <vt:lpwstr/>
      </vt:variant>
      <vt:variant>
        <vt:lpwstr>_Toc116909583</vt:lpwstr>
      </vt:variant>
      <vt:variant>
        <vt:i4>1966130</vt:i4>
      </vt:variant>
      <vt:variant>
        <vt:i4>284</vt:i4>
      </vt:variant>
      <vt:variant>
        <vt:i4>0</vt:i4>
      </vt:variant>
      <vt:variant>
        <vt:i4>5</vt:i4>
      </vt:variant>
      <vt:variant>
        <vt:lpwstr/>
      </vt:variant>
      <vt:variant>
        <vt:lpwstr>_Toc116909582</vt:lpwstr>
      </vt:variant>
      <vt:variant>
        <vt:i4>1966130</vt:i4>
      </vt:variant>
      <vt:variant>
        <vt:i4>278</vt:i4>
      </vt:variant>
      <vt:variant>
        <vt:i4>0</vt:i4>
      </vt:variant>
      <vt:variant>
        <vt:i4>5</vt:i4>
      </vt:variant>
      <vt:variant>
        <vt:lpwstr/>
      </vt:variant>
      <vt:variant>
        <vt:lpwstr>_Toc116909581</vt:lpwstr>
      </vt:variant>
      <vt:variant>
        <vt:i4>1966130</vt:i4>
      </vt:variant>
      <vt:variant>
        <vt:i4>272</vt:i4>
      </vt:variant>
      <vt:variant>
        <vt:i4>0</vt:i4>
      </vt:variant>
      <vt:variant>
        <vt:i4>5</vt:i4>
      </vt:variant>
      <vt:variant>
        <vt:lpwstr/>
      </vt:variant>
      <vt:variant>
        <vt:lpwstr>_Toc116909580</vt:lpwstr>
      </vt:variant>
      <vt:variant>
        <vt:i4>1114162</vt:i4>
      </vt:variant>
      <vt:variant>
        <vt:i4>266</vt:i4>
      </vt:variant>
      <vt:variant>
        <vt:i4>0</vt:i4>
      </vt:variant>
      <vt:variant>
        <vt:i4>5</vt:i4>
      </vt:variant>
      <vt:variant>
        <vt:lpwstr/>
      </vt:variant>
      <vt:variant>
        <vt:lpwstr>_Toc116909579</vt:lpwstr>
      </vt:variant>
      <vt:variant>
        <vt:i4>1114162</vt:i4>
      </vt:variant>
      <vt:variant>
        <vt:i4>260</vt:i4>
      </vt:variant>
      <vt:variant>
        <vt:i4>0</vt:i4>
      </vt:variant>
      <vt:variant>
        <vt:i4>5</vt:i4>
      </vt:variant>
      <vt:variant>
        <vt:lpwstr/>
      </vt:variant>
      <vt:variant>
        <vt:lpwstr>_Toc116909578</vt:lpwstr>
      </vt:variant>
      <vt:variant>
        <vt:i4>1114162</vt:i4>
      </vt:variant>
      <vt:variant>
        <vt:i4>254</vt:i4>
      </vt:variant>
      <vt:variant>
        <vt:i4>0</vt:i4>
      </vt:variant>
      <vt:variant>
        <vt:i4>5</vt:i4>
      </vt:variant>
      <vt:variant>
        <vt:lpwstr/>
      </vt:variant>
      <vt:variant>
        <vt:lpwstr>_Toc116909577</vt:lpwstr>
      </vt:variant>
      <vt:variant>
        <vt:i4>1114162</vt:i4>
      </vt:variant>
      <vt:variant>
        <vt:i4>248</vt:i4>
      </vt:variant>
      <vt:variant>
        <vt:i4>0</vt:i4>
      </vt:variant>
      <vt:variant>
        <vt:i4>5</vt:i4>
      </vt:variant>
      <vt:variant>
        <vt:lpwstr/>
      </vt:variant>
      <vt:variant>
        <vt:lpwstr>_Toc116909576</vt:lpwstr>
      </vt:variant>
      <vt:variant>
        <vt:i4>1114162</vt:i4>
      </vt:variant>
      <vt:variant>
        <vt:i4>242</vt:i4>
      </vt:variant>
      <vt:variant>
        <vt:i4>0</vt:i4>
      </vt:variant>
      <vt:variant>
        <vt:i4>5</vt:i4>
      </vt:variant>
      <vt:variant>
        <vt:lpwstr/>
      </vt:variant>
      <vt:variant>
        <vt:lpwstr>_Toc116909575</vt:lpwstr>
      </vt:variant>
      <vt:variant>
        <vt:i4>1114162</vt:i4>
      </vt:variant>
      <vt:variant>
        <vt:i4>236</vt:i4>
      </vt:variant>
      <vt:variant>
        <vt:i4>0</vt:i4>
      </vt:variant>
      <vt:variant>
        <vt:i4>5</vt:i4>
      </vt:variant>
      <vt:variant>
        <vt:lpwstr/>
      </vt:variant>
      <vt:variant>
        <vt:lpwstr>_Toc116909574</vt:lpwstr>
      </vt:variant>
      <vt:variant>
        <vt:i4>1114162</vt:i4>
      </vt:variant>
      <vt:variant>
        <vt:i4>230</vt:i4>
      </vt:variant>
      <vt:variant>
        <vt:i4>0</vt:i4>
      </vt:variant>
      <vt:variant>
        <vt:i4>5</vt:i4>
      </vt:variant>
      <vt:variant>
        <vt:lpwstr/>
      </vt:variant>
      <vt:variant>
        <vt:lpwstr>_Toc116909573</vt:lpwstr>
      </vt:variant>
      <vt:variant>
        <vt:i4>1114162</vt:i4>
      </vt:variant>
      <vt:variant>
        <vt:i4>224</vt:i4>
      </vt:variant>
      <vt:variant>
        <vt:i4>0</vt:i4>
      </vt:variant>
      <vt:variant>
        <vt:i4>5</vt:i4>
      </vt:variant>
      <vt:variant>
        <vt:lpwstr/>
      </vt:variant>
      <vt:variant>
        <vt:lpwstr>_Toc116909572</vt:lpwstr>
      </vt:variant>
      <vt:variant>
        <vt:i4>1114162</vt:i4>
      </vt:variant>
      <vt:variant>
        <vt:i4>218</vt:i4>
      </vt:variant>
      <vt:variant>
        <vt:i4>0</vt:i4>
      </vt:variant>
      <vt:variant>
        <vt:i4>5</vt:i4>
      </vt:variant>
      <vt:variant>
        <vt:lpwstr/>
      </vt:variant>
      <vt:variant>
        <vt:lpwstr>_Toc116909571</vt:lpwstr>
      </vt:variant>
      <vt:variant>
        <vt:i4>1114162</vt:i4>
      </vt:variant>
      <vt:variant>
        <vt:i4>212</vt:i4>
      </vt:variant>
      <vt:variant>
        <vt:i4>0</vt:i4>
      </vt:variant>
      <vt:variant>
        <vt:i4>5</vt:i4>
      </vt:variant>
      <vt:variant>
        <vt:lpwstr/>
      </vt:variant>
      <vt:variant>
        <vt:lpwstr>_Toc116909570</vt:lpwstr>
      </vt:variant>
      <vt:variant>
        <vt:i4>1048626</vt:i4>
      </vt:variant>
      <vt:variant>
        <vt:i4>206</vt:i4>
      </vt:variant>
      <vt:variant>
        <vt:i4>0</vt:i4>
      </vt:variant>
      <vt:variant>
        <vt:i4>5</vt:i4>
      </vt:variant>
      <vt:variant>
        <vt:lpwstr/>
      </vt:variant>
      <vt:variant>
        <vt:lpwstr>_Toc116909569</vt:lpwstr>
      </vt:variant>
      <vt:variant>
        <vt:i4>1048626</vt:i4>
      </vt:variant>
      <vt:variant>
        <vt:i4>200</vt:i4>
      </vt:variant>
      <vt:variant>
        <vt:i4>0</vt:i4>
      </vt:variant>
      <vt:variant>
        <vt:i4>5</vt:i4>
      </vt:variant>
      <vt:variant>
        <vt:lpwstr/>
      </vt:variant>
      <vt:variant>
        <vt:lpwstr>_Toc116909568</vt:lpwstr>
      </vt:variant>
      <vt:variant>
        <vt:i4>1048626</vt:i4>
      </vt:variant>
      <vt:variant>
        <vt:i4>194</vt:i4>
      </vt:variant>
      <vt:variant>
        <vt:i4>0</vt:i4>
      </vt:variant>
      <vt:variant>
        <vt:i4>5</vt:i4>
      </vt:variant>
      <vt:variant>
        <vt:lpwstr/>
      </vt:variant>
      <vt:variant>
        <vt:lpwstr>_Toc116909567</vt:lpwstr>
      </vt:variant>
      <vt:variant>
        <vt:i4>1048626</vt:i4>
      </vt:variant>
      <vt:variant>
        <vt:i4>188</vt:i4>
      </vt:variant>
      <vt:variant>
        <vt:i4>0</vt:i4>
      </vt:variant>
      <vt:variant>
        <vt:i4>5</vt:i4>
      </vt:variant>
      <vt:variant>
        <vt:lpwstr/>
      </vt:variant>
      <vt:variant>
        <vt:lpwstr>_Toc116909566</vt:lpwstr>
      </vt:variant>
      <vt:variant>
        <vt:i4>1048626</vt:i4>
      </vt:variant>
      <vt:variant>
        <vt:i4>182</vt:i4>
      </vt:variant>
      <vt:variant>
        <vt:i4>0</vt:i4>
      </vt:variant>
      <vt:variant>
        <vt:i4>5</vt:i4>
      </vt:variant>
      <vt:variant>
        <vt:lpwstr/>
      </vt:variant>
      <vt:variant>
        <vt:lpwstr>_Toc116909565</vt:lpwstr>
      </vt:variant>
      <vt:variant>
        <vt:i4>1048626</vt:i4>
      </vt:variant>
      <vt:variant>
        <vt:i4>176</vt:i4>
      </vt:variant>
      <vt:variant>
        <vt:i4>0</vt:i4>
      </vt:variant>
      <vt:variant>
        <vt:i4>5</vt:i4>
      </vt:variant>
      <vt:variant>
        <vt:lpwstr/>
      </vt:variant>
      <vt:variant>
        <vt:lpwstr>_Toc116909564</vt:lpwstr>
      </vt:variant>
      <vt:variant>
        <vt:i4>1048626</vt:i4>
      </vt:variant>
      <vt:variant>
        <vt:i4>170</vt:i4>
      </vt:variant>
      <vt:variant>
        <vt:i4>0</vt:i4>
      </vt:variant>
      <vt:variant>
        <vt:i4>5</vt:i4>
      </vt:variant>
      <vt:variant>
        <vt:lpwstr/>
      </vt:variant>
      <vt:variant>
        <vt:lpwstr>_Toc116909563</vt:lpwstr>
      </vt:variant>
      <vt:variant>
        <vt:i4>1048626</vt:i4>
      </vt:variant>
      <vt:variant>
        <vt:i4>164</vt:i4>
      </vt:variant>
      <vt:variant>
        <vt:i4>0</vt:i4>
      </vt:variant>
      <vt:variant>
        <vt:i4>5</vt:i4>
      </vt:variant>
      <vt:variant>
        <vt:lpwstr/>
      </vt:variant>
      <vt:variant>
        <vt:lpwstr>_Toc116909562</vt:lpwstr>
      </vt:variant>
      <vt:variant>
        <vt:i4>1048626</vt:i4>
      </vt:variant>
      <vt:variant>
        <vt:i4>158</vt:i4>
      </vt:variant>
      <vt:variant>
        <vt:i4>0</vt:i4>
      </vt:variant>
      <vt:variant>
        <vt:i4>5</vt:i4>
      </vt:variant>
      <vt:variant>
        <vt:lpwstr/>
      </vt:variant>
      <vt:variant>
        <vt:lpwstr>_Toc116909561</vt:lpwstr>
      </vt:variant>
      <vt:variant>
        <vt:i4>1048626</vt:i4>
      </vt:variant>
      <vt:variant>
        <vt:i4>152</vt:i4>
      </vt:variant>
      <vt:variant>
        <vt:i4>0</vt:i4>
      </vt:variant>
      <vt:variant>
        <vt:i4>5</vt:i4>
      </vt:variant>
      <vt:variant>
        <vt:lpwstr/>
      </vt:variant>
      <vt:variant>
        <vt:lpwstr>_Toc116909560</vt:lpwstr>
      </vt:variant>
      <vt:variant>
        <vt:i4>1245234</vt:i4>
      </vt:variant>
      <vt:variant>
        <vt:i4>146</vt:i4>
      </vt:variant>
      <vt:variant>
        <vt:i4>0</vt:i4>
      </vt:variant>
      <vt:variant>
        <vt:i4>5</vt:i4>
      </vt:variant>
      <vt:variant>
        <vt:lpwstr/>
      </vt:variant>
      <vt:variant>
        <vt:lpwstr>_Toc116909559</vt:lpwstr>
      </vt:variant>
      <vt:variant>
        <vt:i4>1245234</vt:i4>
      </vt:variant>
      <vt:variant>
        <vt:i4>140</vt:i4>
      </vt:variant>
      <vt:variant>
        <vt:i4>0</vt:i4>
      </vt:variant>
      <vt:variant>
        <vt:i4>5</vt:i4>
      </vt:variant>
      <vt:variant>
        <vt:lpwstr/>
      </vt:variant>
      <vt:variant>
        <vt:lpwstr>_Toc116909558</vt:lpwstr>
      </vt:variant>
      <vt:variant>
        <vt:i4>1245234</vt:i4>
      </vt:variant>
      <vt:variant>
        <vt:i4>134</vt:i4>
      </vt:variant>
      <vt:variant>
        <vt:i4>0</vt:i4>
      </vt:variant>
      <vt:variant>
        <vt:i4>5</vt:i4>
      </vt:variant>
      <vt:variant>
        <vt:lpwstr/>
      </vt:variant>
      <vt:variant>
        <vt:lpwstr>_Toc116909557</vt:lpwstr>
      </vt:variant>
      <vt:variant>
        <vt:i4>1245234</vt:i4>
      </vt:variant>
      <vt:variant>
        <vt:i4>128</vt:i4>
      </vt:variant>
      <vt:variant>
        <vt:i4>0</vt:i4>
      </vt:variant>
      <vt:variant>
        <vt:i4>5</vt:i4>
      </vt:variant>
      <vt:variant>
        <vt:lpwstr/>
      </vt:variant>
      <vt:variant>
        <vt:lpwstr>_Toc116909556</vt:lpwstr>
      </vt:variant>
      <vt:variant>
        <vt:i4>1245234</vt:i4>
      </vt:variant>
      <vt:variant>
        <vt:i4>122</vt:i4>
      </vt:variant>
      <vt:variant>
        <vt:i4>0</vt:i4>
      </vt:variant>
      <vt:variant>
        <vt:i4>5</vt:i4>
      </vt:variant>
      <vt:variant>
        <vt:lpwstr/>
      </vt:variant>
      <vt:variant>
        <vt:lpwstr>_Toc116909555</vt:lpwstr>
      </vt:variant>
      <vt:variant>
        <vt:i4>1245234</vt:i4>
      </vt:variant>
      <vt:variant>
        <vt:i4>116</vt:i4>
      </vt:variant>
      <vt:variant>
        <vt:i4>0</vt:i4>
      </vt:variant>
      <vt:variant>
        <vt:i4>5</vt:i4>
      </vt:variant>
      <vt:variant>
        <vt:lpwstr/>
      </vt:variant>
      <vt:variant>
        <vt:lpwstr>_Toc116909554</vt:lpwstr>
      </vt:variant>
      <vt:variant>
        <vt:i4>1245234</vt:i4>
      </vt:variant>
      <vt:variant>
        <vt:i4>110</vt:i4>
      </vt:variant>
      <vt:variant>
        <vt:i4>0</vt:i4>
      </vt:variant>
      <vt:variant>
        <vt:i4>5</vt:i4>
      </vt:variant>
      <vt:variant>
        <vt:lpwstr/>
      </vt:variant>
      <vt:variant>
        <vt:lpwstr>_Toc116909553</vt:lpwstr>
      </vt:variant>
      <vt:variant>
        <vt:i4>1245234</vt:i4>
      </vt:variant>
      <vt:variant>
        <vt:i4>104</vt:i4>
      </vt:variant>
      <vt:variant>
        <vt:i4>0</vt:i4>
      </vt:variant>
      <vt:variant>
        <vt:i4>5</vt:i4>
      </vt:variant>
      <vt:variant>
        <vt:lpwstr/>
      </vt:variant>
      <vt:variant>
        <vt:lpwstr>_Toc116909552</vt:lpwstr>
      </vt:variant>
      <vt:variant>
        <vt:i4>1245234</vt:i4>
      </vt:variant>
      <vt:variant>
        <vt:i4>98</vt:i4>
      </vt:variant>
      <vt:variant>
        <vt:i4>0</vt:i4>
      </vt:variant>
      <vt:variant>
        <vt:i4>5</vt:i4>
      </vt:variant>
      <vt:variant>
        <vt:lpwstr/>
      </vt:variant>
      <vt:variant>
        <vt:lpwstr>_Toc116909551</vt:lpwstr>
      </vt:variant>
      <vt:variant>
        <vt:i4>1245234</vt:i4>
      </vt:variant>
      <vt:variant>
        <vt:i4>92</vt:i4>
      </vt:variant>
      <vt:variant>
        <vt:i4>0</vt:i4>
      </vt:variant>
      <vt:variant>
        <vt:i4>5</vt:i4>
      </vt:variant>
      <vt:variant>
        <vt:lpwstr/>
      </vt:variant>
      <vt:variant>
        <vt:lpwstr>_Toc116909550</vt:lpwstr>
      </vt:variant>
      <vt:variant>
        <vt:i4>1179698</vt:i4>
      </vt:variant>
      <vt:variant>
        <vt:i4>86</vt:i4>
      </vt:variant>
      <vt:variant>
        <vt:i4>0</vt:i4>
      </vt:variant>
      <vt:variant>
        <vt:i4>5</vt:i4>
      </vt:variant>
      <vt:variant>
        <vt:lpwstr/>
      </vt:variant>
      <vt:variant>
        <vt:lpwstr>_Toc116909549</vt:lpwstr>
      </vt:variant>
      <vt:variant>
        <vt:i4>1179698</vt:i4>
      </vt:variant>
      <vt:variant>
        <vt:i4>80</vt:i4>
      </vt:variant>
      <vt:variant>
        <vt:i4>0</vt:i4>
      </vt:variant>
      <vt:variant>
        <vt:i4>5</vt:i4>
      </vt:variant>
      <vt:variant>
        <vt:lpwstr/>
      </vt:variant>
      <vt:variant>
        <vt:lpwstr>_Toc116909548</vt:lpwstr>
      </vt:variant>
      <vt:variant>
        <vt:i4>1179698</vt:i4>
      </vt:variant>
      <vt:variant>
        <vt:i4>74</vt:i4>
      </vt:variant>
      <vt:variant>
        <vt:i4>0</vt:i4>
      </vt:variant>
      <vt:variant>
        <vt:i4>5</vt:i4>
      </vt:variant>
      <vt:variant>
        <vt:lpwstr/>
      </vt:variant>
      <vt:variant>
        <vt:lpwstr>_Toc116909547</vt:lpwstr>
      </vt:variant>
      <vt:variant>
        <vt:i4>1179698</vt:i4>
      </vt:variant>
      <vt:variant>
        <vt:i4>68</vt:i4>
      </vt:variant>
      <vt:variant>
        <vt:i4>0</vt:i4>
      </vt:variant>
      <vt:variant>
        <vt:i4>5</vt:i4>
      </vt:variant>
      <vt:variant>
        <vt:lpwstr/>
      </vt:variant>
      <vt:variant>
        <vt:lpwstr>_Toc116909546</vt:lpwstr>
      </vt:variant>
      <vt:variant>
        <vt:i4>1179698</vt:i4>
      </vt:variant>
      <vt:variant>
        <vt:i4>62</vt:i4>
      </vt:variant>
      <vt:variant>
        <vt:i4>0</vt:i4>
      </vt:variant>
      <vt:variant>
        <vt:i4>5</vt:i4>
      </vt:variant>
      <vt:variant>
        <vt:lpwstr/>
      </vt:variant>
      <vt:variant>
        <vt:lpwstr>_Toc116909545</vt:lpwstr>
      </vt:variant>
      <vt:variant>
        <vt:i4>1179698</vt:i4>
      </vt:variant>
      <vt:variant>
        <vt:i4>56</vt:i4>
      </vt:variant>
      <vt:variant>
        <vt:i4>0</vt:i4>
      </vt:variant>
      <vt:variant>
        <vt:i4>5</vt:i4>
      </vt:variant>
      <vt:variant>
        <vt:lpwstr/>
      </vt:variant>
      <vt:variant>
        <vt:lpwstr>_Toc116909544</vt:lpwstr>
      </vt:variant>
      <vt:variant>
        <vt:i4>1179698</vt:i4>
      </vt:variant>
      <vt:variant>
        <vt:i4>50</vt:i4>
      </vt:variant>
      <vt:variant>
        <vt:i4>0</vt:i4>
      </vt:variant>
      <vt:variant>
        <vt:i4>5</vt:i4>
      </vt:variant>
      <vt:variant>
        <vt:lpwstr/>
      </vt:variant>
      <vt:variant>
        <vt:lpwstr>_Toc116909543</vt:lpwstr>
      </vt:variant>
      <vt:variant>
        <vt:i4>1179698</vt:i4>
      </vt:variant>
      <vt:variant>
        <vt:i4>44</vt:i4>
      </vt:variant>
      <vt:variant>
        <vt:i4>0</vt:i4>
      </vt:variant>
      <vt:variant>
        <vt:i4>5</vt:i4>
      </vt:variant>
      <vt:variant>
        <vt:lpwstr/>
      </vt:variant>
      <vt:variant>
        <vt:lpwstr>_Toc116909542</vt:lpwstr>
      </vt:variant>
      <vt:variant>
        <vt:i4>1179698</vt:i4>
      </vt:variant>
      <vt:variant>
        <vt:i4>38</vt:i4>
      </vt:variant>
      <vt:variant>
        <vt:i4>0</vt:i4>
      </vt:variant>
      <vt:variant>
        <vt:i4>5</vt:i4>
      </vt:variant>
      <vt:variant>
        <vt:lpwstr/>
      </vt:variant>
      <vt:variant>
        <vt:lpwstr>_Toc116909541</vt:lpwstr>
      </vt:variant>
      <vt:variant>
        <vt:i4>1179698</vt:i4>
      </vt:variant>
      <vt:variant>
        <vt:i4>32</vt:i4>
      </vt:variant>
      <vt:variant>
        <vt:i4>0</vt:i4>
      </vt:variant>
      <vt:variant>
        <vt:i4>5</vt:i4>
      </vt:variant>
      <vt:variant>
        <vt:lpwstr/>
      </vt:variant>
      <vt:variant>
        <vt:lpwstr>_Toc116909540</vt:lpwstr>
      </vt:variant>
      <vt:variant>
        <vt:i4>1376306</vt:i4>
      </vt:variant>
      <vt:variant>
        <vt:i4>26</vt:i4>
      </vt:variant>
      <vt:variant>
        <vt:i4>0</vt:i4>
      </vt:variant>
      <vt:variant>
        <vt:i4>5</vt:i4>
      </vt:variant>
      <vt:variant>
        <vt:lpwstr/>
      </vt:variant>
      <vt:variant>
        <vt:lpwstr>_Toc116909539</vt:lpwstr>
      </vt:variant>
      <vt:variant>
        <vt:i4>1376306</vt:i4>
      </vt:variant>
      <vt:variant>
        <vt:i4>20</vt:i4>
      </vt:variant>
      <vt:variant>
        <vt:i4>0</vt:i4>
      </vt:variant>
      <vt:variant>
        <vt:i4>5</vt:i4>
      </vt:variant>
      <vt:variant>
        <vt:lpwstr/>
      </vt:variant>
      <vt:variant>
        <vt:lpwstr>_Toc116909538</vt:lpwstr>
      </vt:variant>
      <vt:variant>
        <vt:i4>1376306</vt:i4>
      </vt:variant>
      <vt:variant>
        <vt:i4>14</vt:i4>
      </vt:variant>
      <vt:variant>
        <vt:i4>0</vt:i4>
      </vt:variant>
      <vt:variant>
        <vt:i4>5</vt:i4>
      </vt:variant>
      <vt:variant>
        <vt:lpwstr/>
      </vt:variant>
      <vt:variant>
        <vt:lpwstr>_Toc116909537</vt:lpwstr>
      </vt:variant>
      <vt:variant>
        <vt:i4>1376306</vt:i4>
      </vt:variant>
      <vt:variant>
        <vt:i4>8</vt:i4>
      </vt:variant>
      <vt:variant>
        <vt:i4>0</vt:i4>
      </vt:variant>
      <vt:variant>
        <vt:i4>5</vt:i4>
      </vt:variant>
      <vt:variant>
        <vt:lpwstr/>
      </vt:variant>
      <vt:variant>
        <vt:lpwstr>_Toc116909536</vt:lpwstr>
      </vt:variant>
      <vt:variant>
        <vt:i4>1376306</vt:i4>
      </vt:variant>
      <vt:variant>
        <vt:i4>2</vt:i4>
      </vt:variant>
      <vt:variant>
        <vt:i4>0</vt:i4>
      </vt:variant>
      <vt:variant>
        <vt:i4>5</vt:i4>
      </vt:variant>
      <vt:variant>
        <vt:lpwstr/>
      </vt:variant>
      <vt:variant>
        <vt:lpwstr>_Toc116909535</vt:lpwstr>
      </vt:variant>
      <vt:variant>
        <vt:i4>4128818</vt:i4>
      </vt:variant>
      <vt:variant>
        <vt:i4>84</vt:i4>
      </vt:variant>
      <vt:variant>
        <vt:i4>0</vt:i4>
      </vt:variant>
      <vt:variant>
        <vt:i4>5</vt:i4>
      </vt:variant>
      <vt:variant>
        <vt:lpwstr>https://nhsforthvalley.com/wp-content/uploads/2018/08/Forth-Valley-Primary-Care-Improvement-Plan-2018-2021.pdf</vt:lpwstr>
      </vt:variant>
      <vt:variant>
        <vt:lpwstr/>
      </vt:variant>
      <vt:variant>
        <vt:i4>3801194</vt:i4>
      </vt:variant>
      <vt:variant>
        <vt:i4>81</vt:i4>
      </vt:variant>
      <vt:variant>
        <vt:i4>0</vt:i4>
      </vt:variant>
      <vt:variant>
        <vt:i4>5</vt:i4>
      </vt:variant>
      <vt:variant>
        <vt:lpwstr>https://scotland.shinyapps.io/ScotPHO_profiles_tool/</vt:lpwstr>
      </vt:variant>
      <vt:variant>
        <vt:lpwstr/>
      </vt:variant>
      <vt:variant>
        <vt:i4>6881322</vt:i4>
      </vt:variant>
      <vt:variant>
        <vt:i4>78</vt:i4>
      </vt:variant>
      <vt:variant>
        <vt:i4>0</vt:i4>
      </vt:variant>
      <vt:variant>
        <vt:i4>5</vt:i4>
      </vt:variant>
      <vt:variant>
        <vt:lpwstr>https://www.mentalhealth.org.uk/news/almost-quarter-adults-living-under-lockdown-scotland-have-felt-loneliness</vt:lpwstr>
      </vt:variant>
      <vt:variant>
        <vt:lpwstr/>
      </vt:variant>
      <vt:variant>
        <vt:i4>6357119</vt:i4>
      </vt:variant>
      <vt:variant>
        <vt:i4>75</vt:i4>
      </vt:variant>
      <vt:variant>
        <vt:i4>0</vt:i4>
      </vt:variant>
      <vt:variant>
        <vt:i4>5</vt:i4>
      </vt:variant>
      <vt:variant>
        <vt:lpwstr>https://www.sciencedirect.com/science/article/pii/S2214140515002224</vt:lpwstr>
      </vt:variant>
      <vt:variant>
        <vt:lpwstr/>
      </vt:variant>
      <vt:variant>
        <vt:i4>7274603</vt:i4>
      </vt:variant>
      <vt:variant>
        <vt:i4>72</vt:i4>
      </vt:variant>
      <vt:variant>
        <vt:i4>0</vt:i4>
      </vt:variant>
      <vt:variant>
        <vt:i4>5</vt:i4>
      </vt:variant>
      <vt:variant>
        <vt:lpwstr>https://assets.publishing.service.gov.uk/government/uploads/system/uploads/attachment_data/file/460708/3b_Reducing_social_isolation-Briefing.pdf</vt:lpwstr>
      </vt:variant>
      <vt:variant>
        <vt:lpwstr/>
      </vt:variant>
      <vt:variant>
        <vt:i4>7798891</vt:i4>
      </vt:variant>
      <vt:variant>
        <vt:i4>69</vt:i4>
      </vt:variant>
      <vt:variant>
        <vt:i4>0</vt:i4>
      </vt:variant>
      <vt:variant>
        <vt:i4>5</vt:i4>
      </vt:variant>
      <vt:variant>
        <vt:lpwstr>http://www.healthscotland.scot/media/1712/social-isolation-and-loneliness-in-scotland-a-review-of-prevalence-and-trends.pdf</vt:lpwstr>
      </vt:variant>
      <vt:variant>
        <vt:lpwstr/>
      </vt:variant>
      <vt:variant>
        <vt:i4>1638471</vt:i4>
      </vt:variant>
      <vt:variant>
        <vt:i4>66</vt:i4>
      </vt:variant>
      <vt:variant>
        <vt:i4>0</vt:i4>
      </vt:variant>
      <vt:variant>
        <vt:i4>5</vt:i4>
      </vt:variant>
      <vt:variant>
        <vt:lpwstr>https://www.health.org.uk/news-and-comment/charts-and-infographics/the-missing-lonely</vt:lpwstr>
      </vt:variant>
      <vt:variant>
        <vt:lpwstr/>
      </vt:variant>
      <vt:variant>
        <vt:i4>3801194</vt:i4>
      </vt:variant>
      <vt:variant>
        <vt:i4>63</vt:i4>
      </vt:variant>
      <vt:variant>
        <vt:i4>0</vt:i4>
      </vt:variant>
      <vt:variant>
        <vt:i4>5</vt:i4>
      </vt:variant>
      <vt:variant>
        <vt:lpwstr>https://scotland.shinyapps.io/ScotPHO_profiles_tool/</vt:lpwstr>
      </vt:variant>
      <vt:variant>
        <vt:lpwstr/>
      </vt:variant>
      <vt:variant>
        <vt:i4>6160388</vt:i4>
      </vt:variant>
      <vt:variant>
        <vt:i4>60</vt:i4>
      </vt:variant>
      <vt:variant>
        <vt:i4>0</vt:i4>
      </vt:variant>
      <vt:variant>
        <vt:i4>5</vt:i4>
      </vt:variant>
      <vt:variant>
        <vt:lpwstr>https://nhsforthvalley.com/health-services/az-of-services/mental-health-unit/mental-health-wellbeing/online-cognitive-behavioral-therapy/</vt:lpwstr>
      </vt:variant>
      <vt:variant>
        <vt:lpwstr/>
      </vt:variant>
      <vt:variant>
        <vt:i4>6422581</vt:i4>
      </vt:variant>
      <vt:variant>
        <vt:i4>57</vt:i4>
      </vt:variant>
      <vt:variant>
        <vt:i4>0</vt:i4>
      </vt:variant>
      <vt:variant>
        <vt:i4>5</vt:i4>
      </vt:variant>
      <vt:variant>
        <vt:lpwstr>https://www.falkirk.gov.uk/services/people-communities/community-planning/docs/Falkirk JSNA.pdf?v=202105101227</vt:lpwstr>
      </vt:variant>
      <vt:variant>
        <vt:lpwstr/>
      </vt:variant>
      <vt:variant>
        <vt:i4>1179727</vt:i4>
      </vt:variant>
      <vt:variant>
        <vt:i4>54</vt:i4>
      </vt:variant>
      <vt:variant>
        <vt:i4>0</vt:i4>
      </vt:variant>
      <vt:variant>
        <vt:i4>5</vt:i4>
      </vt:variant>
      <vt:variant>
        <vt:lpwstr>https://scotland.shinyapps.io/phs-covid-wider-impact/</vt:lpwstr>
      </vt:variant>
      <vt:variant>
        <vt:lpwstr/>
      </vt:variant>
      <vt:variant>
        <vt:i4>1507358</vt:i4>
      </vt:variant>
      <vt:variant>
        <vt:i4>51</vt:i4>
      </vt:variant>
      <vt:variant>
        <vt:i4>0</vt:i4>
      </vt:variant>
      <vt:variant>
        <vt:i4>5</vt:i4>
      </vt:variant>
      <vt:variant>
        <vt:lpwstr>https://www.mentalhealth.org.uk/news/pandemic-one-year-landmark-mental-health-study-reveals-mixed-picture-scotland-anxiety-falls</vt:lpwstr>
      </vt:variant>
      <vt:variant>
        <vt:lpwstr/>
      </vt:variant>
      <vt:variant>
        <vt:i4>4456464</vt:i4>
      </vt:variant>
      <vt:variant>
        <vt:i4>48</vt:i4>
      </vt:variant>
      <vt:variant>
        <vt:i4>0</vt:i4>
      </vt:variant>
      <vt:variant>
        <vt:i4>5</vt:i4>
      </vt:variant>
      <vt:variant>
        <vt:lpwstr>https://www.mentalhealth.org.uk/scotland/coronavirus/covid-response-programme</vt:lpwstr>
      </vt:variant>
      <vt:variant>
        <vt:lpwstr/>
      </vt:variant>
      <vt:variant>
        <vt:i4>3932231</vt:i4>
      </vt:variant>
      <vt:variant>
        <vt:i4>45</vt:i4>
      </vt:variant>
      <vt:variant>
        <vt:i4>0</vt:i4>
      </vt:variant>
      <vt:variant>
        <vt:i4>5</vt:i4>
      </vt:variant>
      <vt:variant>
        <vt:lpwstr>https://consult.gov.scot/mental-health-unit/mental-health-in-scotland-a-10-year-vision/supporting_documents/mentalhealthstrategy.pdf</vt:lpwstr>
      </vt:variant>
      <vt:variant>
        <vt:lpwstr/>
      </vt:variant>
      <vt:variant>
        <vt:i4>3670132</vt:i4>
      </vt:variant>
      <vt:variant>
        <vt:i4>42</vt:i4>
      </vt:variant>
      <vt:variant>
        <vt:i4>0</vt:i4>
      </vt:variant>
      <vt:variant>
        <vt:i4>5</vt:i4>
      </vt:variant>
      <vt:variant>
        <vt:lpwstr>https://www.mentalhealth.org.uk/a-to-z/s/stigma-and-discrimination</vt:lpwstr>
      </vt:variant>
      <vt:variant>
        <vt:lpwstr/>
      </vt:variant>
      <vt:variant>
        <vt:i4>4063346</vt:i4>
      </vt:variant>
      <vt:variant>
        <vt:i4>39</vt:i4>
      </vt:variant>
      <vt:variant>
        <vt:i4>0</vt:i4>
      </vt:variant>
      <vt:variant>
        <vt:i4>5</vt:i4>
      </vt:variant>
      <vt:variant>
        <vt:lpwstr>https://www.mind.org.uk/information-support/tips-for-everyday-living/wellbeing/</vt:lpwstr>
      </vt:variant>
      <vt:variant>
        <vt:lpwstr/>
      </vt:variant>
      <vt:variant>
        <vt:i4>3342411</vt:i4>
      </vt:variant>
      <vt:variant>
        <vt:i4>36</vt:i4>
      </vt:variant>
      <vt:variant>
        <vt:i4>0</vt:i4>
      </vt:variant>
      <vt:variant>
        <vt:i4>5</vt:i4>
      </vt:variant>
      <vt:variant>
        <vt:lpwstr>http://www.who.int/disabilities/world_report/2011/report/en/</vt:lpwstr>
      </vt:variant>
      <vt:variant>
        <vt:lpwstr/>
      </vt:variant>
      <vt:variant>
        <vt:i4>1179727</vt:i4>
      </vt:variant>
      <vt:variant>
        <vt:i4>33</vt:i4>
      </vt:variant>
      <vt:variant>
        <vt:i4>0</vt:i4>
      </vt:variant>
      <vt:variant>
        <vt:i4>5</vt:i4>
      </vt:variant>
      <vt:variant>
        <vt:lpwstr>https://scotland.shinyapps.io/phs-covid-wider-impact/</vt:lpwstr>
      </vt:variant>
      <vt:variant>
        <vt:lpwstr/>
      </vt:variant>
      <vt:variant>
        <vt:i4>3801194</vt:i4>
      </vt:variant>
      <vt:variant>
        <vt:i4>30</vt:i4>
      </vt:variant>
      <vt:variant>
        <vt:i4>0</vt:i4>
      </vt:variant>
      <vt:variant>
        <vt:i4>5</vt:i4>
      </vt:variant>
      <vt:variant>
        <vt:lpwstr>https://scotland.shinyapps.io/ScotPHO_profiles_tool/</vt:lpwstr>
      </vt:variant>
      <vt:variant>
        <vt:lpwstr/>
      </vt:variant>
      <vt:variant>
        <vt:i4>3801194</vt:i4>
      </vt:variant>
      <vt:variant>
        <vt:i4>27</vt:i4>
      </vt:variant>
      <vt:variant>
        <vt:i4>0</vt:i4>
      </vt:variant>
      <vt:variant>
        <vt:i4>5</vt:i4>
      </vt:variant>
      <vt:variant>
        <vt:lpwstr>https://scotland.shinyapps.io/ScotPHO_profiles_tool/</vt:lpwstr>
      </vt:variant>
      <vt:variant>
        <vt:lpwstr/>
      </vt:variant>
      <vt:variant>
        <vt:i4>4718605</vt:i4>
      </vt:variant>
      <vt:variant>
        <vt:i4>24</vt:i4>
      </vt:variant>
      <vt:variant>
        <vt:i4>0</vt:i4>
      </vt:variant>
      <vt:variant>
        <vt:i4>5</vt:i4>
      </vt:variant>
      <vt:variant>
        <vt:lpwstr>https://publichealthscotland.scot/publications/general-practice-disease-prevalence-data-visualisation/general-practice-disease-prevalence-data-visualisation/</vt:lpwstr>
      </vt:variant>
      <vt:variant>
        <vt:lpwstr/>
      </vt:variant>
      <vt:variant>
        <vt:i4>2293804</vt:i4>
      </vt:variant>
      <vt:variant>
        <vt:i4>21</vt:i4>
      </vt:variant>
      <vt:variant>
        <vt:i4>0</vt:i4>
      </vt:variant>
      <vt:variant>
        <vt:i4>5</vt:i4>
      </vt:variant>
      <vt:variant>
        <vt:lpwstr>https://www.gov.scot/publications/the-impacts-of-covid-19-on-equality-in-scotland/</vt:lpwstr>
      </vt:variant>
      <vt:variant>
        <vt:lpwstr/>
      </vt:variant>
      <vt:variant>
        <vt:i4>1114116</vt:i4>
      </vt:variant>
      <vt:variant>
        <vt:i4>18</vt:i4>
      </vt:variant>
      <vt:variant>
        <vt:i4>0</vt:i4>
      </vt:variant>
      <vt:variant>
        <vt:i4>5</vt:i4>
      </vt:variant>
      <vt:variant>
        <vt:lpwstr>https://www.gov.scot/publications/long-term-monitoring-health-inequalities-march-2022-report/</vt:lpwstr>
      </vt:variant>
      <vt:variant>
        <vt:lpwstr/>
      </vt:variant>
      <vt:variant>
        <vt:i4>3801194</vt:i4>
      </vt:variant>
      <vt:variant>
        <vt:i4>15</vt:i4>
      </vt:variant>
      <vt:variant>
        <vt:i4>0</vt:i4>
      </vt:variant>
      <vt:variant>
        <vt:i4>5</vt:i4>
      </vt:variant>
      <vt:variant>
        <vt:lpwstr>https://scotland.shinyapps.io/ScotPHO_profiles_tool/</vt:lpwstr>
      </vt:variant>
      <vt:variant>
        <vt:lpwstr/>
      </vt:variant>
      <vt:variant>
        <vt:i4>5898267</vt:i4>
      </vt:variant>
      <vt:variant>
        <vt:i4>12</vt:i4>
      </vt:variant>
      <vt:variant>
        <vt:i4>0</vt:i4>
      </vt:variant>
      <vt:variant>
        <vt:i4>5</vt:i4>
      </vt:variant>
      <vt:variant>
        <vt:lpwstr>https://publichealthscotland.scot/publications/scottish-drug-misuse-database/scottish-drug-misuse-database-overview-of-initial-assessments-for-specialist-drug-treatment-202021/</vt:lpwstr>
      </vt:variant>
      <vt:variant>
        <vt:lpwstr/>
      </vt:variant>
      <vt:variant>
        <vt:i4>3932237</vt:i4>
      </vt:variant>
      <vt:variant>
        <vt:i4>9</vt:i4>
      </vt:variant>
      <vt:variant>
        <vt:i4>0</vt:i4>
      </vt:variant>
      <vt:variant>
        <vt:i4>5</vt:i4>
      </vt:variant>
      <vt:variant>
        <vt:lpwstr>https://www.coram.org.uk/sites/default/files/resource_files/Coram Childcare Survey - 2022.pdf</vt:lpwstr>
      </vt:variant>
      <vt:variant>
        <vt:lpwstr/>
      </vt:variant>
      <vt:variant>
        <vt:i4>1310795</vt:i4>
      </vt:variant>
      <vt:variant>
        <vt:i4>6</vt:i4>
      </vt:variant>
      <vt:variant>
        <vt:i4>0</vt:i4>
      </vt:variant>
      <vt:variant>
        <vt:i4>5</vt:i4>
      </vt:variant>
      <vt:variant>
        <vt:lpwstr>https://commonslibrary.parliament.uk/research-briefings/cbp-9491/</vt:lpwstr>
      </vt:variant>
      <vt:variant>
        <vt:lpwstr/>
      </vt:variant>
      <vt:variant>
        <vt:i4>524400</vt:i4>
      </vt:variant>
      <vt:variant>
        <vt:i4>3</vt:i4>
      </vt:variant>
      <vt:variant>
        <vt:i4>0</vt:i4>
      </vt:variant>
      <vt:variant>
        <vt:i4>5</vt:i4>
      </vt:variant>
      <vt:variant>
        <vt:lpwstr>https://www.eas.org.uk/en/fuel-poverty-set-to-break-the-50-barrier-in-parts-of-scotland_59652/</vt:lpwstr>
      </vt:variant>
      <vt:variant>
        <vt:lpwstr/>
      </vt:variant>
      <vt:variant>
        <vt:i4>4784233</vt:i4>
      </vt:variant>
      <vt:variant>
        <vt:i4>0</vt:i4>
      </vt:variant>
      <vt:variant>
        <vt:i4>0</vt:i4>
      </vt:variant>
      <vt:variant>
        <vt:i4>5</vt:i4>
      </vt:variant>
      <vt:variant>
        <vt:lpwstr>https://www.eas.org.uk/en/the-impact-of-cold-temperatures-on-health_50540/</vt:lpwstr>
      </vt:variant>
      <vt:variant>
        <vt:lpwstr/>
      </vt:variant>
      <vt:variant>
        <vt:i4>1572944</vt:i4>
      </vt:variant>
      <vt:variant>
        <vt:i4>0</vt:i4>
      </vt:variant>
      <vt:variant>
        <vt:i4>0</vt:i4>
      </vt:variant>
      <vt:variant>
        <vt:i4>5</vt:i4>
      </vt:variant>
      <vt:variant>
        <vt:lpwstr>https://www.scotphn.net/wp-content/uploads/2016/11/Tackling-fuel-poverty-in-Scotland-a-2022-commentary-May-2022-1.pdf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rossla02@phs.scot</dc:creator>
  <cp:keywords/>
  <dc:description/>
  <cp:lastModifiedBy>Paul Surgenor</cp:lastModifiedBy>
  <cp:revision>4</cp:revision>
  <dcterms:created xsi:type="dcterms:W3CDTF">2023-05-05T12:57:00Z</dcterms:created>
  <dcterms:modified xsi:type="dcterms:W3CDTF">2023-05-05T16:07:00Z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0x010100B4308F779970F84C843AB55D933EB081</vt:lpwstr>
  </property>
  <property fmtid="{D5CDD505-2E9C-101B-9397-08002B2CF9AE}" pid="3" name="MediaServiceImageTags">
    <vt:lpwstr/>
  </property>
</Properties>
</file>