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6773" w14:textId="0D3732CA" w:rsidR="00957453" w:rsidRPr="00FD0D4B" w:rsidRDefault="005C1D8C" w:rsidP="00BF3F12">
      <w:pPr>
        <w:spacing w:after="0"/>
        <w:rPr>
          <w:rStyle w:val="SubtleEmphasis"/>
          <w:rFonts w:ascii="Arial" w:hAnsi="Arial" w:cs="Arial"/>
          <w:iCs w:val="0"/>
          <w:sz w:val="24"/>
          <w:szCs w:val="24"/>
        </w:rPr>
      </w:pPr>
      <w:bookmarkStart w:id="0" w:name="_Toc516752102"/>
      <w:bookmarkStart w:id="1" w:name="_Toc516762217"/>
      <w:r w:rsidRPr="00FD0D4B">
        <w:rPr>
          <w:rFonts w:ascii="Arial" w:hAnsi="Arial" w:cs="Arial"/>
          <w:noProof/>
          <w:sz w:val="24"/>
          <w:szCs w:val="24"/>
          <w:lang w:eastAsia="en-GB"/>
        </w:rPr>
        <mc:AlternateContent>
          <mc:Choice Requires="wpg">
            <w:drawing>
              <wp:anchor distT="0" distB="0" distL="114300" distR="114300" simplePos="0" relativeHeight="251651584" behindDoc="0" locked="0" layoutInCell="1" allowOverlap="1" wp14:anchorId="6EB74151" wp14:editId="0D4AD3A1">
                <wp:simplePos x="0" y="0"/>
                <wp:positionH relativeFrom="column">
                  <wp:posOffset>68580</wp:posOffset>
                </wp:positionH>
                <wp:positionV relativeFrom="paragraph">
                  <wp:posOffset>0</wp:posOffset>
                </wp:positionV>
                <wp:extent cx="3832860" cy="777875"/>
                <wp:effectExtent l="0" t="0" r="0" b="317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32860" cy="777875"/>
                          <a:chOff x="0" y="57150"/>
                          <a:chExt cx="3324279" cy="742950"/>
                        </a:xfrm>
                      </wpg:grpSpPr>
                      <wps:wsp>
                        <wps:cNvPr id="2" name="Text Box 2"/>
                        <wps:cNvSpPr txBox="1">
                          <a:spLocks noChangeArrowheads="1"/>
                        </wps:cNvSpPr>
                        <wps:spPr bwMode="auto">
                          <a:xfrm>
                            <a:off x="1014784" y="57150"/>
                            <a:ext cx="230949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C7B4D" w14:textId="77777777" w:rsidR="00076866" w:rsidRPr="00712794" w:rsidRDefault="00076866" w:rsidP="00725D4F">
                              <w:pPr>
                                <w:spacing w:after="20"/>
                                <w:rPr>
                                  <w:rFonts w:ascii="Helvetica" w:hAnsi="Helvetica"/>
                                  <w:sz w:val="28"/>
                                </w:rPr>
                              </w:pPr>
                              <w:r w:rsidRPr="00712794">
                                <w:rPr>
                                  <w:rFonts w:ascii="Helvetica" w:hAnsi="Helvetica"/>
                                  <w:sz w:val="28"/>
                                </w:rPr>
                                <w:t xml:space="preserve">Falkirk </w:t>
                              </w:r>
                            </w:p>
                            <w:p w14:paraId="5E230805" w14:textId="77777777" w:rsidR="00076866" w:rsidRPr="00712794" w:rsidRDefault="00076866" w:rsidP="00725D4F">
                              <w:pPr>
                                <w:spacing w:after="20"/>
                                <w:rPr>
                                  <w:rFonts w:ascii="Helvetica" w:hAnsi="Helvetica"/>
                                  <w:sz w:val="28"/>
                                </w:rPr>
                              </w:pPr>
                              <w:r w:rsidRPr="00712794">
                                <w:rPr>
                                  <w:rFonts w:ascii="Helvetica" w:hAnsi="Helvetica"/>
                                  <w:sz w:val="28"/>
                                </w:rPr>
                                <w:t>Health and Social Care</w:t>
                              </w:r>
                            </w:p>
                            <w:p w14:paraId="00F799DD" w14:textId="77777777" w:rsidR="00076866" w:rsidRPr="00712794" w:rsidRDefault="00076866" w:rsidP="00725D4F">
                              <w:pPr>
                                <w:spacing w:after="20"/>
                                <w:rPr>
                                  <w:rFonts w:ascii="Helvetica" w:hAnsi="Helvetica"/>
                                  <w:sz w:val="28"/>
                                </w:rPr>
                              </w:pPr>
                              <w:r w:rsidRPr="00712794">
                                <w:rPr>
                                  <w:rFonts w:ascii="Helvetica" w:hAnsi="Helvetica"/>
                                  <w:sz w:val="28"/>
                                </w:rPr>
                                <w:t>Partnership</w:t>
                              </w:r>
                            </w:p>
                          </w:txbxContent>
                        </wps:txbx>
                        <wps:bodyPr rot="0" vert="horz" wrap="square" lIns="91440" tIns="45720" rIns="91440" bIns="45720" anchor="t" anchorCtr="0" upright="1">
                          <a:noAutofit/>
                        </wps:bodyPr>
                      </wps:wsp>
                      <wps:wsp>
                        <wps:cNvPr id="21" name="Oval 21"/>
                        <wps:cNvSpPr/>
                        <wps:spPr>
                          <a:xfrm>
                            <a:off x="0" y="57150"/>
                            <a:ext cx="587375" cy="619125"/>
                          </a:xfrm>
                          <a:prstGeom prst="ellipse">
                            <a:avLst/>
                          </a:prstGeom>
                          <a:solidFill>
                            <a:srgbClr val="00A5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352425" y="57150"/>
                            <a:ext cx="587375" cy="619125"/>
                          </a:xfrm>
                          <a:prstGeom prst="ellipse">
                            <a:avLst/>
                          </a:prstGeom>
                          <a:solidFill>
                            <a:srgbClr val="F15D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Group 65"/>
                        <wpg:cNvGrpSpPr/>
                        <wpg:grpSpPr>
                          <a:xfrm>
                            <a:off x="381000" y="200025"/>
                            <a:ext cx="168910" cy="379730"/>
                            <a:chOff x="0" y="0"/>
                            <a:chExt cx="1083736" cy="2421899"/>
                          </a:xfrm>
                        </wpg:grpSpPr>
                        <wps:wsp>
                          <wps:cNvPr id="28" name="Oval 28"/>
                          <wps:cNvSpPr/>
                          <wps:spPr>
                            <a:xfrm>
                              <a:off x="142875" y="0"/>
                              <a:ext cx="809641" cy="808921"/>
                            </a:xfrm>
                            <a:prstGeom prst="ellipse">
                              <a:avLst/>
                            </a:prstGeom>
                            <a:solidFill>
                              <a:srgbClr val="00A5C7"/>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0" y="933450"/>
                              <a:ext cx="1083736" cy="1488449"/>
                            </a:xfrm>
                            <a:custGeom>
                              <a:avLst/>
                              <a:gdLst>
                                <a:gd name="connsiteX0" fmla="*/ 0 w 95250"/>
                                <a:gd name="connsiteY0" fmla="*/ 230981 h 230981"/>
                                <a:gd name="connsiteX1" fmla="*/ 95250 w 95250"/>
                                <a:gd name="connsiteY1"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1915 w 95250"/>
                                <a:gd name="connsiteY1" fmla="*/ 119309 h 230981"/>
                                <a:gd name="connsiteX2" fmla="*/ 95250 w 95250"/>
                                <a:gd name="connsiteY2" fmla="*/ 0 h 230981"/>
                                <a:gd name="connsiteX0" fmla="*/ 0 w 81915"/>
                                <a:gd name="connsiteY0" fmla="*/ 230981 h 230981"/>
                                <a:gd name="connsiteX1" fmla="*/ 81915 w 81915"/>
                                <a:gd name="connsiteY1" fmla="*/ 119309 h 230981"/>
                                <a:gd name="connsiteX2" fmla="*/ 81915 w 81915"/>
                                <a:gd name="connsiteY2" fmla="*/ 0 h 230981"/>
                                <a:gd name="connsiteX0" fmla="*/ 0 w 82237"/>
                                <a:gd name="connsiteY0" fmla="*/ 230981 h 230981"/>
                                <a:gd name="connsiteX1" fmla="*/ 81915 w 82237"/>
                                <a:gd name="connsiteY1" fmla="*/ 119309 h 230981"/>
                                <a:gd name="connsiteX2" fmla="*/ 81915 w 82237"/>
                                <a:gd name="connsiteY2" fmla="*/ 0 h 230981"/>
                                <a:gd name="connsiteX0" fmla="*/ 0 w 82037"/>
                                <a:gd name="connsiteY0" fmla="*/ 230981 h 230981"/>
                                <a:gd name="connsiteX1" fmla="*/ 70440 w 82037"/>
                                <a:gd name="connsiteY1" fmla="*/ 119309 h 230981"/>
                                <a:gd name="connsiteX2" fmla="*/ 81915 w 82037"/>
                                <a:gd name="connsiteY2" fmla="*/ 0 h 230981"/>
                                <a:gd name="connsiteX0" fmla="*/ 0 w 85501"/>
                                <a:gd name="connsiteY0" fmla="*/ 235931 h 235931"/>
                                <a:gd name="connsiteX1" fmla="*/ 73904 w 85501"/>
                                <a:gd name="connsiteY1" fmla="*/ 119309 h 235931"/>
                                <a:gd name="connsiteX2" fmla="*/ 85379 w 85501"/>
                                <a:gd name="connsiteY2" fmla="*/ 0 h 235931"/>
                                <a:gd name="connsiteX0" fmla="*/ 0 w 85501"/>
                                <a:gd name="connsiteY0" fmla="*/ 235931 h 235931"/>
                                <a:gd name="connsiteX1" fmla="*/ 73904 w 85501"/>
                                <a:gd name="connsiteY1" fmla="*/ 119309 h 235931"/>
                                <a:gd name="connsiteX2" fmla="*/ 85379 w 85501"/>
                                <a:gd name="connsiteY2" fmla="*/ 0 h 235931"/>
                                <a:gd name="connsiteX0" fmla="*/ 0 w 85471"/>
                                <a:gd name="connsiteY0" fmla="*/ 235931 h 235931"/>
                                <a:gd name="connsiteX1" fmla="*/ 67966 w 85471"/>
                                <a:gd name="connsiteY1" fmla="*/ 118318 h 235931"/>
                                <a:gd name="connsiteX2" fmla="*/ 85379 w 85471"/>
                                <a:gd name="connsiteY2" fmla="*/ 0 h 235931"/>
                                <a:gd name="connsiteX0" fmla="*/ 0 w 83006"/>
                                <a:gd name="connsiteY0" fmla="*/ 235518 h 235518"/>
                                <a:gd name="connsiteX1" fmla="*/ 67966 w 83006"/>
                                <a:gd name="connsiteY1" fmla="*/ 117905 h 235518"/>
                                <a:gd name="connsiteX2" fmla="*/ 82903 w 83006"/>
                                <a:gd name="connsiteY2" fmla="*/ 0 h 235518"/>
                                <a:gd name="connsiteX0" fmla="*/ 0 w 84148"/>
                                <a:gd name="connsiteY0" fmla="*/ 235518 h 235518"/>
                                <a:gd name="connsiteX1" fmla="*/ 67966 w 84148"/>
                                <a:gd name="connsiteY1" fmla="*/ 117905 h 235518"/>
                                <a:gd name="connsiteX2" fmla="*/ 82903 w 84148"/>
                                <a:gd name="connsiteY2" fmla="*/ 0 h 235518"/>
                                <a:gd name="connsiteX0" fmla="*/ 0 w 85363"/>
                                <a:gd name="connsiteY0" fmla="*/ 235518 h 235518"/>
                                <a:gd name="connsiteX1" fmla="*/ 67966 w 85363"/>
                                <a:gd name="connsiteY1" fmla="*/ 117905 h 235518"/>
                                <a:gd name="connsiteX2" fmla="*/ 82903 w 85363"/>
                                <a:gd name="connsiteY2" fmla="*/ 0 h 235518"/>
                                <a:gd name="connsiteX0" fmla="*/ 0 w 83613"/>
                                <a:gd name="connsiteY0" fmla="*/ 235518 h 235518"/>
                                <a:gd name="connsiteX1" fmla="*/ 67966 w 83613"/>
                                <a:gd name="connsiteY1" fmla="*/ 117905 h 235518"/>
                                <a:gd name="connsiteX2" fmla="*/ 82903 w 83613"/>
                                <a:gd name="connsiteY2" fmla="*/ 0 h 235518"/>
                                <a:gd name="connsiteX0" fmla="*/ 0 w 83279"/>
                                <a:gd name="connsiteY0" fmla="*/ 235518 h 235518"/>
                                <a:gd name="connsiteX1" fmla="*/ 67966 w 83279"/>
                                <a:gd name="connsiteY1" fmla="*/ 117905 h 235518"/>
                                <a:gd name="connsiteX2" fmla="*/ 82903 w 83279"/>
                                <a:gd name="connsiteY2" fmla="*/ 0 h 235518"/>
                                <a:gd name="connsiteX0" fmla="*/ 0 w 83411"/>
                                <a:gd name="connsiteY0" fmla="*/ 235518 h 235518"/>
                                <a:gd name="connsiteX1" fmla="*/ 67966 w 83411"/>
                                <a:gd name="connsiteY1" fmla="*/ 117905 h 235518"/>
                                <a:gd name="connsiteX2" fmla="*/ 82903 w 83411"/>
                                <a:gd name="connsiteY2" fmla="*/ 0 h 235518"/>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3636 h 233636"/>
                                <a:gd name="connsiteX1" fmla="*/ 67966 w 83411"/>
                                <a:gd name="connsiteY1" fmla="*/ 121867 h 233636"/>
                                <a:gd name="connsiteX2" fmla="*/ 82903 w 83411"/>
                                <a:gd name="connsiteY2" fmla="*/ 0 h 233636"/>
                                <a:gd name="connsiteX0" fmla="*/ 0 w 83957"/>
                                <a:gd name="connsiteY0" fmla="*/ 242520 h 242520"/>
                                <a:gd name="connsiteX1" fmla="*/ 67966 w 83957"/>
                                <a:gd name="connsiteY1" fmla="*/ 130751 h 242520"/>
                                <a:gd name="connsiteX2" fmla="*/ 82903 w 83957"/>
                                <a:gd name="connsiteY2" fmla="*/ 8884 h 242520"/>
                                <a:gd name="connsiteX3" fmla="*/ 82718 w 83957"/>
                                <a:gd name="connsiteY3" fmla="*/ 9386 h 242520"/>
                                <a:gd name="connsiteX0" fmla="*/ 84304 w 167715"/>
                                <a:gd name="connsiteY0" fmla="*/ 242633 h 242633"/>
                                <a:gd name="connsiteX1" fmla="*/ 152270 w 167715"/>
                                <a:gd name="connsiteY1" fmla="*/ 130864 h 242633"/>
                                <a:gd name="connsiteX2" fmla="*/ 167207 w 167715"/>
                                <a:gd name="connsiteY2" fmla="*/ 8997 h 242633"/>
                                <a:gd name="connsiteX3" fmla="*/ 0 w 167715"/>
                                <a:gd name="connsiteY3" fmla="*/ 9060 h 242633"/>
                                <a:gd name="connsiteX0" fmla="*/ 84304 w 167715"/>
                                <a:gd name="connsiteY0" fmla="*/ 233636 h 233636"/>
                                <a:gd name="connsiteX1" fmla="*/ 152270 w 167715"/>
                                <a:gd name="connsiteY1" fmla="*/ 121867 h 233636"/>
                                <a:gd name="connsiteX2" fmla="*/ 167207 w 167715"/>
                                <a:gd name="connsiteY2" fmla="*/ 0 h 233636"/>
                                <a:gd name="connsiteX3" fmla="*/ 0 w 167715"/>
                                <a:gd name="connsiteY3" fmla="*/ 63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0" fmla="*/ 100280 w 183691"/>
                                <a:gd name="connsiteY0" fmla="*/ 233636 h 233636"/>
                                <a:gd name="connsiteX1" fmla="*/ 168246 w 183691"/>
                                <a:gd name="connsiteY1" fmla="*/ 121867 h 233636"/>
                                <a:gd name="connsiteX2" fmla="*/ 183183 w 183691"/>
                                <a:gd name="connsiteY2" fmla="*/ 0 h 233636"/>
                                <a:gd name="connsiteX3" fmla="*/ 12633 w 183691"/>
                                <a:gd name="connsiteY3" fmla="*/ 0 h 233636"/>
                                <a:gd name="connsiteX4" fmla="*/ 12633 w 183691"/>
                                <a:gd name="connsiteY4" fmla="*/ 376 h 233636"/>
                                <a:gd name="connsiteX0" fmla="*/ 92242 w 175653"/>
                                <a:gd name="connsiteY0" fmla="*/ 233636 h 233636"/>
                                <a:gd name="connsiteX1" fmla="*/ 160208 w 175653"/>
                                <a:gd name="connsiteY1" fmla="*/ 121867 h 233636"/>
                                <a:gd name="connsiteX2" fmla="*/ 175145 w 175653"/>
                                <a:gd name="connsiteY2" fmla="*/ 0 h 233636"/>
                                <a:gd name="connsiteX3" fmla="*/ 4595 w 175653"/>
                                <a:gd name="connsiteY3" fmla="*/ 0 h 233636"/>
                                <a:gd name="connsiteX4" fmla="*/ 88935 w 175653"/>
                                <a:gd name="connsiteY4" fmla="*/ 233636 h 233636"/>
                                <a:gd name="connsiteX0" fmla="*/ 95153 w 178564"/>
                                <a:gd name="connsiteY0" fmla="*/ 233636 h 233636"/>
                                <a:gd name="connsiteX1" fmla="*/ 163119 w 178564"/>
                                <a:gd name="connsiteY1" fmla="*/ 121867 h 233636"/>
                                <a:gd name="connsiteX2" fmla="*/ 178056 w 178564"/>
                                <a:gd name="connsiteY2" fmla="*/ 0 h 233636"/>
                                <a:gd name="connsiteX3" fmla="*/ 7506 w 178564"/>
                                <a:gd name="connsiteY3" fmla="*/ 0 h 233636"/>
                                <a:gd name="connsiteX4" fmla="*/ 36345 w 178564"/>
                                <a:gd name="connsiteY4" fmla="*/ 109846 h 233636"/>
                                <a:gd name="connsiteX5" fmla="*/ 91846 w 178564"/>
                                <a:gd name="connsiteY5" fmla="*/ 233636 h 233636"/>
                                <a:gd name="connsiteX0" fmla="*/ 97149 w 180560"/>
                                <a:gd name="connsiteY0" fmla="*/ 233636 h 233636"/>
                                <a:gd name="connsiteX1" fmla="*/ 165115 w 180560"/>
                                <a:gd name="connsiteY1" fmla="*/ 121867 h 233636"/>
                                <a:gd name="connsiteX2" fmla="*/ 180052 w 180560"/>
                                <a:gd name="connsiteY2" fmla="*/ 0 h 233636"/>
                                <a:gd name="connsiteX3" fmla="*/ 9502 w 180560"/>
                                <a:gd name="connsiteY3" fmla="*/ 0 h 233636"/>
                                <a:gd name="connsiteX4" fmla="*/ 26078 w 180560"/>
                                <a:gd name="connsiteY4" fmla="*/ 117746 h 233636"/>
                                <a:gd name="connsiteX5" fmla="*/ 93842 w 180560"/>
                                <a:gd name="connsiteY5" fmla="*/ 233636 h 233636"/>
                                <a:gd name="connsiteX0" fmla="*/ 96521 w 179932"/>
                                <a:gd name="connsiteY0" fmla="*/ 233636 h 233636"/>
                                <a:gd name="connsiteX1" fmla="*/ 164487 w 179932"/>
                                <a:gd name="connsiteY1" fmla="*/ 121867 h 233636"/>
                                <a:gd name="connsiteX2" fmla="*/ 179424 w 179932"/>
                                <a:gd name="connsiteY2" fmla="*/ 0 h 233636"/>
                                <a:gd name="connsiteX3" fmla="*/ 8874 w 179932"/>
                                <a:gd name="connsiteY3" fmla="*/ 0 h 233636"/>
                                <a:gd name="connsiteX4" fmla="*/ 25450 w 179932"/>
                                <a:gd name="connsiteY4" fmla="*/ 117746 h 233636"/>
                                <a:gd name="connsiteX5" fmla="*/ 93214 w 179932"/>
                                <a:gd name="connsiteY5" fmla="*/ 233636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4" fmla="*/ 16576 w 171058"/>
                                <a:gd name="connsiteY4" fmla="*/ 117746 h 233636"/>
                                <a:gd name="connsiteX5" fmla="*/ 84340 w 171058"/>
                                <a:gd name="connsiteY5" fmla="*/ 233636 h 233636"/>
                                <a:gd name="connsiteX0" fmla="*/ 85045 w 168456"/>
                                <a:gd name="connsiteY0" fmla="*/ 233636 h 233636"/>
                                <a:gd name="connsiteX1" fmla="*/ 153011 w 168456"/>
                                <a:gd name="connsiteY1" fmla="*/ 121867 h 233636"/>
                                <a:gd name="connsiteX2" fmla="*/ 167948 w 168456"/>
                                <a:gd name="connsiteY2" fmla="*/ 0 h 233636"/>
                                <a:gd name="connsiteX3" fmla="*/ 0 w 168456"/>
                                <a:gd name="connsiteY3" fmla="*/ 0 h 233636"/>
                                <a:gd name="connsiteX4" fmla="*/ 13974 w 168456"/>
                                <a:gd name="connsiteY4" fmla="*/ 117746 h 233636"/>
                                <a:gd name="connsiteX5" fmla="*/ 81738 w 168456"/>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5657 w 169068"/>
                                <a:gd name="connsiteY6"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3807 w 169068"/>
                                <a:gd name="connsiteY6" fmla="*/ 233536 h 233636"/>
                                <a:gd name="connsiteX7" fmla="*/ 85657 w 169068"/>
                                <a:gd name="connsiteY7" fmla="*/ 233636 h 233636"/>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3807 w 169068"/>
                                <a:gd name="connsiteY6" fmla="*/ 235944 h 235944"/>
                                <a:gd name="connsiteX7" fmla="*/ 85657 w 169068"/>
                                <a:gd name="connsiteY7" fmla="*/ 233636 h 235944"/>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4104 w 169068"/>
                                <a:gd name="connsiteY6" fmla="*/ 235944 h 235944"/>
                                <a:gd name="connsiteX7" fmla="*/ 85657 w 169068"/>
                                <a:gd name="connsiteY7" fmla="*/ 233636 h 235944"/>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5142"/>
                                <a:gd name="connsiteX1" fmla="*/ 153623 w 169068"/>
                                <a:gd name="connsiteY1" fmla="*/ 121867 h 235142"/>
                                <a:gd name="connsiteX2" fmla="*/ 168560 w 169068"/>
                                <a:gd name="connsiteY2" fmla="*/ 0 h 235142"/>
                                <a:gd name="connsiteX3" fmla="*/ 612 w 169068"/>
                                <a:gd name="connsiteY3" fmla="*/ 0 h 235142"/>
                                <a:gd name="connsiteX4" fmla="*/ 13471 w 169068"/>
                                <a:gd name="connsiteY4" fmla="*/ 117746 h 235142"/>
                                <a:gd name="connsiteX5" fmla="*/ 82350 w 169068"/>
                                <a:gd name="connsiteY5" fmla="*/ 233636 h 235142"/>
                                <a:gd name="connsiteX6" fmla="*/ 84104 w 169068"/>
                                <a:gd name="connsiteY6" fmla="*/ 235142 h 235142"/>
                                <a:gd name="connsiteX7" fmla="*/ 85657 w 169068"/>
                                <a:gd name="connsiteY7" fmla="*/ 233636 h 235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9068" h="235142">
                                  <a:moveTo>
                                    <a:pt x="85657" y="233636"/>
                                  </a:moveTo>
                                  <a:cubicBezTo>
                                    <a:pt x="118947" y="204819"/>
                                    <a:pt x="141473" y="165309"/>
                                    <a:pt x="153623" y="121867"/>
                                  </a:cubicBezTo>
                                  <a:cubicBezTo>
                                    <a:pt x="168067" y="79773"/>
                                    <a:pt x="170307" y="24540"/>
                                    <a:pt x="168560" y="0"/>
                                  </a:cubicBezTo>
                                  <a:lnTo>
                                    <a:pt x="612" y="0"/>
                                  </a:lnTo>
                                  <a:cubicBezTo>
                                    <a:pt x="-1828" y="45017"/>
                                    <a:pt x="3130" y="77679"/>
                                    <a:pt x="13471" y="117746"/>
                                  </a:cubicBezTo>
                                  <a:cubicBezTo>
                                    <a:pt x="36821" y="192046"/>
                                    <a:pt x="65666" y="216390"/>
                                    <a:pt x="82350" y="233636"/>
                                  </a:cubicBezTo>
                                  <a:lnTo>
                                    <a:pt x="84104" y="235142"/>
                                  </a:lnTo>
                                  <a:lnTo>
                                    <a:pt x="85657" y="233636"/>
                                  </a:lnTo>
                                  <a:close/>
                                </a:path>
                              </a:pathLst>
                            </a:custGeom>
                            <a:solidFill>
                              <a:srgbClr val="00A5C7"/>
                            </a:solid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B74151" id="Group 3" o:spid="_x0000_s1026" alt="&quot;&quot;" style="position:absolute;margin-left:5.4pt;margin-top:0;width:301.8pt;height:61.25pt;z-index:251651584;mso-width-relative:margin;mso-height-relative:margin" coordorigin=",571" coordsize="3324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">
                <v:shapetype id="_x0000_t202" coordsize="21600,21600" o:spt="202" path="m,l,21600r21600,l21600,xe">
                  <v:stroke joinstyle="miter"/>
                  <v:path gradientshapeok="t" o:connecttype="rect"/>
                </v:shapetype>
                <v:shape id="_x0000_s1027" type="#_x0000_t202" style="position:absolute;left:10147;top:571;width:23095;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4C7B4D" w14:textId="77777777" w:rsidR="00076866" w:rsidRPr="00712794" w:rsidRDefault="00076866" w:rsidP="00725D4F">
                        <w:pPr>
                          <w:spacing w:after="20"/>
                          <w:rPr>
                            <w:rFonts w:ascii="Helvetica" w:hAnsi="Helvetica"/>
                            <w:sz w:val="28"/>
                          </w:rPr>
                        </w:pPr>
                        <w:r w:rsidRPr="00712794">
                          <w:rPr>
                            <w:rFonts w:ascii="Helvetica" w:hAnsi="Helvetica"/>
                            <w:sz w:val="28"/>
                          </w:rPr>
                          <w:t xml:space="preserve">Falkirk </w:t>
                        </w:r>
                      </w:p>
                      <w:p w14:paraId="5E230805" w14:textId="77777777" w:rsidR="00076866" w:rsidRPr="00712794" w:rsidRDefault="00076866" w:rsidP="00725D4F">
                        <w:pPr>
                          <w:spacing w:after="20"/>
                          <w:rPr>
                            <w:rFonts w:ascii="Helvetica" w:hAnsi="Helvetica"/>
                            <w:sz w:val="28"/>
                          </w:rPr>
                        </w:pPr>
                        <w:r w:rsidRPr="00712794">
                          <w:rPr>
                            <w:rFonts w:ascii="Helvetica" w:hAnsi="Helvetica"/>
                            <w:sz w:val="28"/>
                          </w:rPr>
                          <w:t>Health and Social Care</w:t>
                        </w:r>
                      </w:p>
                      <w:p w14:paraId="00F799DD" w14:textId="77777777" w:rsidR="00076866" w:rsidRPr="00712794" w:rsidRDefault="00076866" w:rsidP="00725D4F">
                        <w:pPr>
                          <w:spacing w:after="20"/>
                          <w:rPr>
                            <w:rFonts w:ascii="Helvetica" w:hAnsi="Helvetica"/>
                            <w:sz w:val="28"/>
                          </w:rPr>
                        </w:pPr>
                        <w:r w:rsidRPr="00712794">
                          <w:rPr>
                            <w:rFonts w:ascii="Helvetica" w:hAnsi="Helvetica"/>
                            <w:sz w:val="28"/>
                          </w:rPr>
                          <w:t>Partnership</w:t>
                        </w:r>
                      </w:p>
                    </w:txbxContent>
                  </v:textbox>
                </v:shape>
                <v:oval id="Oval 21" o:spid="_x0000_s1028" style="position:absolute;top:571;width:5873;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" fillcolor="#00a5c7" stroked="f" strokeweight="2pt"/>
                <v:oval id="Oval 22" o:spid="_x0000_s1029" style="position:absolute;left:3524;top:571;width:587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" fillcolor="#f15d2f" stroked="f" strokeweight="2pt"/>
                <v:group id="Group 65" o:spid="_x0000_s1030" style="position:absolute;left:3810;top:2000;width:1689;height:3797" coordsize="10837,2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28" o:spid="_x0000_s1031" style="position:absolute;left:1428;width:8097;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" fillcolor="#00a5c7" strokecolor="white [3212]"/>
                  <v:shape id="Freeform 29" o:spid="_x0000_s1032" style="position:absolute;top:9334;width:10837;height:14884;visibility:visible;mso-wrap-style:square;v-text-anchor:middle" coordsize="169068,2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" path="m85657,233636v33290,-28817,55816,-68327,67966,-111769c168067,79773,170307,24540,168560,l612,c-1828,45017,3130,77679,13471,117746v23350,74300,52195,98644,68879,115890l84104,235142r1553,-1506xe" fillcolor="#00a5c7" strokecolor="white [3212]">
                    <v:path arrowok="t" o:connecttype="custom" o:connectlocs="549066,1478916;984733,771418;1080480,0;3923,0;86350,745332;527868,1478916;539112,1488449;549066,1478916" o:connectangles="0,0,0,0,0,0,0,0"/>
                  </v:shape>
                </v:group>
              </v:group>
            </w:pict>
          </mc:Fallback>
        </mc:AlternateContent>
      </w:r>
      <w:bookmarkEnd w:id="0"/>
      <w:bookmarkEnd w:id="1"/>
    </w:p>
    <w:p w14:paraId="314FA63B" w14:textId="77777777" w:rsidR="00AF62E5" w:rsidRPr="00E161E0" w:rsidRDefault="00AF62E5" w:rsidP="00BF3F12">
      <w:pPr>
        <w:spacing w:after="0"/>
        <w:rPr>
          <w:rFonts w:ascii="Arial" w:hAnsi="Arial" w:cs="Arial"/>
          <w:sz w:val="24"/>
          <w:szCs w:val="24"/>
        </w:rPr>
      </w:pPr>
    </w:p>
    <w:p w14:paraId="57A8FE39" w14:textId="77777777" w:rsidR="00493A64" w:rsidRPr="00E161E0" w:rsidRDefault="00493A64" w:rsidP="00BF3F12">
      <w:pPr>
        <w:spacing w:after="0"/>
        <w:rPr>
          <w:rFonts w:ascii="Arial" w:hAnsi="Arial" w:cs="Arial"/>
          <w:color w:val="336600"/>
          <w:sz w:val="24"/>
          <w:szCs w:val="24"/>
        </w:rPr>
      </w:pPr>
    </w:p>
    <w:p w14:paraId="092DB3EA" w14:textId="77777777" w:rsidR="00725D4F" w:rsidRPr="00E161E0" w:rsidRDefault="00725D4F" w:rsidP="00BF3F12">
      <w:pPr>
        <w:spacing w:after="0"/>
        <w:rPr>
          <w:rFonts w:ascii="Arial" w:hAnsi="Arial" w:cs="Arial"/>
          <w:b/>
          <w:sz w:val="24"/>
          <w:szCs w:val="24"/>
        </w:rPr>
      </w:pPr>
    </w:p>
    <w:p w14:paraId="395BDE5E" w14:textId="77777777" w:rsidR="005C1D8C" w:rsidRPr="00E161E0" w:rsidRDefault="005C1D8C" w:rsidP="00BF3F12">
      <w:pPr>
        <w:spacing w:after="0"/>
        <w:rPr>
          <w:rFonts w:ascii="Arial" w:hAnsi="Arial" w:cs="Arial"/>
          <w:color w:val="00A5C7"/>
          <w:sz w:val="24"/>
          <w:szCs w:val="24"/>
        </w:rPr>
      </w:pPr>
    </w:p>
    <w:p w14:paraId="0CC85A26" w14:textId="31A0D7BF" w:rsidR="00446804" w:rsidRDefault="00446804" w:rsidP="00BF3F12">
      <w:pPr>
        <w:spacing w:after="0"/>
        <w:rPr>
          <w:rFonts w:ascii="Arial" w:hAnsi="Arial" w:cs="Arial"/>
          <w:color w:val="00A5C7"/>
          <w:sz w:val="72"/>
          <w:szCs w:val="72"/>
        </w:rPr>
      </w:pPr>
    </w:p>
    <w:p w14:paraId="47ACDDFF" w14:textId="77777777" w:rsidR="00446804" w:rsidRDefault="00446804" w:rsidP="00BF3F12">
      <w:pPr>
        <w:spacing w:after="0"/>
        <w:rPr>
          <w:rFonts w:ascii="Arial" w:hAnsi="Arial" w:cs="Arial"/>
          <w:color w:val="00A5C7"/>
          <w:sz w:val="72"/>
          <w:szCs w:val="72"/>
        </w:rPr>
      </w:pPr>
    </w:p>
    <w:p w14:paraId="5C0AD6AD" w14:textId="77777777" w:rsidR="00446804" w:rsidRDefault="00446804" w:rsidP="00BF3F12">
      <w:pPr>
        <w:spacing w:after="0"/>
        <w:rPr>
          <w:rFonts w:ascii="Arial" w:hAnsi="Arial" w:cs="Arial"/>
          <w:color w:val="00A5C7"/>
          <w:sz w:val="72"/>
          <w:szCs w:val="72"/>
        </w:rPr>
      </w:pPr>
    </w:p>
    <w:p w14:paraId="146E8522" w14:textId="4DCD6790" w:rsidR="004D44A8" w:rsidRPr="00B41AA5" w:rsidRDefault="0053465F" w:rsidP="00BF3F12">
      <w:pPr>
        <w:spacing w:after="0"/>
        <w:rPr>
          <w:rFonts w:ascii="Arial" w:hAnsi="Arial" w:cs="Arial"/>
          <w:sz w:val="72"/>
          <w:szCs w:val="72"/>
        </w:rPr>
      </w:pPr>
      <w:r w:rsidRPr="00B41AA5">
        <w:rPr>
          <w:rFonts w:ascii="Arial" w:hAnsi="Arial" w:cs="Arial"/>
          <w:sz w:val="72"/>
          <w:szCs w:val="72"/>
        </w:rPr>
        <w:t>Falkirk</w:t>
      </w:r>
    </w:p>
    <w:p w14:paraId="6EF619AE" w14:textId="77777777" w:rsidR="00145B45" w:rsidRPr="00B41AA5" w:rsidRDefault="00145B45" w:rsidP="00BF3F12">
      <w:pPr>
        <w:spacing w:after="0"/>
        <w:rPr>
          <w:rFonts w:ascii="Arial" w:hAnsi="Arial" w:cs="Arial"/>
          <w:sz w:val="72"/>
          <w:szCs w:val="72"/>
        </w:rPr>
      </w:pPr>
      <w:r w:rsidRPr="00B41AA5">
        <w:rPr>
          <w:rFonts w:ascii="Arial" w:hAnsi="Arial" w:cs="Arial"/>
          <w:sz w:val="72"/>
          <w:szCs w:val="72"/>
        </w:rPr>
        <w:t>Integration Joint Board</w:t>
      </w:r>
    </w:p>
    <w:p w14:paraId="7244081E" w14:textId="77777777" w:rsidR="005C1D8C" w:rsidRPr="00B41AA5" w:rsidRDefault="005C1D8C" w:rsidP="00BF3F12">
      <w:pPr>
        <w:spacing w:after="0"/>
        <w:rPr>
          <w:rFonts w:ascii="Arial" w:hAnsi="Arial" w:cs="Arial"/>
          <w:sz w:val="72"/>
          <w:szCs w:val="72"/>
        </w:rPr>
      </w:pPr>
    </w:p>
    <w:p w14:paraId="6FB8434C" w14:textId="40A76434" w:rsidR="003F7347" w:rsidRPr="00B41AA5" w:rsidRDefault="00F060D4" w:rsidP="00BF3F12">
      <w:pPr>
        <w:spacing w:after="0"/>
        <w:rPr>
          <w:rFonts w:ascii="Arial" w:hAnsi="Arial" w:cs="Arial"/>
          <w:sz w:val="72"/>
          <w:szCs w:val="72"/>
        </w:rPr>
      </w:pPr>
      <w:r w:rsidRPr="00B41AA5">
        <w:rPr>
          <w:rFonts w:ascii="Arial" w:hAnsi="Arial" w:cs="Arial"/>
          <w:sz w:val="72"/>
          <w:szCs w:val="72"/>
        </w:rPr>
        <w:t xml:space="preserve">AUDITED </w:t>
      </w:r>
      <w:r w:rsidR="003F7347" w:rsidRPr="00B41AA5">
        <w:rPr>
          <w:rFonts w:ascii="Arial" w:hAnsi="Arial" w:cs="Arial"/>
          <w:sz w:val="72"/>
          <w:szCs w:val="72"/>
        </w:rPr>
        <w:t>ANNUAL ACCOUNTS</w:t>
      </w:r>
    </w:p>
    <w:p w14:paraId="0AFAAE27" w14:textId="07CF597A" w:rsidR="00145B45" w:rsidRPr="00B41AA5" w:rsidRDefault="00D11420" w:rsidP="00BF3F12">
      <w:pPr>
        <w:spacing w:after="0"/>
        <w:rPr>
          <w:rFonts w:ascii="Arial" w:hAnsi="Arial" w:cs="Arial"/>
          <w:sz w:val="72"/>
          <w:szCs w:val="72"/>
        </w:rPr>
      </w:pPr>
      <w:r w:rsidRPr="00B41AA5">
        <w:rPr>
          <w:rFonts w:ascii="Arial" w:hAnsi="Arial" w:cs="Arial"/>
          <w:sz w:val="72"/>
          <w:szCs w:val="72"/>
        </w:rPr>
        <w:t>2022</w:t>
      </w:r>
      <w:r w:rsidR="005E02E1" w:rsidRPr="00B41AA5">
        <w:rPr>
          <w:rFonts w:ascii="Arial" w:hAnsi="Arial" w:cs="Arial"/>
          <w:sz w:val="72"/>
          <w:szCs w:val="72"/>
        </w:rPr>
        <w:t>/2</w:t>
      </w:r>
      <w:r w:rsidRPr="00B41AA5">
        <w:rPr>
          <w:rFonts w:ascii="Arial" w:hAnsi="Arial" w:cs="Arial"/>
          <w:sz w:val="72"/>
          <w:szCs w:val="72"/>
        </w:rPr>
        <w:t>3</w:t>
      </w:r>
      <w:r w:rsidR="00573B36" w:rsidRPr="00B41AA5">
        <w:rPr>
          <w:rFonts w:ascii="Arial" w:hAnsi="Arial" w:cs="Arial"/>
          <w:sz w:val="72"/>
          <w:szCs w:val="72"/>
        </w:rPr>
        <w:t xml:space="preserve"> </w:t>
      </w:r>
    </w:p>
    <w:p w14:paraId="4DF7C53D" w14:textId="77777777" w:rsidR="00562A89" w:rsidRPr="00E161E0" w:rsidRDefault="00562A89" w:rsidP="00BF3F12">
      <w:pPr>
        <w:spacing w:after="0"/>
        <w:rPr>
          <w:rFonts w:ascii="Arial" w:hAnsi="Arial" w:cs="Arial"/>
          <w:sz w:val="24"/>
          <w:szCs w:val="24"/>
        </w:rPr>
      </w:pPr>
    </w:p>
    <w:p w14:paraId="3556A268" w14:textId="77777777" w:rsidR="00145B45" w:rsidRPr="00E161E0" w:rsidRDefault="00145B45" w:rsidP="00BF3F12">
      <w:pPr>
        <w:spacing w:after="0"/>
        <w:rPr>
          <w:rFonts w:ascii="Arial" w:hAnsi="Arial" w:cs="Arial"/>
          <w:sz w:val="24"/>
          <w:szCs w:val="24"/>
        </w:rPr>
      </w:pPr>
    </w:p>
    <w:p w14:paraId="57A1432D" w14:textId="77777777" w:rsidR="00070015" w:rsidRPr="00E161E0" w:rsidRDefault="00070015" w:rsidP="00BF3F12">
      <w:pPr>
        <w:spacing w:after="0"/>
        <w:rPr>
          <w:rFonts w:ascii="Arial" w:hAnsi="Arial" w:cs="Arial"/>
          <w:sz w:val="24"/>
          <w:szCs w:val="24"/>
        </w:rPr>
      </w:pPr>
    </w:p>
    <w:p w14:paraId="609AF58E" w14:textId="77777777" w:rsidR="00070015" w:rsidRPr="00E161E0" w:rsidRDefault="00070015" w:rsidP="00BF3F12">
      <w:pPr>
        <w:spacing w:after="0"/>
        <w:rPr>
          <w:rFonts w:ascii="Arial" w:hAnsi="Arial" w:cs="Arial"/>
          <w:sz w:val="24"/>
          <w:szCs w:val="24"/>
        </w:rPr>
      </w:pPr>
    </w:p>
    <w:p w14:paraId="33CB2B1E" w14:textId="77777777" w:rsidR="00070015" w:rsidRPr="00E161E0" w:rsidRDefault="00070015" w:rsidP="00BF3F12">
      <w:pPr>
        <w:spacing w:after="0"/>
        <w:rPr>
          <w:rFonts w:ascii="Arial" w:hAnsi="Arial" w:cs="Arial"/>
          <w:sz w:val="24"/>
          <w:szCs w:val="24"/>
        </w:rPr>
      </w:pPr>
    </w:p>
    <w:p w14:paraId="1441F245" w14:textId="77777777" w:rsidR="00070015" w:rsidRPr="00E161E0" w:rsidRDefault="00070015" w:rsidP="00BF3F12">
      <w:pPr>
        <w:spacing w:after="0"/>
        <w:rPr>
          <w:rFonts w:ascii="Arial" w:hAnsi="Arial" w:cs="Arial"/>
          <w:sz w:val="24"/>
          <w:szCs w:val="24"/>
        </w:rPr>
      </w:pPr>
    </w:p>
    <w:p w14:paraId="40F808C6" w14:textId="77777777" w:rsidR="00070015" w:rsidRPr="00E161E0" w:rsidRDefault="00070015" w:rsidP="00BF3F12">
      <w:pPr>
        <w:spacing w:after="0"/>
        <w:rPr>
          <w:rFonts w:ascii="Arial" w:hAnsi="Arial" w:cs="Arial"/>
          <w:sz w:val="24"/>
          <w:szCs w:val="24"/>
        </w:rPr>
      </w:pPr>
    </w:p>
    <w:p w14:paraId="06756741" w14:textId="77777777" w:rsidR="00A840CF" w:rsidRPr="00E161E0" w:rsidRDefault="00A840CF" w:rsidP="00BF3F12">
      <w:pPr>
        <w:spacing w:after="0"/>
        <w:rPr>
          <w:rFonts w:ascii="Arial" w:eastAsia="Times New Roman" w:hAnsi="Arial" w:cs="Arial"/>
          <w:sz w:val="24"/>
          <w:szCs w:val="24"/>
        </w:rPr>
      </w:pPr>
    </w:p>
    <w:p w14:paraId="6106DB7D" w14:textId="77777777" w:rsidR="009F4415" w:rsidRPr="00E161E0" w:rsidRDefault="009F4415" w:rsidP="00BF3F12">
      <w:pPr>
        <w:spacing w:after="0"/>
        <w:rPr>
          <w:rFonts w:ascii="Arial" w:eastAsia="Times New Roman" w:hAnsi="Arial" w:cs="Arial"/>
          <w:sz w:val="24"/>
          <w:szCs w:val="24"/>
        </w:rPr>
      </w:pPr>
    </w:p>
    <w:p w14:paraId="5F1F310F" w14:textId="77777777" w:rsidR="00C15343" w:rsidRPr="00E161E0" w:rsidRDefault="00472D87" w:rsidP="00BF3F12">
      <w:pPr>
        <w:spacing w:after="0"/>
        <w:rPr>
          <w:rFonts w:ascii="Arial" w:eastAsia="Times New Roman" w:hAnsi="Arial" w:cs="Arial"/>
          <w:sz w:val="24"/>
          <w:szCs w:val="24"/>
          <w:lang w:eastAsia="en-GB"/>
        </w:rPr>
      </w:pPr>
      <w:r w:rsidRPr="00E161E0">
        <w:rPr>
          <w:rFonts w:ascii="Arial" w:eastAsia="Times New Roman" w:hAnsi="Arial" w:cs="Arial"/>
          <w:noProof/>
          <w:sz w:val="24"/>
          <w:szCs w:val="24"/>
          <w:lang w:eastAsia="en-GB"/>
        </w:rPr>
        <mc:AlternateContent>
          <mc:Choice Requires="wps">
            <w:drawing>
              <wp:anchor distT="0" distB="0" distL="114300" distR="114300" simplePos="0" relativeHeight="251655680" behindDoc="0" locked="0" layoutInCell="1" allowOverlap="1" wp14:anchorId="61920946" wp14:editId="0AA59066">
                <wp:simplePos x="0" y="0"/>
                <wp:positionH relativeFrom="page">
                  <wp:posOffset>-13335</wp:posOffset>
                </wp:positionH>
                <wp:positionV relativeFrom="page">
                  <wp:posOffset>9497695</wp:posOffset>
                </wp:positionV>
                <wp:extent cx="7631430" cy="1241425"/>
                <wp:effectExtent l="0" t="0" r="7620" b="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1430" cy="1241425"/>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351D6E" id="Rectangle 52" o:spid="_x0000_s1026" alt="&quot;&quot;" style="position:absolute;margin-left:-1.05pt;margin-top:747.85pt;width:600.9pt;height:9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" fillcolor="#00647c" stroked="f" strokeweight="2pt">
                <v:fill color2="#00afd6" rotate="t" focusposition=",1" focussize="" colors="0 #00647c;.5 #0092b3;1 #00afd6" focus="100%" type="gradientRadial"/>
                <w10:wrap anchorx="page" anchory="page"/>
              </v:rect>
            </w:pict>
          </mc:Fallback>
        </mc:AlternateContent>
      </w:r>
    </w:p>
    <w:p w14:paraId="4AAA06CF" w14:textId="77777777" w:rsidR="00CC293D" w:rsidRPr="00E161E0" w:rsidRDefault="00CC293D" w:rsidP="00BF3F12">
      <w:pPr>
        <w:spacing w:after="0"/>
        <w:rPr>
          <w:rFonts w:ascii="Arial" w:eastAsia="Times New Roman" w:hAnsi="Arial" w:cs="Arial"/>
          <w:sz w:val="24"/>
          <w:szCs w:val="24"/>
          <w:lang w:eastAsia="en-GB"/>
        </w:rPr>
        <w:sectPr w:rsidR="00CC293D" w:rsidRPr="00E161E0" w:rsidSect="00432C8E">
          <w:footerReference w:type="default" r:id="rId8"/>
          <w:pgSz w:w="11906" w:h="16838"/>
          <w:pgMar w:top="1440" w:right="1440" w:bottom="1440" w:left="1440" w:header="708" w:footer="708" w:gutter="0"/>
          <w:cols w:space="708"/>
          <w:docGrid w:linePitch="360"/>
        </w:sectPr>
      </w:pPr>
    </w:p>
    <w:p w14:paraId="77D3FE6D" w14:textId="0BCBA4AB" w:rsidR="00EB6C81" w:rsidRPr="00E161E0" w:rsidRDefault="00EB6C81" w:rsidP="00BF3F12">
      <w:pPr>
        <w:spacing w:after="0"/>
        <w:rPr>
          <w:rFonts w:ascii="Arial" w:hAnsi="Arial" w:cs="Arial"/>
          <w:b/>
          <w:color w:val="F15D2F"/>
          <w:sz w:val="24"/>
          <w:szCs w:val="24"/>
          <w:u w:val="single"/>
        </w:rPr>
      </w:pPr>
    </w:p>
    <w:p w14:paraId="1AD48387" w14:textId="77777777" w:rsidR="0064059F" w:rsidRPr="00E161E0" w:rsidRDefault="0064059F" w:rsidP="00BF3F12">
      <w:pPr>
        <w:spacing w:after="0"/>
        <w:rPr>
          <w:rFonts w:ascii="Arial" w:hAnsi="Arial" w:cs="Arial"/>
          <w:b/>
          <w:color w:val="F15D2F"/>
          <w:sz w:val="24"/>
          <w:szCs w:val="24"/>
        </w:rPr>
      </w:pPr>
    </w:p>
    <w:p w14:paraId="65C6831E" w14:textId="77777777" w:rsidR="007D34C6" w:rsidRPr="00E161E0" w:rsidRDefault="007D34C6" w:rsidP="00BF3F12">
      <w:pPr>
        <w:spacing w:after="0"/>
        <w:rPr>
          <w:rFonts w:ascii="Arial" w:hAnsi="Arial" w:cs="Arial"/>
          <w:b/>
          <w:color w:val="F15D2F"/>
          <w:sz w:val="24"/>
          <w:szCs w:val="24"/>
        </w:rPr>
      </w:pPr>
    </w:p>
    <w:p w14:paraId="0BA11521" w14:textId="77777777" w:rsidR="007D34C6" w:rsidRPr="00E161E0" w:rsidRDefault="007D34C6" w:rsidP="00BF3F12">
      <w:pPr>
        <w:spacing w:after="0"/>
        <w:rPr>
          <w:rFonts w:ascii="Arial" w:hAnsi="Arial" w:cs="Arial"/>
          <w:b/>
          <w:color w:val="F15D2F"/>
          <w:sz w:val="24"/>
          <w:szCs w:val="24"/>
        </w:rPr>
      </w:pPr>
    </w:p>
    <w:p w14:paraId="3DB456CD" w14:textId="77777777" w:rsidR="007D34C6" w:rsidRPr="00E161E0" w:rsidRDefault="007D34C6" w:rsidP="00BF3F12">
      <w:pPr>
        <w:spacing w:after="0"/>
        <w:rPr>
          <w:rFonts w:ascii="Arial" w:hAnsi="Arial" w:cs="Arial"/>
          <w:b/>
          <w:color w:val="F15D2F"/>
          <w:sz w:val="24"/>
          <w:szCs w:val="24"/>
        </w:rPr>
      </w:pPr>
    </w:p>
    <w:p w14:paraId="4A72B8B5" w14:textId="77777777" w:rsidR="007D34C6" w:rsidRPr="00E161E0" w:rsidRDefault="007D34C6" w:rsidP="00BF3F12">
      <w:pPr>
        <w:spacing w:after="0"/>
        <w:rPr>
          <w:rFonts w:ascii="Arial" w:hAnsi="Arial" w:cs="Arial"/>
          <w:b/>
          <w:color w:val="F15D2F"/>
          <w:sz w:val="24"/>
          <w:szCs w:val="24"/>
        </w:rPr>
      </w:pPr>
    </w:p>
    <w:p w14:paraId="5966208A" w14:textId="38CF7D13" w:rsidR="00C51678" w:rsidRPr="00E161E0" w:rsidRDefault="00C51678" w:rsidP="00BF3F12">
      <w:pPr>
        <w:tabs>
          <w:tab w:val="left" w:pos="611"/>
        </w:tabs>
        <w:spacing w:after="0"/>
        <w:rPr>
          <w:rFonts w:ascii="Arial" w:hAnsi="Arial" w:cs="Arial"/>
          <w:b/>
          <w:sz w:val="24"/>
          <w:szCs w:val="24"/>
          <w:u w:val="single"/>
        </w:rPr>
      </w:pPr>
    </w:p>
    <w:bookmarkStart w:id="2" w:name="_Hlk143587535" w:displacedByCustomXml="next"/>
    <w:sdt>
      <w:sdtPr>
        <w:rPr>
          <w:rFonts w:eastAsia="Calibri"/>
        </w:rPr>
        <w:id w:val="507803304"/>
        <w:docPartObj>
          <w:docPartGallery w:val="Table of Contents"/>
          <w:docPartUnique/>
        </w:docPartObj>
      </w:sdtPr>
      <w:sdtEndPr>
        <w:rPr>
          <w:rFonts w:ascii="Verdana" w:hAnsi="Verdana" w:cs="Times New Roman"/>
          <w:b w:val="0"/>
          <w:bCs w:val="0"/>
          <w:noProof/>
          <w:color w:val="auto"/>
          <w:sz w:val="20"/>
          <w:szCs w:val="22"/>
          <w:lang w:val="en-GB" w:eastAsia="en-US"/>
        </w:rPr>
      </w:sdtEndPr>
      <w:sdtContent>
        <w:p w14:paraId="05225C88" w14:textId="07346DD0" w:rsidR="00897C78" w:rsidRPr="0025378E" w:rsidRDefault="0025378E" w:rsidP="00163C1E">
          <w:pPr>
            <w:pStyle w:val="TOCHeading"/>
            <w:rPr>
              <w:rFonts w:ascii="Arial" w:hAnsi="Arial" w:cs="Arial"/>
              <w:color w:val="auto"/>
              <w:u w:val="single"/>
            </w:rPr>
          </w:pPr>
          <w:r w:rsidRPr="0025378E">
            <w:rPr>
              <w:rFonts w:ascii="Arial" w:eastAsia="Calibri" w:hAnsi="Arial" w:cs="Arial"/>
              <w:color w:val="auto"/>
              <w:u w:val="single"/>
            </w:rPr>
            <w:t>Contents</w:t>
          </w:r>
        </w:p>
        <w:p w14:paraId="4C94FF57" w14:textId="22F9D303" w:rsidR="00897C78" w:rsidRPr="00550CBD" w:rsidRDefault="00897C78" w:rsidP="008365F5">
          <w:pPr>
            <w:pStyle w:val="TOC1"/>
            <w:rPr>
              <w:rFonts w:ascii="Arial" w:eastAsiaTheme="minorEastAsia" w:hAnsi="Arial" w:cs="Arial"/>
              <w:color w:val="auto"/>
              <w:sz w:val="24"/>
              <w:szCs w:val="24"/>
              <w:lang w:eastAsia="en-GB"/>
            </w:rPr>
          </w:pPr>
          <w:r w:rsidRPr="00550CBD">
            <w:rPr>
              <w:bCs/>
              <w:color w:val="auto"/>
            </w:rPr>
            <w:fldChar w:fldCharType="begin"/>
          </w:r>
          <w:r w:rsidRPr="00550CBD">
            <w:rPr>
              <w:bCs/>
              <w:color w:val="auto"/>
            </w:rPr>
            <w:instrText xml:space="preserve"> TOC \o "1-3" \h \z \u </w:instrText>
          </w:r>
          <w:r w:rsidRPr="00550CBD">
            <w:rPr>
              <w:bCs/>
              <w:color w:val="auto"/>
            </w:rPr>
            <w:fldChar w:fldCharType="separate"/>
          </w:r>
          <w:hyperlink w:anchor="_Toc83040853" w:history="1">
            <w:r w:rsidRPr="00550CBD">
              <w:rPr>
                <w:rStyle w:val="Hyperlink"/>
                <w:rFonts w:ascii="Arial" w:hAnsi="Arial" w:cs="Arial"/>
                <w:color w:val="auto"/>
                <w:sz w:val="24"/>
                <w:szCs w:val="24"/>
              </w:rPr>
              <w:t>Management Commentary</w:t>
            </w:r>
            <w:r w:rsidRPr="00550CBD">
              <w:rPr>
                <w:rFonts w:ascii="Arial" w:hAnsi="Arial" w:cs="Arial"/>
                <w:webHidden/>
                <w:color w:val="auto"/>
                <w:sz w:val="24"/>
                <w:szCs w:val="24"/>
              </w:rPr>
              <w:tab/>
            </w:r>
          </w:hyperlink>
          <w:r w:rsidR="001A6422" w:rsidRPr="00550CBD">
            <w:rPr>
              <w:rFonts w:ascii="Arial" w:hAnsi="Arial" w:cs="Arial"/>
              <w:color w:val="auto"/>
              <w:sz w:val="24"/>
              <w:szCs w:val="24"/>
            </w:rPr>
            <w:t>3</w:t>
          </w:r>
        </w:p>
        <w:p w14:paraId="2F601D42" w14:textId="0B3A727D" w:rsidR="00897C78" w:rsidRPr="00550CBD" w:rsidRDefault="0025378E" w:rsidP="008365F5">
          <w:pPr>
            <w:pStyle w:val="TOC1"/>
            <w:rPr>
              <w:rFonts w:eastAsiaTheme="minorEastAsia"/>
              <w:color w:val="auto"/>
              <w:lang w:eastAsia="en-GB"/>
            </w:rPr>
          </w:pPr>
          <w:hyperlink w:anchor="_Toc83040871" w:history="1">
            <w:r w:rsidR="00897C78" w:rsidRPr="00550CBD">
              <w:rPr>
                <w:rStyle w:val="Hyperlink"/>
                <w:rFonts w:ascii="Arial" w:hAnsi="Arial" w:cs="Arial"/>
                <w:color w:val="auto"/>
                <w:sz w:val="24"/>
                <w:szCs w:val="24"/>
              </w:rPr>
              <w:t>Statement of Respo</w:t>
            </w:r>
            <w:r w:rsidR="00897C78" w:rsidRPr="00550CBD">
              <w:rPr>
                <w:rStyle w:val="Hyperlink"/>
                <w:rFonts w:ascii="Arial" w:hAnsi="Arial" w:cs="Arial"/>
                <w:color w:val="auto"/>
                <w:sz w:val="24"/>
                <w:szCs w:val="24"/>
              </w:rPr>
              <w:t>n</w:t>
            </w:r>
            <w:r w:rsidR="00897C78" w:rsidRPr="00550CBD">
              <w:rPr>
                <w:rStyle w:val="Hyperlink"/>
                <w:rFonts w:ascii="Arial" w:hAnsi="Arial" w:cs="Arial"/>
                <w:color w:val="auto"/>
                <w:sz w:val="24"/>
                <w:szCs w:val="24"/>
              </w:rPr>
              <w:t>sibilities</w:t>
            </w:r>
            <w:r w:rsidR="00897C78" w:rsidRPr="00550CBD">
              <w:rPr>
                <w:webHidden/>
                <w:color w:val="auto"/>
              </w:rPr>
              <w:tab/>
            </w:r>
          </w:hyperlink>
          <w:r w:rsidR="001A6422" w:rsidRPr="00550CBD">
            <w:rPr>
              <w:color w:val="auto"/>
            </w:rPr>
            <w:t>1</w:t>
          </w:r>
          <w:r w:rsidR="00F571DB" w:rsidRPr="00550CBD">
            <w:rPr>
              <w:color w:val="auto"/>
            </w:rPr>
            <w:t>9</w:t>
          </w:r>
        </w:p>
        <w:p w14:paraId="07D2EABF" w14:textId="2629208F" w:rsidR="00897C78" w:rsidRPr="00550CBD" w:rsidRDefault="0025378E" w:rsidP="008365F5">
          <w:pPr>
            <w:pStyle w:val="TOC1"/>
            <w:rPr>
              <w:rFonts w:eastAsiaTheme="minorEastAsia"/>
              <w:color w:val="auto"/>
              <w:lang w:eastAsia="en-GB"/>
            </w:rPr>
          </w:pPr>
          <w:hyperlink w:anchor="_Toc83040874" w:history="1">
            <w:r w:rsidR="00897C78" w:rsidRPr="00550CBD">
              <w:rPr>
                <w:rStyle w:val="Hyperlink"/>
                <w:rFonts w:ascii="Arial" w:hAnsi="Arial" w:cs="Arial"/>
                <w:color w:val="auto"/>
                <w:sz w:val="24"/>
                <w:szCs w:val="24"/>
              </w:rPr>
              <w:t>Remuneration Report</w:t>
            </w:r>
            <w:r w:rsidR="00897C78" w:rsidRPr="00550CBD">
              <w:rPr>
                <w:webHidden/>
                <w:color w:val="auto"/>
              </w:rPr>
              <w:tab/>
            </w:r>
          </w:hyperlink>
          <w:r w:rsidR="001A6422" w:rsidRPr="00550CBD">
            <w:rPr>
              <w:color w:val="auto"/>
            </w:rPr>
            <w:t>2</w:t>
          </w:r>
          <w:r w:rsidR="00F571DB" w:rsidRPr="00550CBD">
            <w:rPr>
              <w:color w:val="auto"/>
            </w:rPr>
            <w:t>1</w:t>
          </w:r>
        </w:p>
        <w:p w14:paraId="77EC0D39" w14:textId="3E66B553" w:rsidR="00897C78" w:rsidRPr="00550CBD" w:rsidRDefault="0025378E" w:rsidP="008365F5">
          <w:pPr>
            <w:pStyle w:val="TOC1"/>
            <w:rPr>
              <w:rFonts w:eastAsiaTheme="minorEastAsia"/>
              <w:color w:val="auto"/>
              <w:lang w:eastAsia="en-GB"/>
            </w:rPr>
          </w:pPr>
          <w:hyperlink w:anchor="_Toc83040884" w:history="1">
            <w:r w:rsidR="00897C78" w:rsidRPr="00550CBD">
              <w:rPr>
                <w:rStyle w:val="Hyperlink"/>
                <w:rFonts w:ascii="Arial" w:hAnsi="Arial" w:cs="Arial"/>
                <w:color w:val="auto"/>
                <w:sz w:val="24"/>
                <w:szCs w:val="24"/>
              </w:rPr>
              <w:t>Annual Governance Statement</w:t>
            </w:r>
            <w:r w:rsidR="00897C78" w:rsidRPr="00550CBD">
              <w:rPr>
                <w:webHidden/>
                <w:color w:val="auto"/>
              </w:rPr>
              <w:tab/>
            </w:r>
          </w:hyperlink>
          <w:r w:rsidR="001A6422" w:rsidRPr="00550CBD">
            <w:rPr>
              <w:color w:val="auto"/>
            </w:rPr>
            <w:t>2</w:t>
          </w:r>
          <w:r w:rsidR="00F571DB" w:rsidRPr="00550CBD">
            <w:rPr>
              <w:color w:val="auto"/>
            </w:rPr>
            <w:t>5</w:t>
          </w:r>
        </w:p>
        <w:p w14:paraId="405ECCF5" w14:textId="1174E456" w:rsidR="00897C78" w:rsidRPr="00550CBD" w:rsidRDefault="0025378E" w:rsidP="008365F5">
          <w:pPr>
            <w:pStyle w:val="TOC1"/>
            <w:rPr>
              <w:rFonts w:eastAsiaTheme="minorEastAsia"/>
              <w:color w:val="auto"/>
              <w:lang w:eastAsia="en-GB"/>
            </w:rPr>
          </w:pPr>
          <w:hyperlink w:anchor="_Toc83040893" w:history="1">
            <w:r w:rsidR="00897C78" w:rsidRPr="00550CBD">
              <w:rPr>
                <w:rStyle w:val="Hyperlink"/>
                <w:rFonts w:ascii="Arial" w:hAnsi="Arial" w:cs="Arial"/>
                <w:color w:val="auto"/>
                <w:sz w:val="24"/>
                <w:szCs w:val="24"/>
              </w:rPr>
              <w:t>Comprehensive Income and Expenditure Statement</w:t>
            </w:r>
            <w:r w:rsidR="00897C78" w:rsidRPr="00550CBD">
              <w:rPr>
                <w:webHidden/>
                <w:color w:val="auto"/>
              </w:rPr>
              <w:tab/>
            </w:r>
          </w:hyperlink>
          <w:r w:rsidR="001A6422" w:rsidRPr="00550CBD">
            <w:rPr>
              <w:color w:val="auto"/>
            </w:rPr>
            <w:t>3</w:t>
          </w:r>
          <w:r w:rsidR="00F571DB" w:rsidRPr="00550CBD">
            <w:rPr>
              <w:color w:val="auto"/>
            </w:rPr>
            <w:t>1</w:t>
          </w:r>
        </w:p>
        <w:p w14:paraId="0FE9AA73" w14:textId="5E9BF1F4" w:rsidR="00897C78" w:rsidRPr="00550CBD" w:rsidRDefault="0025378E" w:rsidP="008365F5">
          <w:pPr>
            <w:pStyle w:val="TOC1"/>
            <w:rPr>
              <w:rFonts w:eastAsiaTheme="minorEastAsia"/>
              <w:color w:val="auto"/>
              <w:lang w:eastAsia="en-GB"/>
            </w:rPr>
          </w:pPr>
          <w:hyperlink w:anchor="_Toc83040894" w:history="1">
            <w:r w:rsidR="00897C78" w:rsidRPr="00550CBD">
              <w:rPr>
                <w:rStyle w:val="Hyperlink"/>
                <w:rFonts w:ascii="Arial" w:hAnsi="Arial" w:cs="Arial"/>
                <w:color w:val="auto"/>
                <w:sz w:val="24"/>
                <w:szCs w:val="24"/>
              </w:rPr>
              <w:t>Movement in Reserves Statement</w:t>
            </w:r>
            <w:r w:rsidR="00897C78" w:rsidRPr="00550CBD">
              <w:rPr>
                <w:webHidden/>
                <w:color w:val="auto"/>
              </w:rPr>
              <w:tab/>
            </w:r>
          </w:hyperlink>
          <w:r w:rsidR="001A6422" w:rsidRPr="00550CBD">
            <w:rPr>
              <w:color w:val="auto"/>
            </w:rPr>
            <w:t>3</w:t>
          </w:r>
          <w:r w:rsidR="00F571DB" w:rsidRPr="00550CBD">
            <w:rPr>
              <w:color w:val="auto"/>
            </w:rPr>
            <w:t>2</w:t>
          </w:r>
        </w:p>
        <w:p w14:paraId="123CB048" w14:textId="09A4E170" w:rsidR="00897C78" w:rsidRPr="00550CBD" w:rsidRDefault="0025378E" w:rsidP="008365F5">
          <w:pPr>
            <w:pStyle w:val="TOC1"/>
            <w:rPr>
              <w:rFonts w:eastAsiaTheme="minorEastAsia"/>
              <w:color w:val="auto"/>
              <w:lang w:eastAsia="en-GB"/>
            </w:rPr>
          </w:pPr>
          <w:hyperlink w:anchor="_Toc83040895" w:history="1">
            <w:r w:rsidR="00897C78" w:rsidRPr="00550CBD">
              <w:rPr>
                <w:rStyle w:val="Hyperlink"/>
                <w:rFonts w:ascii="Arial" w:hAnsi="Arial" w:cs="Arial"/>
                <w:color w:val="auto"/>
                <w:sz w:val="24"/>
                <w:szCs w:val="24"/>
              </w:rPr>
              <w:t>Balance Sheet</w:t>
            </w:r>
            <w:r w:rsidR="00897C78" w:rsidRPr="00550CBD">
              <w:rPr>
                <w:webHidden/>
                <w:color w:val="auto"/>
              </w:rPr>
              <w:tab/>
            </w:r>
          </w:hyperlink>
          <w:r w:rsidR="001A6422" w:rsidRPr="00550CBD">
            <w:rPr>
              <w:color w:val="auto"/>
            </w:rPr>
            <w:t>3</w:t>
          </w:r>
          <w:r w:rsidR="00F571DB" w:rsidRPr="00550CBD">
            <w:rPr>
              <w:color w:val="auto"/>
            </w:rPr>
            <w:t>3</w:t>
          </w:r>
        </w:p>
        <w:p w14:paraId="3D437DF8" w14:textId="00F96F7A" w:rsidR="00897C78" w:rsidRPr="00550CBD" w:rsidRDefault="0025378E" w:rsidP="008365F5">
          <w:pPr>
            <w:pStyle w:val="TOC1"/>
            <w:rPr>
              <w:rFonts w:eastAsiaTheme="minorEastAsia"/>
              <w:color w:val="auto"/>
              <w:lang w:eastAsia="en-GB"/>
            </w:rPr>
          </w:pPr>
          <w:hyperlink w:anchor="_Toc83040896" w:history="1">
            <w:r w:rsidR="00897C78" w:rsidRPr="00550CBD">
              <w:rPr>
                <w:rStyle w:val="Hyperlink"/>
                <w:rFonts w:ascii="Arial" w:hAnsi="Arial" w:cs="Arial"/>
                <w:color w:val="auto"/>
                <w:sz w:val="24"/>
                <w:szCs w:val="24"/>
              </w:rPr>
              <w:t>Notes to the Financial Statements</w:t>
            </w:r>
            <w:r w:rsidR="00897C78" w:rsidRPr="00550CBD">
              <w:rPr>
                <w:webHidden/>
                <w:color w:val="auto"/>
              </w:rPr>
              <w:tab/>
            </w:r>
          </w:hyperlink>
          <w:r w:rsidR="001A6422" w:rsidRPr="00550CBD">
            <w:rPr>
              <w:color w:val="auto"/>
            </w:rPr>
            <w:t>3</w:t>
          </w:r>
          <w:r w:rsidR="00F571DB" w:rsidRPr="00550CBD">
            <w:rPr>
              <w:color w:val="auto"/>
            </w:rPr>
            <w:t>4</w:t>
          </w:r>
        </w:p>
        <w:p w14:paraId="61445554" w14:textId="4A2C1D46" w:rsidR="00897C78" w:rsidRPr="00550CBD" w:rsidRDefault="0025378E" w:rsidP="001A6422">
          <w:pPr>
            <w:pStyle w:val="TOC3"/>
            <w:rPr>
              <w:rFonts w:eastAsiaTheme="minorEastAsia"/>
              <w:b w:val="0"/>
              <w:bCs/>
              <w:noProof/>
              <w:color w:val="auto"/>
              <w:lang w:eastAsia="en-GB"/>
            </w:rPr>
          </w:pPr>
          <w:hyperlink w:anchor="_Toc83040897" w:history="1">
            <w:r w:rsidR="00897C78" w:rsidRPr="00550CBD">
              <w:rPr>
                <w:rStyle w:val="Hyperlink"/>
                <w:b w:val="0"/>
                <w:bCs/>
                <w:noProof/>
                <w:color w:val="auto"/>
              </w:rPr>
              <w:t>1.</w:t>
            </w:r>
            <w:r w:rsidR="00897C78" w:rsidRPr="00550CBD">
              <w:rPr>
                <w:rFonts w:eastAsiaTheme="minorEastAsia"/>
                <w:b w:val="0"/>
                <w:bCs/>
                <w:noProof/>
                <w:color w:val="auto"/>
                <w:lang w:eastAsia="en-GB"/>
              </w:rPr>
              <w:tab/>
            </w:r>
            <w:r w:rsidR="00897C78" w:rsidRPr="00550CBD">
              <w:rPr>
                <w:rStyle w:val="Hyperlink"/>
                <w:b w:val="0"/>
                <w:bCs/>
                <w:noProof/>
                <w:color w:val="auto"/>
              </w:rPr>
              <w:t>Significant A</w:t>
            </w:r>
            <w:r w:rsidR="00897C78" w:rsidRPr="00550CBD">
              <w:rPr>
                <w:rStyle w:val="Hyperlink"/>
                <w:b w:val="0"/>
                <w:bCs/>
                <w:noProof/>
                <w:color w:val="auto"/>
              </w:rPr>
              <w:t>c</w:t>
            </w:r>
            <w:r w:rsidR="00897C78" w:rsidRPr="00550CBD">
              <w:rPr>
                <w:rStyle w:val="Hyperlink"/>
                <w:b w:val="0"/>
                <w:bCs/>
                <w:noProof/>
                <w:color w:val="auto"/>
              </w:rPr>
              <w:t>counting Polic</w:t>
            </w:r>
            <w:r w:rsidR="00897C78" w:rsidRPr="00550CBD">
              <w:rPr>
                <w:rStyle w:val="Hyperlink"/>
                <w:b w:val="0"/>
                <w:bCs/>
                <w:color w:val="auto"/>
                <w:u w:val="none"/>
              </w:rPr>
              <w:t>ies</w:t>
            </w:r>
            <w:r w:rsidR="00897C78" w:rsidRPr="00550CBD">
              <w:rPr>
                <w:rStyle w:val="Hyperlink"/>
                <w:b w:val="0"/>
                <w:bCs/>
                <w:webHidden/>
                <w:color w:val="auto"/>
                <w:u w:val="none"/>
              </w:rPr>
              <w:tab/>
            </w:r>
          </w:hyperlink>
          <w:r w:rsidR="001A6422" w:rsidRPr="00550CBD">
            <w:rPr>
              <w:rStyle w:val="Hyperlink"/>
              <w:b w:val="0"/>
              <w:bCs/>
              <w:color w:val="auto"/>
              <w:u w:val="none"/>
            </w:rPr>
            <w:t>3</w:t>
          </w:r>
          <w:r w:rsidR="00F571DB" w:rsidRPr="00550CBD">
            <w:rPr>
              <w:rStyle w:val="Hyperlink"/>
              <w:b w:val="0"/>
              <w:bCs/>
              <w:color w:val="auto"/>
              <w:u w:val="none"/>
            </w:rPr>
            <w:t>4</w:t>
          </w:r>
        </w:p>
        <w:p w14:paraId="158A673D" w14:textId="5BA13C10" w:rsidR="00897C78" w:rsidRPr="00550CBD" w:rsidRDefault="0025378E" w:rsidP="001A6422">
          <w:pPr>
            <w:pStyle w:val="TOC3"/>
            <w:rPr>
              <w:rStyle w:val="Hyperlink"/>
              <w:b w:val="0"/>
              <w:bCs/>
              <w:color w:val="auto"/>
              <w:u w:val="none"/>
            </w:rPr>
          </w:pPr>
          <w:hyperlink w:anchor="_Toc83040898" w:history="1">
            <w:r w:rsidR="00897C78" w:rsidRPr="00550CBD">
              <w:rPr>
                <w:rStyle w:val="Hyperlink"/>
                <w:b w:val="0"/>
                <w:bCs/>
                <w:color w:val="auto"/>
                <w:u w:val="none"/>
              </w:rPr>
              <w:t>2.</w:t>
            </w:r>
            <w:r w:rsidR="00897C78" w:rsidRPr="00550CBD">
              <w:rPr>
                <w:rStyle w:val="Hyperlink"/>
                <w:b w:val="0"/>
                <w:bCs/>
                <w:color w:val="auto"/>
                <w:u w:val="none"/>
              </w:rPr>
              <w:tab/>
              <w:t>Events After the Reporting Period</w:t>
            </w:r>
            <w:r w:rsidR="00897C78" w:rsidRPr="00550CBD">
              <w:rPr>
                <w:rStyle w:val="Hyperlink"/>
                <w:b w:val="0"/>
                <w:bCs/>
                <w:webHidden/>
                <w:color w:val="auto"/>
                <w:u w:val="none"/>
              </w:rPr>
              <w:tab/>
            </w:r>
          </w:hyperlink>
          <w:r w:rsidR="001A6422" w:rsidRPr="00550CBD">
            <w:rPr>
              <w:rStyle w:val="Hyperlink"/>
              <w:b w:val="0"/>
              <w:bCs/>
              <w:color w:val="auto"/>
              <w:u w:val="none"/>
            </w:rPr>
            <w:t>3</w:t>
          </w:r>
          <w:r w:rsidR="00F571DB" w:rsidRPr="00550CBD">
            <w:rPr>
              <w:rStyle w:val="Hyperlink"/>
              <w:b w:val="0"/>
              <w:bCs/>
              <w:color w:val="auto"/>
              <w:u w:val="none"/>
            </w:rPr>
            <w:t>7</w:t>
          </w:r>
        </w:p>
        <w:p w14:paraId="79A73BF7" w14:textId="749438D1" w:rsidR="00897C78" w:rsidRPr="00550CBD" w:rsidRDefault="0025378E" w:rsidP="001A6422">
          <w:pPr>
            <w:pStyle w:val="TOC3"/>
            <w:rPr>
              <w:rFonts w:eastAsiaTheme="minorEastAsia"/>
              <w:b w:val="0"/>
              <w:bCs/>
              <w:noProof/>
              <w:color w:val="auto"/>
              <w:lang w:eastAsia="en-GB"/>
            </w:rPr>
          </w:pPr>
          <w:hyperlink w:anchor="_Toc83040899" w:history="1">
            <w:r w:rsidR="00897C78" w:rsidRPr="00550CBD">
              <w:rPr>
                <w:rStyle w:val="Hyperlink"/>
                <w:b w:val="0"/>
                <w:bCs/>
                <w:noProof/>
                <w:color w:val="auto"/>
              </w:rPr>
              <w:t>3.</w:t>
            </w:r>
            <w:r w:rsidR="00897C78" w:rsidRPr="00550CBD">
              <w:rPr>
                <w:rFonts w:eastAsiaTheme="minorEastAsia"/>
                <w:b w:val="0"/>
                <w:bCs/>
                <w:noProof/>
                <w:color w:val="auto"/>
                <w:lang w:eastAsia="en-GB"/>
              </w:rPr>
              <w:tab/>
            </w:r>
            <w:r w:rsidR="00897C78" w:rsidRPr="00550CBD">
              <w:rPr>
                <w:rStyle w:val="Hyperlink"/>
                <w:b w:val="0"/>
                <w:bCs/>
                <w:noProof/>
                <w:color w:val="auto"/>
              </w:rPr>
              <w:t>Critical Judgements and Estimation Uncertainty</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7</w:t>
          </w:r>
        </w:p>
        <w:p w14:paraId="1FB46466" w14:textId="49F8DDCA" w:rsidR="00897C78" w:rsidRPr="00550CBD" w:rsidRDefault="0025378E" w:rsidP="001A6422">
          <w:pPr>
            <w:pStyle w:val="TOC3"/>
            <w:rPr>
              <w:rFonts w:eastAsiaTheme="minorEastAsia"/>
              <w:b w:val="0"/>
              <w:bCs/>
              <w:noProof/>
              <w:color w:val="auto"/>
              <w:lang w:eastAsia="en-GB"/>
            </w:rPr>
          </w:pPr>
          <w:hyperlink w:anchor="_Toc83040900" w:history="1">
            <w:r w:rsidR="00897C78" w:rsidRPr="00550CBD">
              <w:rPr>
                <w:rStyle w:val="Hyperlink"/>
                <w:b w:val="0"/>
                <w:bCs/>
                <w:noProof/>
                <w:color w:val="auto"/>
              </w:rPr>
              <w:t>4.</w:t>
            </w:r>
            <w:r w:rsidR="00897C78" w:rsidRPr="00550CBD">
              <w:rPr>
                <w:rFonts w:eastAsiaTheme="minorEastAsia"/>
                <w:b w:val="0"/>
                <w:bCs/>
                <w:noProof/>
                <w:color w:val="auto"/>
                <w:lang w:eastAsia="en-GB"/>
              </w:rPr>
              <w:tab/>
            </w:r>
            <w:r w:rsidR="00897C78" w:rsidRPr="00550CBD">
              <w:rPr>
                <w:rStyle w:val="Hyperlink"/>
                <w:b w:val="0"/>
                <w:bCs/>
                <w:noProof/>
                <w:color w:val="auto"/>
              </w:rPr>
              <w:t>Expenditure and Income Analysis by Nature</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8</w:t>
          </w:r>
        </w:p>
        <w:p w14:paraId="667C65A8" w14:textId="13C85A4B" w:rsidR="00897C78" w:rsidRPr="00550CBD" w:rsidRDefault="0025378E" w:rsidP="001A6422">
          <w:pPr>
            <w:pStyle w:val="TOC3"/>
            <w:rPr>
              <w:rFonts w:eastAsiaTheme="minorEastAsia"/>
              <w:b w:val="0"/>
              <w:bCs/>
              <w:noProof/>
              <w:color w:val="auto"/>
              <w:lang w:eastAsia="en-GB"/>
            </w:rPr>
          </w:pPr>
          <w:hyperlink w:anchor="_Toc83040901" w:history="1">
            <w:r w:rsidR="00897C78" w:rsidRPr="00550CBD">
              <w:rPr>
                <w:rStyle w:val="Hyperlink"/>
                <w:b w:val="0"/>
                <w:bCs/>
                <w:noProof/>
                <w:color w:val="auto"/>
              </w:rPr>
              <w:t>5.</w:t>
            </w:r>
            <w:r w:rsidR="00897C78" w:rsidRPr="00550CBD">
              <w:rPr>
                <w:rFonts w:eastAsiaTheme="minorEastAsia"/>
                <w:b w:val="0"/>
                <w:bCs/>
                <w:noProof/>
                <w:color w:val="auto"/>
                <w:lang w:eastAsia="en-GB"/>
              </w:rPr>
              <w:tab/>
            </w:r>
            <w:r w:rsidR="00897C78" w:rsidRPr="00550CBD">
              <w:rPr>
                <w:rStyle w:val="Hyperlink"/>
                <w:b w:val="0"/>
                <w:bCs/>
                <w:noProof/>
                <w:color w:val="auto"/>
              </w:rPr>
              <w:t>Taxation and Non-Specific Grant Income</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9</w:t>
          </w:r>
        </w:p>
        <w:p w14:paraId="4D54DE9C" w14:textId="1CBC3C88" w:rsidR="00897C78" w:rsidRPr="00550CBD" w:rsidRDefault="0025378E" w:rsidP="001A6422">
          <w:pPr>
            <w:pStyle w:val="TOC3"/>
            <w:rPr>
              <w:rFonts w:eastAsiaTheme="minorEastAsia"/>
              <w:b w:val="0"/>
              <w:bCs/>
              <w:noProof/>
              <w:color w:val="auto"/>
              <w:lang w:eastAsia="en-GB"/>
            </w:rPr>
          </w:pPr>
          <w:hyperlink w:anchor="_Toc83040902" w:history="1">
            <w:r w:rsidR="00897C78" w:rsidRPr="00550CBD">
              <w:rPr>
                <w:rStyle w:val="Hyperlink"/>
                <w:b w:val="0"/>
                <w:bCs/>
                <w:noProof/>
                <w:color w:val="auto"/>
              </w:rPr>
              <w:t>6.</w:t>
            </w:r>
            <w:r w:rsidR="00897C78" w:rsidRPr="00550CBD">
              <w:rPr>
                <w:rFonts w:eastAsiaTheme="minorEastAsia"/>
                <w:b w:val="0"/>
                <w:bCs/>
                <w:noProof/>
                <w:color w:val="auto"/>
                <w:lang w:eastAsia="en-GB"/>
              </w:rPr>
              <w:tab/>
            </w:r>
            <w:r w:rsidR="00897C78" w:rsidRPr="00550CBD">
              <w:rPr>
                <w:rStyle w:val="Hyperlink"/>
                <w:b w:val="0"/>
                <w:bCs/>
                <w:noProof/>
                <w:color w:val="auto"/>
              </w:rPr>
              <w:t>Debtors</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9</w:t>
          </w:r>
        </w:p>
        <w:p w14:paraId="4BECD4D2" w14:textId="2DF9B07A" w:rsidR="00897C78" w:rsidRPr="00550CBD" w:rsidRDefault="0025378E" w:rsidP="001A6422">
          <w:pPr>
            <w:pStyle w:val="TOC3"/>
            <w:rPr>
              <w:rFonts w:eastAsiaTheme="minorEastAsia"/>
              <w:b w:val="0"/>
              <w:bCs/>
              <w:noProof/>
              <w:color w:val="auto"/>
              <w:lang w:eastAsia="en-GB"/>
            </w:rPr>
          </w:pPr>
          <w:hyperlink w:anchor="_Toc83040903" w:history="1">
            <w:r w:rsidR="00897C78" w:rsidRPr="00550CBD">
              <w:rPr>
                <w:rStyle w:val="Hyperlink"/>
                <w:b w:val="0"/>
                <w:bCs/>
                <w:noProof/>
                <w:color w:val="auto"/>
              </w:rPr>
              <w:t>7.</w:t>
            </w:r>
            <w:r w:rsidR="00897C78" w:rsidRPr="00550CBD">
              <w:rPr>
                <w:rFonts w:eastAsiaTheme="minorEastAsia"/>
                <w:b w:val="0"/>
                <w:bCs/>
                <w:noProof/>
                <w:color w:val="auto"/>
                <w:lang w:eastAsia="en-GB"/>
              </w:rPr>
              <w:tab/>
            </w:r>
            <w:r w:rsidR="00897C78" w:rsidRPr="00550CBD">
              <w:rPr>
                <w:rStyle w:val="Hyperlink"/>
                <w:b w:val="0"/>
                <w:bCs/>
                <w:noProof/>
                <w:color w:val="auto"/>
              </w:rPr>
              <w:t>Creditors</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9</w:t>
          </w:r>
        </w:p>
        <w:p w14:paraId="57AD676F" w14:textId="545E0115" w:rsidR="00897C78" w:rsidRPr="00550CBD" w:rsidRDefault="0025378E" w:rsidP="001A6422">
          <w:pPr>
            <w:pStyle w:val="TOC3"/>
            <w:rPr>
              <w:rFonts w:eastAsiaTheme="minorEastAsia"/>
              <w:b w:val="0"/>
              <w:bCs/>
              <w:noProof/>
              <w:color w:val="auto"/>
              <w:lang w:eastAsia="en-GB"/>
            </w:rPr>
          </w:pPr>
          <w:hyperlink w:anchor="_Toc83040904" w:history="1">
            <w:r w:rsidR="00897C78" w:rsidRPr="00550CBD">
              <w:rPr>
                <w:rStyle w:val="Hyperlink"/>
                <w:b w:val="0"/>
                <w:bCs/>
                <w:noProof/>
                <w:color w:val="auto"/>
              </w:rPr>
              <w:t>8.</w:t>
            </w:r>
            <w:r w:rsidR="00897C78" w:rsidRPr="00550CBD">
              <w:rPr>
                <w:rFonts w:eastAsiaTheme="minorEastAsia"/>
                <w:b w:val="0"/>
                <w:bCs/>
                <w:noProof/>
                <w:color w:val="auto"/>
                <w:lang w:eastAsia="en-GB"/>
              </w:rPr>
              <w:tab/>
            </w:r>
            <w:r w:rsidR="00897C78" w:rsidRPr="00550CBD">
              <w:rPr>
                <w:rStyle w:val="Hyperlink"/>
                <w:b w:val="0"/>
                <w:bCs/>
                <w:noProof/>
                <w:color w:val="auto"/>
              </w:rPr>
              <w:t>Provisions</w:t>
            </w:r>
            <w:r w:rsidR="00897C78" w:rsidRPr="00550CBD">
              <w:rPr>
                <w:b w:val="0"/>
                <w:bCs/>
                <w:noProof/>
                <w:webHidden/>
                <w:color w:val="auto"/>
              </w:rPr>
              <w:tab/>
            </w:r>
          </w:hyperlink>
          <w:r w:rsidR="001A6422" w:rsidRPr="00550CBD">
            <w:rPr>
              <w:b w:val="0"/>
              <w:bCs/>
              <w:noProof/>
              <w:color w:val="auto"/>
            </w:rPr>
            <w:t>3</w:t>
          </w:r>
          <w:r w:rsidR="00F571DB" w:rsidRPr="00550CBD">
            <w:rPr>
              <w:b w:val="0"/>
              <w:bCs/>
              <w:noProof/>
              <w:color w:val="auto"/>
            </w:rPr>
            <w:t>9</w:t>
          </w:r>
        </w:p>
        <w:p w14:paraId="326603C9" w14:textId="21EBD557" w:rsidR="00897C78" w:rsidRPr="00550CBD" w:rsidRDefault="0025378E" w:rsidP="001A6422">
          <w:pPr>
            <w:pStyle w:val="TOC3"/>
            <w:rPr>
              <w:rFonts w:eastAsiaTheme="minorEastAsia"/>
              <w:b w:val="0"/>
              <w:bCs/>
              <w:noProof/>
              <w:color w:val="auto"/>
              <w:lang w:eastAsia="en-GB"/>
            </w:rPr>
          </w:pPr>
          <w:hyperlink w:anchor="_Toc83040905" w:history="1">
            <w:r w:rsidR="00897C78" w:rsidRPr="00550CBD">
              <w:rPr>
                <w:rStyle w:val="Hyperlink"/>
                <w:b w:val="0"/>
                <w:bCs/>
                <w:noProof/>
                <w:color w:val="auto"/>
              </w:rPr>
              <w:t>9.</w:t>
            </w:r>
            <w:r w:rsidR="00897C78" w:rsidRPr="00550CBD">
              <w:rPr>
                <w:rFonts w:eastAsiaTheme="minorEastAsia"/>
                <w:b w:val="0"/>
                <w:bCs/>
                <w:noProof/>
                <w:color w:val="auto"/>
                <w:lang w:eastAsia="en-GB"/>
              </w:rPr>
              <w:tab/>
            </w:r>
            <w:r w:rsidR="00897C78" w:rsidRPr="00550CBD">
              <w:rPr>
                <w:rStyle w:val="Hyperlink"/>
                <w:b w:val="0"/>
                <w:bCs/>
                <w:noProof/>
                <w:color w:val="auto"/>
              </w:rPr>
              <w:t>Useable Reserve: General Fund</w:t>
            </w:r>
            <w:r w:rsidR="00897C78" w:rsidRPr="00550CBD">
              <w:rPr>
                <w:b w:val="0"/>
                <w:bCs/>
                <w:noProof/>
                <w:webHidden/>
                <w:color w:val="auto"/>
              </w:rPr>
              <w:tab/>
            </w:r>
          </w:hyperlink>
          <w:r w:rsidR="00F571DB" w:rsidRPr="00550CBD">
            <w:rPr>
              <w:b w:val="0"/>
              <w:bCs/>
              <w:noProof/>
              <w:color w:val="auto"/>
            </w:rPr>
            <w:t>40</w:t>
          </w:r>
        </w:p>
        <w:p w14:paraId="0EAC1688" w14:textId="6ED75DD1" w:rsidR="00897C78" w:rsidRPr="00550CBD" w:rsidRDefault="0025378E" w:rsidP="001A6422">
          <w:pPr>
            <w:pStyle w:val="TOC3"/>
            <w:rPr>
              <w:rFonts w:eastAsiaTheme="minorEastAsia"/>
              <w:b w:val="0"/>
              <w:bCs/>
              <w:noProof/>
              <w:color w:val="auto"/>
              <w:lang w:eastAsia="en-GB"/>
            </w:rPr>
          </w:pPr>
          <w:hyperlink w:anchor="_Toc83040906" w:history="1">
            <w:r w:rsidR="00897C78" w:rsidRPr="00550CBD">
              <w:rPr>
                <w:rStyle w:val="Hyperlink"/>
                <w:b w:val="0"/>
                <w:bCs/>
                <w:noProof/>
                <w:color w:val="auto"/>
              </w:rPr>
              <w:t>10.</w:t>
            </w:r>
            <w:r w:rsidR="0009303E" w:rsidRPr="00550CBD">
              <w:rPr>
                <w:rFonts w:eastAsiaTheme="minorEastAsia"/>
                <w:b w:val="0"/>
                <w:bCs/>
                <w:noProof/>
                <w:color w:val="auto"/>
                <w:lang w:eastAsia="en-GB"/>
              </w:rPr>
              <w:t xml:space="preserve">  </w:t>
            </w:r>
            <w:r w:rsidR="00897C78" w:rsidRPr="00550CBD">
              <w:rPr>
                <w:rStyle w:val="Hyperlink"/>
                <w:b w:val="0"/>
                <w:bCs/>
                <w:noProof/>
                <w:color w:val="auto"/>
              </w:rPr>
              <w:t>Related Party Transactions</w:t>
            </w:r>
            <w:r w:rsidR="00897C78" w:rsidRPr="00550CBD">
              <w:rPr>
                <w:b w:val="0"/>
                <w:bCs/>
                <w:noProof/>
                <w:webHidden/>
                <w:color w:val="auto"/>
              </w:rPr>
              <w:tab/>
            </w:r>
          </w:hyperlink>
          <w:r w:rsidR="001A6422" w:rsidRPr="00550CBD">
            <w:rPr>
              <w:b w:val="0"/>
              <w:bCs/>
              <w:noProof/>
              <w:color w:val="auto"/>
            </w:rPr>
            <w:t>4</w:t>
          </w:r>
          <w:r w:rsidR="00F571DB" w:rsidRPr="00550CBD">
            <w:rPr>
              <w:b w:val="0"/>
              <w:bCs/>
              <w:noProof/>
              <w:color w:val="auto"/>
            </w:rPr>
            <w:t>2</w:t>
          </w:r>
        </w:p>
        <w:p w14:paraId="7AE91115" w14:textId="74C5B903" w:rsidR="00897C78" w:rsidRPr="00550CBD" w:rsidRDefault="0025378E" w:rsidP="008365F5">
          <w:pPr>
            <w:pStyle w:val="TOC1"/>
            <w:rPr>
              <w:rFonts w:eastAsiaTheme="minorEastAsia"/>
              <w:color w:val="auto"/>
              <w:lang w:eastAsia="en-GB"/>
            </w:rPr>
          </w:pPr>
          <w:hyperlink w:anchor="_Toc83040907" w:history="1">
            <w:r w:rsidR="00897C78" w:rsidRPr="00550CBD">
              <w:rPr>
                <w:rStyle w:val="Hyperlink"/>
                <w:rFonts w:ascii="Arial" w:hAnsi="Arial" w:cs="Arial"/>
                <w:color w:val="auto"/>
                <w:sz w:val="24"/>
                <w:szCs w:val="24"/>
              </w:rPr>
              <w:t>Independent Auditor’s report to the members of Falkirk Integration Joint Board and the Accounts Commission</w:t>
            </w:r>
            <w:r w:rsidR="00897C78" w:rsidRPr="00550CBD">
              <w:rPr>
                <w:webHidden/>
                <w:color w:val="auto"/>
              </w:rPr>
              <w:tab/>
            </w:r>
          </w:hyperlink>
          <w:r w:rsidR="001A6422" w:rsidRPr="00550CBD">
            <w:rPr>
              <w:color w:val="auto"/>
            </w:rPr>
            <w:t>4</w:t>
          </w:r>
          <w:r w:rsidR="00F571DB" w:rsidRPr="00550CBD">
            <w:rPr>
              <w:color w:val="auto"/>
            </w:rPr>
            <w:t>4</w:t>
          </w:r>
        </w:p>
        <w:p w14:paraId="79EE4A21" w14:textId="1F237411" w:rsidR="00897C78" w:rsidRPr="00550CBD" w:rsidRDefault="0025378E" w:rsidP="008365F5">
          <w:pPr>
            <w:pStyle w:val="TOC1"/>
            <w:rPr>
              <w:rFonts w:asciiTheme="minorHAnsi" w:eastAsiaTheme="minorEastAsia" w:hAnsiTheme="minorHAnsi" w:cstheme="minorBidi"/>
              <w:bCs/>
              <w:color w:val="auto"/>
              <w:sz w:val="22"/>
              <w:lang w:eastAsia="en-GB"/>
            </w:rPr>
          </w:pPr>
          <w:hyperlink w:anchor="_Toc83040911" w:history="1">
            <w:r w:rsidR="00897C78" w:rsidRPr="00550CBD">
              <w:rPr>
                <w:rStyle w:val="Hyperlink"/>
                <w:rFonts w:ascii="Arial" w:hAnsi="Arial" w:cs="Arial"/>
                <w:color w:val="auto"/>
                <w:sz w:val="24"/>
                <w:szCs w:val="24"/>
              </w:rPr>
              <w:t>Glossary</w:t>
            </w:r>
            <w:r w:rsidR="00897C78" w:rsidRPr="00550CBD">
              <w:rPr>
                <w:webHidden/>
                <w:color w:val="auto"/>
              </w:rPr>
              <w:tab/>
            </w:r>
          </w:hyperlink>
          <w:r w:rsidR="001A6422" w:rsidRPr="00550CBD">
            <w:rPr>
              <w:color w:val="auto"/>
            </w:rPr>
            <w:t>4</w:t>
          </w:r>
          <w:r w:rsidR="00850BC9" w:rsidRPr="00550CBD">
            <w:rPr>
              <w:color w:val="auto"/>
            </w:rPr>
            <w:t>9</w:t>
          </w:r>
        </w:p>
        <w:p w14:paraId="12448A8D" w14:textId="0BFEE627" w:rsidR="00897C78" w:rsidRDefault="00897C78">
          <w:r w:rsidRPr="00550CBD">
            <w:rPr>
              <w:bCs/>
              <w:noProof/>
            </w:rPr>
            <w:fldChar w:fldCharType="end"/>
          </w:r>
        </w:p>
      </w:sdtContent>
    </w:sdt>
    <w:bookmarkEnd w:id="2" w:displacedByCustomXml="prev"/>
    <w:p w14:paraId="3DFB33F6" w14:textId="77777777" w:rsidR="009D31A6" w:rsidRPr="00E161E0" w:rsidRDefault="009D31A6" w:rsidP="00BF3F12">
      <w:pPr>
        <w:tabs>
          <w:tab w:val="left" w:pos="611"/>
        </w:tabs>
        <w:spacing w:after="0"/>
        <w:rPr>
          <w:rFonts w:ascii="Arial" w:hAnsi="Arial" w:cs="Arial"/>
          <w:b/>
          <w:sz w:val="24"/>
          <w:szCs w:val="24"/>
          <w:u w:val="single"/>
        </w:rPr>
      </w:pPr>
    </w:p>
    <w:p w14:paraId="6905386F" w14:textId="77777777" w:rsidR="009D31A6" w:rsidRPr="00E161E0" w:rsidRDefault="009D31A6" w:rsidP="00BF3F12">
      <w:pPr>
        <w:spacing w:after="0"/>
        <w:rPr>
          <w:rFonts w:ascii="Arial" w:hAnsi="Arial" w:cs="Arial"/>
          <w:sz w:val="24"/>
          <w:szCs w:val="24"/>
        </w:rPr>
      </w:pPr>
    </w:p>
    <w:p w14:paraId="0852F2E3" w14:textId="77777777" w:rsidR="009D31A6" w:rsidRPr="00E161E0" w:rsidRDefault="009D31A6" w:rsidP="00BF3F12">
      <w:pPr>
        <w:spacing w:after="0"/>
        <w:rPr>
          <w:rFonts w:ascii="Arial" w:hAnsi="Arial" w:cs="Arial"/>
          <w:sz w:val="24"/>
          <w:szCs w:val="24"/>
        </w:rPr>
      </w:pPr>
    </w:p>
    <w:p w14:paraId="713CABE7" w14:textId="77777777" w:rsidR="00D22D94" w:rsidRPr="00E161E0" w:rsidRDefault="00D22D94" w:rsidP="00BF3F12">
      <w:pPr>
        <w:spacing w:after="0"/>
        <w:rPr>
          <w:rFonts w:ascii="Arial" w:hAnsi="Arial" w:cs="Arial"/>
          <w:sz w:val="24"/>
          <w:szCs w:val="24"/>
        </w:rPr>
        <w:sectPr w:rsidR="00D22D94" w:rsidRPr="00E161E0" w:rsidSect="00432C8E">
          <w:headerReference w:type="even" r:id="rId9"/>
          <w:headerReference w:type="default" r:id="rId10"/>
          <w:footerReference w:type="default" r:id="rId11"/>
          <w:headerReference w:type="first" r:id="rId12"/>
          <w:pgSz w:w="11906" w:h="16838"/>
          <w:pgMar w:top="1440" w:right="1440" w:bottom="1440" w:left="1440" w:header="340" w:footer="284" w:gutter="0"/>
          <w:cols w:space="708"/>
          <w:docGrid w:linePitch="360"/>
        </w:sectPr>
      </w:pPr>
    </w:p>
    <w:p w14:paraId="3F9BBB06" w14:textId="52B577A8" w:rsidR="006E0A00" w:rsidRPr="00163C1E" w:rsidRDefault="00550CBD" w:rsidP="00163C1E">
      <w:pPr>
        <w:pStyle w:val="Heading1"/>
      </w:pPr>
      <w:bookmarkStart w:id="3" w:name="_Toc516752103"/>
      <w:bookmarkStart w:id="4" w:name="_Toc83040853"/>
      <w:r w:rsidRPr="00163C1E">
        <w:lastRenderedPageBreak/>
        <w:t>MANAGEMENT COMMENTARY</w:t>
      </w:r>
      <w:bookmarkEnd w:id="3"/>
      <w:bookmarkEnd w:id="4"/>
    </w:p>
    <w:p w14:paraId="5462A3A1" w14:textId="77777777" w:rsidR="00F12896" w:rsidRPr="00E161E0" w:rsidRDefault="00F12896" w:rsidP="00BF3F12">
      <w:pPr>
        <w:spacing w:after="0"/>
        <w:rPr>
          <w:rFonts w:ascii="Arial" w:hAnsi="Arial" w:cs="Arial"/>
          <w:sz w:val="24"/>
          <w:szCs w:val="24"/>
        </w:rPr>
      </w:pPr>
    </w:p>
    <w:p w14:paraId="2672C96C" w14:textId="77777777" w:rsidR="009E1306" w:rsidRPr="00550CBD" w:rsidRDefault="009E1306" w:rsidP="00BF3F12">
      <w:pPr>
        <w:keepNext/>
        <w:spacing w:after="0"/>
        <w:outlineLvl w:val="1"/>
        <w:rPr>
          <w:rFonts w:ascii="Arial" w:eastAsia="Times New Roman" w:hAnsi="Arial" w:cs="Arial"/>
          <w:b/>
          <w:bCs/>
          <w:iCs/>
          <w:sz w:val="24"/>
          <w:szCs w:val="24"/>
        </w:rPr>
      </w:pPr>
      <w:bookmarkStart w:id="5" w:name="_Toc83040854"/>
      <w:bookmarkStart w:id="6" w:name="_Toc516752104"/>
      <w:bookmarkStart w:id="7" w:name="_Toc516753142"/>
      <w:r w:rsidRPr="00550CBD">
        <w:rPr>
          <w:rFonts w:ascii="Arial" w:eastAsia="Times New Roman" w:hAnsi="Arial" w:cs="Arial"/>
          <w:b/>
          <w:bCs/>
          <w:iCs/>
          <w:sz w:val="24"/>
          <w:szCs w:val="24"/>
        </w:rPr>
        <w:t>Introduction</w:t>
      </w:r>
      <w:bookmarkEnd w:id="5"/>
      <w:r w:rsidRPr="00550CBD">
        <w:rPr>
          <w:rFonts w:ascii="Arial" w:eastAsia="Times New Roman" w:hAnsi="Arial" w:cs="Arial"/>
          <w:b/>
          <w:bCs/>
          <w:iCs/>
          <w:sz w:val="24"/>
          <w:szCs w:val="24"/>
        </w:rPr>
        <w:t xml:space="preserve"> </w:t>
      </w:r>
      <w:bookmarkEnd w:id="6"/>
      <w:bookmarkEnd w:id="7"/>
    </w:p>
    <w:p w14:paraId="1CA5EFE1" w14:textId="77777777" w:rsidR="009E1306" w:rsidRPr="00E161E0" w:rsidRDefault="009E1306" w:rsidP="00BF3F12">
      <w:pPr>
        <w:spacing w:after="0"/>
        <w:rPr>
          <w:rFonts w:ascii="Arial" w:hAnsi="Arial" w:cs="Arial"/>
          <w:sz w:val="24"/>
          <w:szCs w:val="24"/>
        </w:rPr>
      </w:pPr>
    </w:p>
    <w:p w14:paraId="24F054B2" w14:textId="22B48C1B" w:rsidR="009E1306" w:rsidRDefault="009E1306" w:rsidP="00E558AD">
      <w:pPr>
        <w:autoSpaceDE w:val="0"/>
        <w:autoSpaceDN w:val="0"/>
        <w:adjustRightInd w:val="0"/>
        <w:spacing w:after="0"/>
        <w:rPr>
          <w:rFonts w:ascii="Arial" w:hAnsi="Arial" w:cs="Arial"/>
          <w:bCs/>
          <w:color w:val="000000"/>
          <w:sz w:val="24"/>
          <w:szCs w:val="24"/>
        </w:rPr>
      </w:pPr>
      <w:r w:rsidRPr="00E161E0">
        <w:rPr>
          <w:rFonts w:ascii="Arial" w:hAnsi="Arial" w:cs="Arial"/>
          <w:bCs/>
          <w:color w:val="000000"/>
          <w:sz w:val="24"/>
          <w:szCs w:val="24"/>
        </w:rPr>
        <w:t xml:space="preserve">This publication presents the financial statements for Falkirk Integration Joint Board (“the IJB”) for the year ended 31 March </w:t>
      </w:r>
      <w:r w:rsidR="00D11420">
        <w:rPr>
          <w:rFonts w:ascii="Arial" w:hAnsi="Arial" w:cs="Arial"/>
          <w:bCs/>
          <w:color w:val="000000"/>
          <w:sz w:val="24"/>
          <w:szCs w:val="24"/>
        </w:rPr>
        <w:t>2023</w:t>
      </w:r>
      <w:r w:rsidR="00E42529">
        <w:rPr>
          <w:rFonts w:ascii="Arial" w:hAnsi="Arial" w:cs="Arial"/>
          <w:bCs/>
          <w:color w:val="000000"/>
          <w:sz w:val="24"/>
          <w:szCs w:val="24"/>
        </w:rPr>
        <w:t>.</w:t>
      </w:r>
      <w:r w:rsidRPr="00E161E0">
        <w:rPr>
          <w:rFonts w:ascii="Arial" w:hAnsi="Arial" w:cs="Arial"/>
          <w:bCs/>
          <w:color w:val="000000"/>
          <w:sz w:val="24"/>
          <w:szCs w:val="24"/>
        </w:rPr>
        <w:t xml:space="preserve"> </w:t>
      </w:r>
      <w:r w:rsidR="00E42529">
        <w:rPr>
          <w:rFonts w:ascii="Arial" w:hAnsi="Arial" w:cs="Arial"/>
          <w:bCs/>
          <w:color w:val="000000"/>
          <w:sz w:val="24"/>
          <w:szCs w:val="24"/>
        </w:rPr>
        <w:t xml:space="preserve"> </w:t>
      </w:r>
      <w:r w:rsidRPr="00E161E0">
        <w:rPr>
          <w:rFonts w:ascii="Arial" w:hAnsi="Arial" w:cs="Arial"/>
          <w:bCs/>
          <w:color w:val="000000"/>
          <w:sz w:val="24"/>
          <w:szCs w:val="24"/>
        </w:rPr>
        <w:t xml:space="preserve">The financial statements have been prepared in accordance with the </w:t>
      </w:r>
      <w:hyperlink r:id="rId13" w:history="1">
        <w:r w:rsidRPr="00E161E0">
          <w:rPr>
            <w:rFonts w:ascii="Arial" w:hAnsi="Arial" w:cs="Arial"/>
            <w:color w:val="0000FF"/>
            <w:sz w:val="24"/>
            <w:szCs w:val="24"/>
            <w:u w:val="single"/>
          </w:rPr>
          <w:t>Local Authority Accounts (Scotland) Regulations 2014</w:t>
        </w:r>
      </w:hyperlink>
      <w:r w:rsidRPr="00E161E0">
        <w:rPr>
          <w:rFonts w:ascii="Arial" w:hAnsi="Arial" w:cs="Arial"/>
          <w:color w:val="000000"/>
          <w:sz w:val="24"/>
          <w:szCs w:val="24"/>
        </w:rPr>
        <w:t xml:space="preserve"> and the </w:t>
      </w:r>
      <w:hyperlink r:id="rId14" w:history="1">
        <w:r w:rsidR="00540539">
          <w:rPr>
            <w:rStyle w:val="Hyperlink"/>
            <w:rFonts w:ascii="Arial" w:hAnsi="Arial" w:cs="Arial"/>
            <w:sz w:val="24"/>
            <w:szCs w:val="24"/>
          </w:rPr>
          <w:t>Code of Practice on Local Authority Accounting in the United Kingdom</w:t>
        </w:r>
      </w:hyperlink>
      <w:r w:rsidR="007D34F1">
        <w:rPr>
          <w:rStyle w:val="Hyperlink"/>
          <w:rFonts w:ascii="Arial" w:hAnsi="Arial" w:cs="Arial"/>
          <w:sz w:val="24"/>
          <w:szCs w:val="24"/>
        </w:rPr>
        <w:t xml:space="preserve"> </w:t>
      </w:r>
      <w:r w:rsidRPr="00E161E0">
        <w:rPr>
          <w:rFonts w:ascii="Arial" w:hAnsi="Arial" w:cs="Arial"/>
          <w:color w:val="000000"/>
          <w:sz w:val="24"/>
          <w:szCs w:val="24"/>
        </w:rPr>
        <w:t xml:space="preserve">as per the requirements of </w:t>
      </w:r>
      <w:r w:rsidRPr="00E161E0">
        <w:rPr>
          <w:rFonts w:ascii="Arial" w:hAnsi="Arial" w:cs="Arial"/>
          <w:bCs/>
          <w:color w:val="000000"/>
          <w:sz w:val="24"/>
          <w:szCs w:val="24"/>
        </w:rPr>
        <w:t xml:space="preserve">section 106 of the Local Government Scotland Act 1973. </w:t>
      </w:r>
    </w:p>
    <w:p w14:paraId="213A9591" w14:textId="77777777" w:rsidR="00163C1E" w:rsidRDefault="00163C1E" w:rsidP="00E558AD">
      <w:pPr>
        <w:autoSpaceDE w:val="0"/>
        <w:autoSpaceDN w:val="0"/>
        <w:adjustRightInd w:val="0"/>
        <w:spacing w:after="0"/>
        <w:rPr>
          <w:rFonts w:ascii="Arial" w:hAnsi="Arial" w:cs="Arial"/>
          <w:bCs/>
          <w:color w:val="000000"/>
          <w:sz w:val="24"/>
          <w:szCs w:val="24"/>
        </w:rPr>
      </w:pPr>
    </w:p>
    <w:p w14:paraId="176C7FE0" w14:textId="38726501" w:rsidR="00163C1E" w:rsidRDefault="00163C1E" w:rsidP="00E558AD">
      <w:pPr>
        <w:autoSpaceDE w:val="0"/>
        <w:autoSpaceDN w:val="0"/>
        <w:adjustRightInd w:val="0"/>
        <w:spacing w:after="0"/>
        <w:rPr>
          <w:rFonts w:ascii="Arial" w:hAnsi="Arial" w:cs="Arial"/>
          <w:color w:val="000000"/>
          <w:sz w:val="24"/>
          <w:szCs w:val="24"/>
        </w:rPr>
      </w:pPr>
      <w:r w:rsidRPr="00AE152C">
        <w:rPr>
          <w:rFonts w:ascii="Arial" w:hAnsi="Arial" w:cs="Arial"/>
          <w:color w:val="000000"/>
          <w:sz w:val="24"/>
          <w:szCs w:val="24"/>
        </w:rPr>
        <w:t xml:space="preserve">The </w:t>
      </w:r>
      <w:r>
        <w:rPr>
          <w:rFonts w:ascii="Arial" w:hAnsi="Arial" w:cs="Arial"/>
          <w:color w:val="000000"/>
          <w:sz w:val="24"/>
          <w:szCs w:val="24"/>
        </w:rPr>
        <w:t>F</w:t>
      </w:r>
      <w:r w:rsidRPr="00AE152C">
        <w:rPr>
          <w:rFonts w:ascii="Arial" w:hAnsi="Arial" w:cs="Arial"/>
          <w:color w:val="000000"/>
          <w:sz w:val="24"/>
          <w:szCs w:val="24"/>
        </w:rPr>
        <w:t xml:space="preserve">inancial </w:t>
      </w:r>
      <w:r>
        <w:rPr>
          <w:rFonts w:ascii="Arial" w:hAnsi="Arial" w:cs="Arial"/>
          <w:color w:val="000000"/>
          <w:sz w:val="24"/>
          <w:szCs w:val="24"/>
        </w:rPr>
        <w:t>S</w:t>
      </w:r>
      <w:r w:rsidRPr="00AE152C">
        <w:rPr>
          <w:rFonts w:ascii="Arial" w:hAnsi="Arial" w:cs="Arial"/>
          <w:color w:val="000000"/>
          <w:sz w:val="24"/>
          <w:szCs w:val="24"/>
        </w:rPr>
        <w:t xml:space="preserve">tatements </w:t>
      </w:r>
      <w:r>
        <w:rPr>
          <w:rFonts w:ascii="Arial" w:hAnsi="Arial" w:cs="Arial"/>
          <w:color w:val="000000"/>
          <w:sz w:val="24"/>
          <w:szCs w:val="24"/>
        </w:rPr>
        <w:t>are comprised of:</w:t>
      </w:r>
    </w:p>
    <w:p w14:paraId="28CA6417" w14:textId="77777777" w:rsidR="00163C1E" w:rsidRDefault="00163C1E" w:rsidP="00E558AD">
      <w:pPr>
        <w:autoSpaceDE w:val="0"/>
        <w:autoSpaceDN w:val="0"/>
        <w:adjustRightInd w:val="0"/>
        <w:spacing w:after="0"/>
        <w:rPr>
          <w:rFonts w:ascii="Arial" w:hAnsi="Arial" w:cs="Arial"/>
          <w:color w:val="000000"/>
          <w:sz w:val="24"/>
          <w:szCs w:val="24"/>
        </w:rPr>
      </w:pPr>
    </w:p>
    <w:p w14:paraId="59AE9F8B"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 xml:space="preserve">A management commentary which provides an overview of operational and financial performance </w:t>
      </w:r>
      <w:proofErr w:type="gramStart"/>
      <w:r w:rsidRPr="00163C1E">
        <w:rPr>
          <w:rFonts w:ascii="Arial" w:hAnsi="Arial" w:cs="Arial"/>
          <w:bCs/>
          <w:color w:val="000000"/>
          <w:sz w:val="24"/>
          <w:szCs w:val="24"/>
        </w:rPr>
        <w:t>during the course of</w:t>
      </w:r>
      <w:proofErr w:type="gramEnd"/>
      <w:r w:rsidRPr="00163C1E">
        <w:rPr>
          <w:rFonts w:ascii="Arial" w:hAnsi="Arial" w:cs="Arial"/>
          <w:bCs/>
          <w:color w:val="000000"/>
          <w:sz w:val="24"/>
          <w:szCs w:val="24"/>
        </w:rPr>
        <w:t xml:space="preserve"> 2022/2023.  The management commentary also considers key issues and challenges for the coming financial year.</w:t>
      </w:r>
    </w:p>
    <w:p w14:paraId="66F117DC"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A</w:t>
      </w:r>
      <w:r w:rsidRPr="00163C1E">
        <w:rPr>
          <w:rFonts w:ascii="Arial" w:hAnsi="Arial" w:cs="Arial"/>
          <w:bCs/>
          <w:color w:val="000000"/>
          <w:sz w:val="24"/>
          <w:szCs w:val="24"/>
        </w:rPr>
        <w:t xml:space="preserve"> statement of responsibilities in respect of the administration of the IJB’s financial affairs and delivery of best value.  </w:t>
      </w:r>
    </w:p>
    <w:p w14:paraId="12BD5B57"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 xml:space="preserve">A </w:t>
      </w:r>
      <w:r w:rsidRPr="00163C1E">
        <w:rPr>
          <w:rFonts w:ascii="Arial" w:hAnsi="Arial" w:cs="Arial"/>
          <w:bCs/>
          <w:color w:val="000000"/>
          <w:sz w:val="24"/>
          <w:szCs w:val="24"/>
        </w:rPr>
        <w:t>remuneration report summarising remuneration and associated pension benefits in respect of specified IJB members and staff.</w:t>
      </w:r>
    </w:p>
    <w:p w14:paraId="66B9F595"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An annual governance statement describing the IJBs corporate governance arrangements and systems of internal control.</w:t>
      </w:r>
    </w:p>
    <w:p w14:paraId="64AE4EFE"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A comprehensive income and expenditure statement which reports the overall surplus or deficit arising from the provision of delegated services.</w:t>
      </w:r>
    </w:p>
    <w:p w14:paraId="525BBDE7"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 xml:space="preserve">A movement in reserves statement which outlines the position on IJB reserves </w:t>
      </w:r>
      <w:proofErr w:type="gramStart"/>
      <w:r w:rsidRPr="00163C1E">
        <w:rPr>
          <w:rFonts w:ascii="Arial" w:hAnsi="Arial" w:cs="Arial"/>
          <w:bCs/>
          <w:color w:val="000000"/>
          <w:sz w:val="24"/>
          <w:szCs w:val="24"/>
        </w:rPr>
        <w:t>during the course of</w:t>
      </w:r>
      <w:proofErr w:type="gramEnd"/>
      <w:r w:rsidRPr="00163C1E">
        <w:rPr>
          <w:rFonts w:ascii="Arial" w:hAnsi="Arial" w:cs="Arial"/>
          <w:bCs/>
          <w:color w:val="000000"/>
          <w:sz w:val="24"/>
          <w:szCs w:val="24"/>
        </w:rPr>
        <w:t xml:space="preserve"> the year.</w:t>
      </w:r>
    </w:p>
    <w:p w14:paraId="0C611870" w14:textId="77777777" w:rsid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 xml:space="preserve">A balance sheet which summarises the assets and liabilities of the IJB as </w:t>
      </w:r>
      <w:proofErr w:type="gramStart"/>
      <w:r w:rsidRPr="00163C1E">
        <w:rPr>
          <w:rFonts w:ascii="Arial" w:hAnsi="Arial" w:cs="Arial"/>
          <w:bCs/>
          <w:color w:val="000000"/>
          <w:sz w:val="24"/>
          <w:szCs w:val="24"/>
        </w:rPr>
        <w:t>at</w:t>
      </w:r>
      <w:proofErr w:type="gramEnd"/>
      <w:r w:rsidRPr="00163C1E">
        <w:rPr>
          <w:rFonts w:ascii="Arial" w:hAnsi="Arial" w:cs="Arial"/>
          <w:bCs/>
          <w:color w:val="000000"/>
          <w:sz w:val="24"/>
          <w:szCs w:val="24"/>
        </w:rPr>
        <w:t xml:space="preserve"> 31 March 2023.</w:t>
      </w:r>
    </w:p>
    <w:p w14:paraId="66ABD65F" w14:textId="1E53B55B" w:rsidR="00163C1E" w:rsidRPr="00163C1E" w:rsidRDefault="00163C1E" w:rsidP="00163C1E">
      <w:pPr>
        <w:pStyle w:val="ListParagraph"/>
        <w:numPr>
          <w:ilvl w:val="0"/>
          <w:numId w:val="33"/>
        </w:numPr>
        <w:autoSpaceDE w:val="0"/>
        <w:autoSpaceDN w:val="0"/>
        <w:adjustRightInd w:val="0"/>
        <w:spacing w:after="0"/>
        <w:rPr>
          <w:rFonts w:ascii="Arial" w:hAnsi="Arial" w:cs="Arial"/>
          <w:bCs/>
          <w:color w:val="000000"/>
          <w:sz w:val="24"/>
          <w:szCs w:val="24"/>
        </w:rPr>
      </w:pPr>
      <w:r w:rsidRPr="00163C1E">
        <w:rPr>
          <w:rFonts w:ascii="Arial" w:hAnsi="Arial" w:cs="Arial"/>
          <w:bCs/>
          <w:color w:val="000000"/>
          <w:sz w:val="24"/>
          <w:szCs w:val="24"/>
        </w:rPr>
        <w:t>Notes to the financial statements, including general accounting policies and other explanatory information.</w:t>
      </w:r>
    </w:p>
    <w:p w14:paraId="32EDEEDB" w14:textId="77777777" w:rsidR="009E1306" w:rsidRDefault="009E1306" w:rsidP="00C73FCD">
      <w:pPr>
        <w:autoSpaceDE w:val="0"/>
        <w:autoSpaceDN w:val="0"/>
        <w:adjustRightInd w:val="0"/>
        <w:spacing w:after="0"/>
        <w:jc w:val="both"/>
        <w:rPr>
          <w:rFonts w:ascii="Arial" w:hAnsi="Arial" w:cs="Arial"/>
          <w:color w:val="000000"/>
          <w:sz w:val="24"/>
          <w:szCs w:val="24"/>
        </w:rPr>
      </w:pPr>
    </w:p>
    <w:p w14:paraId="0F134960" w14:textId="77777777" w:rsidR="00163C1E" w:rsidRDefault="00163C1E" w:rsidP="00BF3F12">
      <w:pPr>
        <w:keepNext/>
        <w:spacing w:after="0"/>
        <w:outlineLvl w:val="1"/>
        <w:rPr>
          <w:rFonts w:ascii="Arial" w:eastAsia="Times New Roman" w:hAnsi="Arial" w:cs="Arial"/>
          <w:b/>
          <w:bCs/>
          <w:iCs/>
          <w:color w:val="F15D2F"/>
          <w:sz w:val="24"/>
          <w:szCs w:val="24"/>
        </w:rPr>
      </w:pPr>
      <w:bookmarkStart w:id="8" w:name="_Toc516752105"/>
      <w:bookmarkStart w:id="9" w:name="_Toc516753143"/>
      <w:bookmarkStart w:id="10" w:name="_Toc83040855"/>
    </w:p>
    <w:p w14:paraId="28104ED8" w14:textId="55B4AB0F" w:rsidR="009E1306" w:rsidRPr="00E161E0" w:rsidRDefault="009E1306" w:rsidP="00BF3F12">
      <w:pPr>
        <w:keepNext/>
        <w:spacing w:after="0"/>
        <w:outlineLvl w:val="1"/>
        <w:rPr>
          <w:rFonts w:ascii="Arial" w:eastAsia="Times New Roman" w:hAnsi="Arial" w:cs="Arial"/>
          <w:b/>
          <w:bCs/>
          <w:iCs/>
          <w:color w:val="F15D2F"/>
          <w:sz w:val="24"/>
          <w:szCs w:val="24"/>
        </w:rPr>
      </w:pPr>
      <w:r w:rsidRPr="00163C1E">
        <w:rPr>
          <w:rFonts w:ascii="Arial" w:eastAsia="Times New Roman" w:hAnsi="Arial" w:cs="Arial"/>
          <w:b/>
          <w:bCs/>
          <w:iCs/>
          <w:sz w:val="24"/>
          <w:szCs w:val="24"/>
        </w:rPr>
        <w:t xml:space="preserve">Role and </w:t>
      </w:r>
      <w:r w:rsidR="00AA1FBA" w:rsidRPr="00163C1E">
        <w:rPr>
          <w:rFonts w:ascii="Arial" w:eastAsia="Times New Roman" w:hAnsi="Arial" w:cs="Arial"/>
          <w:b/>
          <w:bCs/>
          <w:iCs/>
          <w:sz w:val="24"/>
          <w:szCs w:val="24"/>
        </w:rPr>
        <w:t>R</w:t>
      </w:r>
      <w:r w:rsidRPr="00163C1E">
        <w:rPr>
          <w:rFonts w:ascii="Arial" w:eastAsia="Times New Roman" w:hAnsi="Arial" w:cs="Arial"/>
          <w:b/>
          <w:bCs/>
          <w:iCs/>
          <w:sz w:val="24"/>
          <w:szCs w:val="24"/>
        </w:rPr>
        <w:t>emit of Falkirk Integration Joint Board</w:t>
      </w:r>
      <w:bookmarkEnd w:id="8"/>
      <w:bookmarkEnd w:id="9"/>
      <w:bookmarkEnd w:id="10"/>
    </w:p>
    <w:p w14:paraId="14AD6D58" w14:textId="77777777" w:rsidR="009E1306" w:rsidRPr="00E161E0" w:rsidRDefault="009E1306" w:rsidP="00BF3F12">
      <w:pPr>
        <w:spacing w:after="0"/>
        <w:rPr>
          <w:rFonts w:ascii="Arial" w:hAnsi="Arial" w:cs="Arial"/>
          <w:sz w:val="24"/>
          <w:szCs w:val="24"/>
        </w:rPr>
      </w:pPr>
    </w:p>
    <w:p w14:paraId="5C487746" w14:textId="18971AEB" w:rsidR="009E1306" w:rsidRPr="00AA1FBA" w:rsidRDefault="009E1306" w:rsidP="00E558AD">
      <w:pPr>
        <w:spacing w:after="0"/>
        <w:rPr>
          <w:rFonts w:ascii="Arial" w:hAnsi="Arial" w:cs="Arial"/>
          <w:b/>
          <w:bCs/>
          <w:color w:val="215868" w:themeColor="accent5" w:themeShade="80"/>
          <w:sz w:val="24"/>
          <w:szCs w:val="24"/>
        </w:rPr>
      </w:pPr>
      <w:r w:rsidRPr="00E161E0">
        <w:rPr>
          <w:rFonts w:ascii="Arial" w:hAnsi="Arial" w:cs="Arial"/>
          <w:sz w:val="24"/>
          <w:szCs w:val="24"/>
        </w:rPr>
        <w:t>Falkirk IJB was formally established under the Public Bodies (Joint Working) (Scotland) Act 2014 to lead the integration, strategic planning and commissioning of adult health and social care services in the Falkirk area. Integration of health and social care services is a key flagship policy of the Scottish Government which aims to ensure that people receive the care and support they need at the right time, in the right setting</w:t>
      </w:r>
      <w:r w:rsidR="008C1161" w:rsidRPr="00E161E0">
        <w:rPr>
          <w:rFonts w:ascii="Arial" w:hAnsi="Arial" w:cs="Arial"/>
          <w:sz w:val="24"/>
          <w:szCs w:val="24"/>
        </w:rPr>
        <w:t xml:space="preserve"> and</w:t>
      </w:r>
      <w:r w:rsidRPr="00E161E0">
        <w:rPr>
          <w:rFonts w:ascii="Arial" w:hAnsi="Arial" w:cs="Arial"/>
          <w:sz w:val="24"/>
          <w:szCs w:val="24"/>
        </w:rPr>
        <w:t xml:space="preserve"> in a more joined up way</w:t>
      </w:r>
      <w:r w:rsidR="008C1161" w:rsidRPr="00E161E0">
        <w:rPr>
          <w:rFonts w:ascii="Arial" w:hAnsi="Arial" w:cs="Arial"/>
          <w:sz w:val="24"/>
          <w:szCs w:val="24"/>
        </w:rPr>
        <w:t>. All of which should be</w:t>
      </w:r>
      <w:r w:rsidRPr="00E161E0">
        <w:rPr>
          <w:rFonts w:ascii="Arial" w:hAnsi="Arial" w:cs="Arial"/>
          <w:sz w:val="24"/>
          <w:szCs w:val="24"/>
        </w:rPr>
        <w:t xml:space="preserve"> underpinned by anticipatory and preventative care planning. This supports the IJB’s fundamental purpose </w:t>
      </w:r>
      <w:r w:rsidRPr="00AA1FBA">
        <w:rPr>
          <w:rFonts w:ascii="Arial" w:hAnsi="Arial" w:cs="Arial"/>
          <w:b/>
          <w:bCs/>
          <w:i/>
          <w:color w:val="215868" w:themeColor="accent5" w:themeShade="80"/>
          <w:sz w:val="24"/>
          <w:szCs w:val="24"/>
        </w:rPr>
        <w:t>to enable people in the Falkirk area to live full and positive lives within supportive and inclusive communities</w:t>
      </w:r>
      <w:r w:rsidRPr="00AA1FBA">
        <w:rPr>
          <w:rFonts w:ascii="Arial" w:hAnsi="Arial" w:cs="Arial"/>
          <w:b/>
          <w:bCs/>
          <w:color w:val="215868" w:themeColor="accent5" w:themeShade="80"/>
          <w:sz w:val="24"/>
          <w:szCs w:val="24"/>
        </w:rPr>
        <w:t xml:space="preserve">. </w:t>
      </w:r>
    </w:p>
    <w:p w14:paraId="4BD77F6A" w14:textId="77777777" w:rsidR="00AA1FBA" w:rsidRDefault="00AA1FBA" w:rsidP="00E558AD">
      <w:pPr>
        <w:spacing w:after="0"/>
        <w:rPr>
          <w:rFonts w:ascii="Arial" w:hAnsi="Arial" w:cs="Arial"/>
          <w:sz w:val="24"/>
          <w:szCs w:val="24"/>
        </w:rPr>
      </w:pPr>
      <w:r>
        <w:rPr>
          <w:rFonts w:ascii="Arial" w:hAnsi="Arial" w:cs="Arial"/>
          <w:sz w:val="24"/>
          <w:szCs w:val="24"/>
        </w:rPr>
        <w:br w:type="page"/>
      </w:r>
    </w:p>
    <w:p w14:paraId="28B1E1ED" w14:textId="6402CDDA" w:rsidR="009E1306" w:rsidRPr="00E161E0" w:rsidRDefault="009E1306" w:rsidP="00E558AD">
      <w:pPr>
        <w:autoSpaceDE w:val="0"/>
        <w:autoSpaceDN w:val="0"/>
        <w:adjustRightInd w:val="0"/>
        <w:spacing w:after="0"/>
        <w:rPr>
          <w:rFonts w:ascii="Arial" w:hAnsi="Arial" w:cs="Arial"/>
          <w:sz w:val="24"/>
          <w:szCs w:val="24"/>
        </w:rPr>
      </w:pPr>
      <w:r w:rsidRPr="00E161E0">
        <w:rPr>
          <w:rFonts w:ascii="Arial" w:hAnsi="Arial" w:cs="Arial"/>
          <w:sz w:val="24"/>
          <w:szCs w:val="24"/>
        </w:rPr>
        <w:lastRenderedPageBreak/>
        <w:t xml:space="preserve">The IJB is a legal entity </w:t>
      </w:r>
      <w:proofErr w:type="gramStart"/>
      <w:r w:rsidRPr="00E161E0">
        <w:rPr>
          <w:rFonts w:ascii="Arial" w:hAnsi="Arial" w:cs="Arial"/>
          <w:sz w:val="24"/>
          <w:szCs w:val="24"/>
        </w:rPr>
        <w:t>in its own right</w:t>
      </w:r>
      <w:r w:rsidR="00720502">
        <w:rPr>
          <w:rFonts w:ascii="Arial" w:hAnsi="Arial" w:cs="Arial"/>
          <w:sz w:val="24"/>
          <w:szCs w:val="24"/>
        </w:rPr>
        <w:t xml:space="preserve"> established</w:t>
      </w:r>
      <w:proofErr w:type="gramEnd"/>
      <w:r w:rsidR="00720502">
        <w:rPr>
          <w:rFonts w:ascii="Arial" w:hAnsi="Arial" w:cs="Arial"/>
          <w:sz w:val="24"/>
          <w:szCs w:val="24"/>
        </w:rPr>
        <w:t xml:space="preserve"> in </w:t>
      </w:r>
      <w:r w:rsidR="00720502" w:rsidRPr="00720502">
        <w:rPr>
          <w:rFonts w:ascii="Arial" w:hAnsi="Arial" w:cs="Arial"/>
          <w:sz w:val="24"/>
          <w:szCs w:val="24"/>
        </w:rPr>
        <w:t>October 2015</w:t>
      </w:r>
      <w:r w:rsidR="00720502">
        <w:rPr>
          <w:rFonts w:ascii="Arial" w:hAnsi="Arial" w:cs="Arial"/>
          <w:sz w:val="24"/>
          <w:szCs w:val="24"/>
        </w:rPr>
        <w:t xml:space="preserve"> following ministerial approval </w:t>
      </w:r>
      <w:r w:rsidR="00720502" w:rsidRPr="00720502">
        <w:rPr>
          <w:rFonts w:ascii="Arial" w:hAnsi="Arial" w:cs="Arial"/>
          <w:sz w:val="24"/>
          <w:szCs w:val="24"/>
        </w:rPr>
        <w:t xml:space="preserve">of the Integration Scheme </w:t>
      </w:r>
      <w:r w:rsidR="001259EF">
        <w:rPr>
          <w:rFonts w:ascii="Arial" w:hAnsi="Arial" w:cs="Arial"/>
          <w:sz w:val="24"/>
          <w:szCs w:val="24"/>
        </w:rPr>
        <w:t>developed</w:t>
      </w:r>
      <w:r w:rsidR="00720502" w:rsidRPr="00720502">
        <w:rPr>
          <w:rFonts w:ascii="Arial" w:hAnsi="Arial" w:cs="Arial"/>
          <w:sz w:val="24"/>
          <w:szCs w:val="24"/>
        </w:rPr>
        <w:t xml:space="preserve"> by Falkirk Council and NHS Forth Valley</w:t>
      </w:r>
      <w:r w:rsidR="001259EF">
        <w:rPr>
          <w:rFonts w:ascii="Arial" w:hAnsi="Arial" w:cs="Arial"/>
          <w:sz w:val="24"/>
          <w:szCs w:val="24"/>
        </w:rPr>
        <w:t xml:space="preserve">.   </w:t>
      </w:r>
      <w:r w:rsidRPr="00E161E0">
        <w:rPr>
          <w:rFonts w:ascii="Arial" w:hAnsi="Arial" w:cs="Arial"/>
          <w:sz w:val="24"/>
          <w:szCs w:val="24"/>
        </w:rPr>
        <w:t xml:space="preserve">Membership of the IJB is comprised of 6 voting members (3 elected members </w:t>
      </w:r>
      <w:r w:rsidR="0004098A">
        <w:rPr>
          <w:rFonts w:ascii="Arial" w:hAnsi="Arial" w:cs="Arial"/>
          <w:sz w:val="24"/>
          <w:szCs w:val="24"/>
        </w:rPr>
        <w:t>appointed</w:t>
      </w:r>
      <w:r w:rsidRPr="00E161E0">
        <w:rPr>
          <w:rFonts w:ascii="Arial" w:hAnsi="Arial" w:cs="Arial"/>
          <w:sz w:val="24"/>
          <w:szCs w:val="24"/>
        </w:rPr>
        <w:t xml:space="preserve"> from Falkirk Council and 3 Non-Executive Directors </w:t>
      </w:r>
      <w:r w:rsidR="0004098A">
        <w:rPr>
          <w:rFonts w:ascii="Arial" w:hAnsi="Arial" w:cs="Arial"/>
          <w:sz w:val="24"/>
          <w:szCs w:val="24"/>
        </w:rPr>
        <w:t>appointed</w:t>
      </w:r>
      <w:r w:rsidRPr="00E161E0">
        <w:rPr>
          <w:rFonts w:ascii="Arial" w:hAnsi="Arial" w:cs="Arial"/>
          <w:sz w:val="24"/>
          <w:szCs w:val="24"/>
        </w:rPr>
        <w:t xml:space="preserve"> from NHS Forth Valley) </w:t>
      </w:r>
      <w:r w:rsidR="00D31253" w:rsidRPr="00E161E0">
        <w:rPr>
          <w:rFonts w:ascii="Arial" w:hAnsi="Arial" w:cs="Arial"/>
          <w:sz w:val="24"/>
          <w:szCs w:val="24"/>
        </w:rPr>
        <w:t xml:space="preserve">together with </w:t>
      </w:r>
      <w:r w:rsidRPr="00097A83">
        <w:rPr>
          <w:rFonts w:ascii="Arial" w:hAnsi="Arial" w:cs="Arial"/>
          <w:sz w:val="24"/>
          <w:szCs w:val="24"/>
        </w:rPr>
        <w:t xml:space="preserve">13 </w:t>
      </w:r>
      <w:r w:rsidR="00C93D6D" w:rsidRPr="00097A83">
        <w:rPr>
          <w:rFonts w:ascii="Arial" w:hAnsi="Arial" w:cs="Arial"/>
          <w:sz w:val="24"/>
          <w:szCs w:val="24"/>
        </w:rPr>
        <w:t>n</w:t>
      </w:r>
      <w:r w:rsidR="00C93D6D" w:rsidRPr="00E161E0">
        <w:rPr>
          <w:rFonts w:ascii="Arial" w:hAnsi="Arial" w:cs="Arial"/>
          <w:sz w:val="24"/>
          <w:szCs w:val="24"/>
        </w:rPr>
        <w:t>on-voting</w:t>
      </w:r>
      <w:r w:rsidRPr="00E161E0">
        <w:rPr>
          <w:rFonts w:ascii="Arial" w:hAnsi="Arial" w:cs="Arial"/>
          <w:sz w:val="24"/>
          <w:szCs w:val="24"/>
        </w:rPr>
        <w:t xml:space="preserve"> members</w:t>
      </w:r>
      <w:r w:rsidR="00D31253" w:rsidRPr="00E161E0">
        <w:rPr>
          <w:rFonts w:ascii="Arial" w:hAnsi="Arial" w:cs="Arial"/>
          <w:sz w:val="24"/>
          <w:szCs w:val="24"/>
        </w:rPr>
        <w:t xml:space="preserve">.  Non-voting members </w:t>
      </w:r>
      <w:r w:rsidRPr="00E161E0">
        <w:rPr>
          <w:rFonts w:ascii="Arial" w:hAnsi="Arial" w:cs="Arial"/>
          <w:sz w:val="24"/>
          <w:szCs w:val="24"/>
        </w:rPr>
        <w:t>includ</w:t>
      </w:r>
      <w:r w:rsidR="00D31253" w:rsidRPr="00E161E0">
        <w:rPr>
          <w:rFonts w:ascii="Arial" w:hAnsi="Arial" w:cs="Arial"/>
          <w:sz w:val="24"/>
          <w:szCs w:val="24"/>
        </w:rPr>
        <w:t>e</w:t>
      </w:r>
      <w:r w:rsidRPr="00E161E0">
        <w:rPr>
          <w:rFonts w:ascii="Arial" w:hAnsi="Arial" w:cs="Arial"/>
          <w:sz w:val="24"/>
          <w:szCs w:val="24"/>
        </w:rPr>
        <w:t xml:space="preserve"> the Chief Officer, Chief Finance Officer</w:t>
      </w:r>
      <w:r w:rsidR="00D31253" w:rsidRPr="00E161E0">
        <w:rPr>
          <w:rFonts w:ascii="Arial" w:hAnsi="Arial" w:cs="Arial"/>
          <w:sz w:val="24"/>
          <w:szCs w:val="24"/>
        </w:rPr>
        <w:t xml:space="preserve"> and a wide range of </w:t>
      </w:r>
      <w:r w:rsidR="00035058" w:rsidRPr="00E161E0">
        <w:rPr>
          <w:rFonts w:ascii="Arial" w:hAnsi="Arial" w:cs="Arial"/>
          <w:sz w:val="24"/>
          <w:szCs w:val="24"/>
        </w:rPr>
        <w:t>other health and social care</w:t>
      </w:r>
      <w:r w:rsidRPr="00E161E0">
        <w:rPr>
          <w:rFonts w:ascii="Arial" w:hAnsi="Arial" w:cs="Arial"/>
          <w:sz w:val="24"/>
          <w:szCs w:val="24"/>
        </w:rPr>
        <w:t xml:space="preserve"> professional advisors</w:t>
      </w:r>
      <w:r w:rsidR="00D31253" w:rsidRPr="00E161E0">
        <w:rPr>
          <w:rFonts w:ascii="Arial" w:hAnsi="Arial" w:cs="Arial"/>
          <w:sz w:val="24"/>
          <w:szCs w:val="24"/>
        </w:rPr>
        <w:t xml:space="preserve"> including third sector, </w:t>
      </w:r>
      <w:r w:rsidR="0021007A" w:rsidRPr="00E161E0">
        <w:rPr>
          <w:rFonts w:ascii="Arial" w:hAnsi="Arial" w:cs="Arial"/>
          <w:sz w:val="24"/>
          <w:szCs w:val="24"/>
        </w:rPr>
        <w:t>carer,</w:t>
      </w:r>
      <w:r w:rsidR="00D31253" w:rsidRPr="00E161E0">
        <w:rPr>
          <w:rFonts w:ascii="Arial" w:hAnsi="Arial" w:cs="Arial"/>
          <w:sz w:val="24"/>
          <w:szCs w:val="24"/>
        </w:rPr>
        <w:t xml:space="preserve"> and staff side representatives</w:t>
      </w:r>
      <w:r w:rsidRPr="00E161E0">
        <w:rPr>
          <w:rFonts w:ascii="Arial" w:hAnsi="Arial" w:cs="Arial"/>
          <w:sz w:val="24"/>
          <w:szCs w:val="24"/>
        </w:rPr>
        <w:t>.</w:t>
      </w:r>
      <w:r w:rsidR="00D31253" w:rsidRPr="00E161E0">
        <w:rPr>
          <w:rFonts w:ascii="Arial" w:hAnsi="Arial" w:cs="Arial"/>
          <w:sz w:val="24"/>
          <w:szCs w:val="24"/>
        </w:rPr>
        <w:t xml:space="preserve">  The Chair and Vice Chair of the IJB are appointed for a </w:t>
      </w:r>
      <w:r w:rsidR="0004098A" w:rsidRPr="00E161E0">
        <w:rPr>
          <w:rFonts w:ascii="Arial" w:hAnsi="Arial" w:cs="Arial"/>
          <w:sz w:val="24"/>
          <w:szCs w:val="24"/>
        </w:rPr>
        <w:t>2-year</w:t>
      </w:r>
      <w:r w:rsidR="00D31253" w:rsidRPr="00E161E0">
        <w:rPr>
          <w:rFonts w:ascii="Arial" w:hAnsi="Arial" w:cs="Arial"/>
          <w:sz w:val="24"/>
          <w:szCs w:val="24"/>
        </w:rPr>
        <w:t xml:space="preserve"> term by Falkirk Council and NHS Forth Valley on a rotational basis.</w:t>
      </w:r>
      <w:r w:rsidR="0004098A">
        <w:rPr>
          <w:rFonts w:ascii="Arial" w:hAnsi="Arial" w:cs="Arial"/>
          <w:sz w:val="24"/>
          <w:szCs w:val="24"/>
        </w:rPr>
        <w:t xml:space="preserve"> </w:t>
      </w:r>
      <w:r w:rsidR="00D31253" w:rsidRPr="00E161E0">
        <w:rPr>
          <w:rFonts w:ascii="Arial" w:hAnsi="Arial" w:cs="Arial"/>
          <w:sz w:val="24"/>
          <w:szCs w:val="24"/>
        </w:rPr>
        <w:t xml:space="preserve"> During </w:t>
      </w:r>
      <w:r w:rsidR="00E818F3" w:rsidRPr="00E161E0">
        <w:rPr>
          <w:rFonts w:ascii="Arial" w:hAnsi="Arial" w:cs="Arial"/>
          <w:sz w:val="24"/>
          <w:szCs w:val="24"/>
        </w:rPr>
        <w:t>202</w:t>
      </w:r>
      <w:r w:rsidR="00E818F3">
        <w:rPr>
          <w:rFonts w:ascii="Arial" w:hAnsi="Arial" w:cs="Arial"/>
          <w:sz w:val="24"/>
          <w:szCs w:val="24"/>
        </w:rPr>
        <w:t>2</w:t>
      </w:r>
      <w:r w:rsidR="00BB5D5D">
        <w:rPr>
          <w:rFonts w:ascii="Arial" w:hAnsi="Arial" w:cs="Arial"/>
          <w:sz w:val="24"/>
          <w:szCs w:val="24"/>
        </w:rPr>
        <w:t>/</w:t>
      </w:r>
      <w:r w:rsidR="00E818F3" w:rsidRPr="00E161E0">
        <w:rPr>
          <w:rFonts w:ascii="Arial" w:hAnsi="Arial" w:cs="Arial"/>
          <w:sz w:val="24"/>
          <w:szCs w:val="24"/>
        </w:rPr>
        <w:t>2</w:t>
      </w:r>
      <w:r w:rsidR="00E818F3">
        <w:rPr>
          <w:rFonts w:ascii="Arial" w:hAnsi="Arial" w:cs="Arial"/>
          <w:sz w:val="24"/>
          <w:szCs w:val="24"/>
        </w:rPr>
        <w:t>3</w:t>
      </w:r>
      <w:r w:rsidR="00E818F3" w:rsidRPr="00E161E0">
        <w:rPr>
          <w:rFonts w:ascii="Arial" w:hAnsi="Arial" w:cs="Arial"/>
          <w:sz w:val="24"/>
          <w:szCs w:val="24"/>
        </w:rPr>
        <w:t xml:space="preserve"> </w:t>
      </w:r>
      <w:r w:rsidR="00D31253" w:rsidRPr="00E161E0">
        <w:rPr>
          <w:rFonts w:ascii="Arial" w:hAnsi="Arial" w:cs="Arial"/>
          <w:sz w:val="24"/>
          <w:szCs w:val="24"/>
        </w:rPr>
        <w:t xml:space="preserve">the IJB was chaired by </w:t>
      </w:r>
      <w:r w:rsidR="007D34F1" w:rsidRPr="00097A83">
        <w:rPr>
          <w:rFonts w:ascii="Arial" w:hAnsi="Arial" w:cs="Arial"/>
          <w:sz w:val="24"/>
          <w:szCs w:val="24"/>
        </w:rPr>
        <w:t xml:space="preserve">Michelle McClung </w:t>
      </w:r>
      <w:r w:rsidR="00D31253" w:rsidRPr="00097A83">
        <w:rPr>
          <w:rFonts w:ascii="Arial" w:hAnsi="Arial" w:cs="Arial"/>
          <w:sz w:val="24"/>
          <w:szCs w:val="24"/>
        </w:rPr>
        <w:t xml:space="preserve">as </w:t>
      </w:r>
      <w:r w:rsidR="005462AA" w:rsidRPr="00097A83">
        <w:rPr>
          <w:rFonts w:ascii="Arial" w:hAnsi="Arial" w:cs="Arial"/>
          <w:sz w:val="24"/>
          <w:szCs w:val="24"/>
        </w:rPr>
        <w:t>appointed</w:t>
      </w:r>
      <w:r w:rsidR="00D31253" w:rsidRPr="00097A83">
        <w:rPr>
          <w:rFonts w:ascii="Arial" w:hAnsi="Arial" w:cs="Arial"/>
          <w:sz w:val="24"/>
          <w:szCs w:val="24"/>
        </w:rPr>
        <w:t xml:space="preserve"> by </w:t>
      </w:r>
      <w:r w:rsidR="007D34F1" w:rsidRPr="00097A83">
        <w:rPr>
          <w:rFonts w:ascii="Arial" w:hAnsi="Arial" w:cs="Arial"/>
          <w:sz w:val="24"/>
          <w:szCs w:val="24"/>
        </w:rPr>
        <w:t>NHS Forth Valley</w:t>
      </w:r>
      <w:r w:rsidR="00D31253" w:rsidRPr="00097A83">
        <w:rPr>
          <w:rFonts w:ascii="Arial" w:hAnsi="Arial" w:cs="Arial"/>
          <w:sz w:val="24"/>
          <w:szCs w:val="24"/>
        </w:rPr>
        <w:t xml:space="preserve"> with Vice Chair </w:t>
      </w:r>
      <w:r w:rsidR="007D34F1" w:rsidRPr="00097A83">
        <w:rPr>
          <w:rFonts w:ascii="Arial" w:hAnsi="Arial" w:cs="Arial"/>
          <w:sz w:val="24"/>
          <w:szCs w:val="24"/>
        </w:rPr>
        <w:t>Councillor Fiona Collie</w:t>
      </w:r>
      <w:r w:rsidR="00D31253" w:rsidRPr="00097A83">
        <w:rPr>
          <w:rFonts w:ascii="Arial" w:hAnsi="Arial" w:cs="Arial"/>
          <w:sz w:val="24"/>
          <w:szCs w:val="24"/>
        </w:rPr>
        <w:t xml:space="preserve"> </w:t>
      </w:r>
      <w:r w:rsidR="005462AA" w:rsidRPr="00097A83">
        <w:rPr>
          <w:rFonts w:ascii="Arial" w:hAnsi="Arial" w:cs="Arial"/>
          <w:sz w:val="24"/>
          <w:szCs w:val="24"/>
        </w:rPr>
        <w:t>appointed</w:t>
      </w:r>
      <w:r w:rsidR="00D31253" w:rsidRPr="00E161E0">
        <w:rPr>
          <w:rFonts w:ascii="Arial" w:hAnsi="Arial" w:cs="Arial"/>
          <w:sz w:val="24"/>
          <w:szCs w:val="24"/>
        </w:rPr>
        <w:t xml:space="preserve"> by </w:t>
      </w:r>
      <w:r w:rsidR="007D34F1">
        <w:rPr>
          <w:rFonts w:ascii="Arial" w:hAnsi="Arial" w:cs="Arial"/>
          <w:sz w:val="24"/>
          <w:szCs w:val="24"/>
        </w:rPr>
        <w:t>Falkirk Council</w:t>
      </w:r>
      <w:r w:rsidR="00D31253" w:rsidRPr="00E161E0">
        <w:rPr>
          <w:rFonts w:ascii="Arial" w:hAnsi="Arial" w:cs="Arial"/>
          <w:sz w:val="24"/>
          <w:szCs w:val="24"/>
        </w:rPr>
        <w:t xml:space="preserve">. </w:t>
      </w:r>
    </w:p>
    <w:p w14:paraId="56EE77BE" w14:textId="77777777" w:rsidR="00035058" w:rsidRPr="00E161E0" w:rsidRDefault="00035058" w:rsidP="00E558AD">
      <w:pPr>
        <w:autoSpaceDE w:val="0"/>
        <w:autoSpaceDN w:val="0"/>
        <w:adjustRightInd w:val="0"/>
        <w:spacing w:after="0"/>
        <w:rPr>
          <w:rFonts w:ascii="Arial" w:hAnsi="Arial" w:cs="Arial"/>
          <w:sz w:val="24"/>
          <w:szCs w:val="24"/>
        </w:rPr>
      </w:pPr>
    </w:p>
    <w:p w14:paraId="4B351BD6" w14:textId="4BBC3756" w:rsidR="009E1306" w:rsidRPr="00E161E0" w:rsidRDefault="009E1306"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The </w:t>
      </w:r>
      <w:r w:rsidR="00A00FC0" w:rsidRPr="00E161E0">
        <w:rPr>
          <w:rFonts w:ascii="Arial" w:hAnsi="Arial" w:cs="Arial"/>
          <w:sz w:val="24"/>
          <w:szCs w:val="24"/>
        </w:rPr>
        <w:t>scope</w:t>
      </w:r>
      <w:r w:rsidRPr="00E161E0">
        <w:rPr>
          <w:rFonts w:ascii="Arial" w:hAnsi="Arial" w:cs="Arial"/>
          <w:sz w:val="24"/>
          <w:szCs w:val="24"/>
        </w:rPr>
        <w:t xml:space="preserve"> of </w:t>
      </w:r>
      <w:r w:rsidR="00A00FC0" w:rsidRPr="00E161E0">
        <w:rPr>
          <w:rFonts w:ascii="Arial" w:hAnsi="Arial" w:cs="Arial"/>
          <w:sz w:val="24"/>
          <w:szCs w:val="24"/>
        </w:rPr>
        <w:t xml:space="preserve">the </w:t>
      </w:r>
      <w:r w:rsidRPr="00E161E0">
        <w:rPr>
          <w:rFonts w:ascii="Arial" w:hAnsi="Arial" w:cs="Arial"/>
          <w:sz w:val="24"/>
          <w:szCs w:val="24"/>
        </w:rPr>
        <w:t xml:space="preserve">health and social care services delegated to the IJB </w:t>
      </w:r>
      <w:r w:rsidR="00936C68" w:rsidRPr="00E161E0">
        <w:rPr>
          <w:rFonts w:ascii="Arial" w:hAnsi="Arial" w:cs="Arial"/>
          <w:sz w:val="24"/>
          <w:szCs w:val="24"/>
        </w:rPr>
        <w:t>is</w:t>
      </w:r>
      <w:r w:rsidRPr="00E161E0">
        <w:rPr>
          <w:rFonts w:ascii="Arial" w:hAnsi="Arial" w:cs="Arial"/>
          <w:sz w:val="24"/>
          <w:szCs w:val="24"/>
        </w:rPr>
        <w:t xml:space="preserve"> outlined in the </w:t>
      </w:r>
      <w:r w:rsidRPr="00E161E0">
        <w:rPr>
          <w:rFonts w:ascii="Arial" w:hAnsi="Arial" w:cs="Arial"/>
          <w:i/>
          <w:sz w:val="24"/>
          <w:szCs w:val="24"/>
        </w:rPr>
        <w:t>integration scheme</w:t>
      </w:r>
      <w:r w:rsidRPr="00E161E0">
        <w:rPr>
          <w:rFonts w:ascii="Arial" w:hAnsi="Arial" w:cs="Arial"/>
          <w:sz w:val="24"/>
          <w:szCs w:val="24"/>
        </w:rPr>
        <w:t xml:space="preserve"> (a legal document, subject to Ministerial approval, which sets</w:t>
      </w:r>
      <w:r w:rsidR="006557C8">
        <w:rPr>
          <w:rFonts w:ascii="Arial" w:hAnsi="Arial" w:cs="Arial"/>
          <w:sz w:val="24"/>
          <w:szCs w:val="24"/>
        </w:rPr>
        <w:t xml:space="preserve"> </w:t>
      </w:r>
      <w:r w:rsidRPr="00E161E0">
        <w:rPr>
          <w:rFonts w:ascii="Arial" w:hAnsi="Arial" w:cs="Arial"/>
          <w:sz w:val="24"/>
          <w:szCs w:val="24"/>
        </w:rPr>
        <w:t xml:space="preserve">out the specific services involved and how they will be planned, </w:t>
      </w:r>
      <w:r w:rsidR="0021007A" w:rsidRPr="00E161E0">
        <w:rPr>
          <w:rFonts w:ascii="Arial" w:hAnsi="Arial" w:cs="Arial"/>
          <w:sz w:val="24"/>
          <w:szCs w:val="24"/>
        </w:rPr>
        <w:t>resourced,</w:t>
      </w:r>
      <w:r w:rsidRPr="00E161E0">
        <w:rPr>
          <w:rFonts w:ascii="Arial" w:hAnsi="Arial" w:cs="Arial"/>
          <w:sz w:val="24"/>
          <w:szCs w:val="24"/>
        </w:rPr>
        <w:t xml:space="preserve"> and operationally delivered by the IJB).</w:t>
      </w:r>
      <w:r w:rsidR="00FE4CAD">
        <w:rPr>
          <w:rFonts w:ascii="Arial" w:hAnsi="Arial" w:cs="Arial"/>
          <w:sz w:val="24"/>
          <w:szCs w:val="24"/>
        </w:rPr>
        <w:t xml:space="preserve"> </w:t>
      </w:r>
      <w:r w:rsidRPr="00E161E0">
        <w:rPr>
          <w:rFonts w:ascii="Arial" w:hAnsi="Arial" w:cs="Arial"/>
          <w:sz w:val="24"/>
          <w:szCs w:val="24"/>
        </w:rPr>
        <w:t xml:space="preserve"> </w:t>
      </w:r>
      <w:r w:rsidRPr="00CB08DF">
        <w:rPr>
          <w:rFonts w:ascii="Arial" w:hAnsi="Arial" w:cs="Arial"/>
          <w:sz w:val="24"/>
          <w:szCs w:val="24"/>
        </w:rPr>
        <w:t>During 20</w:t>
      </w:r>
      <w:r w:rsidR="00573B36" w:rsidRPr="00CB08DF">
        <w:rPr>
          <w:rFonts w:ascii="Arial" w:hAnsi="Arial" w:cs="Arial"/>
          <w:sz w:val="24"/>
          <w:szCs w:val="24"/>
        </w:rPr>
        <w:t>2</w:t>
      </w:r>
      <w:r w:rsidR="00F8776A">
        <w:rPr>
          <w:rFonts w:ascii="Arial" w:hAnsi="Arial" w:cs="Arial"/>
          <w:sz w:val="24"/>
          <w:szCs w:val="24"/>
        </w:rPr>
        <w:t>2</w:t>
      </w:r>
      <w:r w:rsidRPr="00CB08DF">
        <w:rPr>
          <w:rFonts w:ascii="Arial" w:hAnsi="Arial" w:cs="Arial"/>
          <w:sz w:val="24"/>
          <w:szCs w:val="24"/>
        </w:rPr>
        <w:t>/</w:t>
      </w:r>
      <w:r w:rsidR="00070D35" w:rsidRPr="00CB08DF">
        <w:rPr>
          <w:rFonts w:ascii="Arial" w:hAnsi="Arial" w:cs="Arial"/>
          <w:sz w:val="24"/>
          <w:szCs w:val="24"/>
        </w:rPr>
        <w:t>2</w:t>
      </w:r>
      <w:r w:rsidR="00F8776A">
        <w:rPr>
          <w:rFonts w:ascii="Arial" w:hAnsi="Arial" w:cs="Arial"/>
          <w:sz w:val="24"/>
          <w:szCs w:val="24"/>
        </w:rPr>
        <w:t>3</w:t>
      </w:r>
      <w:r w:rsidR="00070D35" w:rsidRPr="00CB08DF">
        <w:rPr>
          <w:rFonts w:ascii="Arial" w:hAnsi="Arial" w:cs="Arial"/>
          <w:sz w:val="24"/>
          <w:szCs w:val="24"/>
        </w:rPr>
        <w:t xml:space="preserve"> </w:t>
      </w:r>
      <w:r w:rsidRPr="00CB08DF">
        <w:rPr>
          <w:rFonts w:ascii="Arial" w:hAnsi="Arial" w:cs="Arial"/>
          <w:sz w:val="24"/>
          <w:szCs w:val="24"/>
        </w:rPr>
        <w:t xml:space="preserve">this included </w:t>
      </w:r>
      <w:r w:rsidR="00172888" w:rsidRPr="00CB08DF">
        <w:rPr>
          <w:rFonts w:ascii="Arial" w:hAnsi="Arial" w:cs="Arial"/>
          <w:sz w:val="24"/>
          <w:szCs w:val="24"/>
        </w:rPr>
        <w:t>Adult Social W</w:t>
      </w:r>
      <w:r w:rsidR="00B27D35" w:rsidRPr="00CB08DF">
        <w:rPr>
          <w:rFonts w:ascii="Arial" w:hAnsi="Arial" w:cs="Arial"/>
          <w:sz w:val="24"/>
          <w:szCs w:val="24"/>
        </w:rPr>
        <w:t>ork services,</w:t>
      </w:r>
      <w:r w:rsidRPr="00CB08DF">
        <w:rPr>
          <w:rFonts w:ascii="Arial" w:hAnsi="Arial" w:cs="Arial"/>
          <w:sz w:val="24"/>
          <w:szCs w:val="24"/>
        </w:rPr>
        <w:t xml:space="preserve"> Integrated Learning Disability services</w:t>
      </w:r>
      <w:r w:rsidR="00523EAD" w:rsidRPr="00CB08DF">
        <w:rPr>
          <w:rFonts w:ascii="Arial" w:hAnsi="Arial" w:cs="Arial"/>
          <w:sz w:val="24"/>
          <w:szCs w:val="24"/>
        </w:rPr>
        <w:t xml:space="preserve">, </w:t>
      </w:r>
      <w:r w:rsidRPr="00CB08DF">
        <w:rPr>
          <w:rFonts w:ascii="Arial" w:hAnsi="Arial" w:cs="Arial"/>
          <w:sz w:val="24"/>
          <w:szCs w:val="24"/>
        </w:rPr>
        <w:t xml:space="preserve">Integrated Mental Health </w:t>
      </w:r>
      <w:r w:rsidR="00523EAD" w:rsidRPr="00CB08DF">
        <w:rPr>
          <w:rFonts w:ascii="Arial" w:hAnsi="Arial" w:cs="Arial"/>
          <w:sz w:val="24"/>
          <w:szCs w:val="24"/>
        </w:rPr>
        <w:t xml:space="preserve">services, </w:t>
      </w:r>
      <w:r w:rsidR="00B27D35" w:rsidRPr="00CB08DF">
        <w:rPr>
          <w:rFonts w:ascii="Arial" w:hAnsi="Arial" w:cs="Arial"/>
          <w:sz w:val="24"/>
          <w:szCs w:val="24"/>
        </w:rPr>
        <w:t>District Nursing</w:t>
      </w:r>
      <w:r w:rsidR="00CB08DF">
        <w:rPr>
          <w:rFonts w:ascii="Arial" w:hAnsi="Arial" w:cs="Arial"/>
          <w:sz w:val="24"/>
          <w:szCs w:val="24"/>
        </w:rPr>
        <w:t xml:space="preserve">, </w:t>
      </w:r>
      <w:r w:rsidR="00B27D35" w:rsidRPr="00CB08DF">
        <w:rPr>
          <w:rFonts w:ascii="Arial" w:hAnsi="Arial" w:cs="Arial"/>
          <w:sz w:val="24"/>
          <w:szCs w:val="24"/>
        </w:rPr>
        <w:t>Allied Health Professionals</w:t>
      </w:r>
      <w:r w:rsidR="002B2887">
        <w:rPr>
          <w:rFonts w:ascii="Arial" w:hAnsi="Arial" w:cs="Arial"/>
          <w:sz w:val="24"/>
          <w:szCs w:val="24"/>
        </w:rPr>
        <w:t xml:space="preserve">, </w:t>
      </w:r>
      <w:r w:rsidR="00CB08DF">
        <w:rPr>
          <w:rFonts w:ascii="Arial" w:hAnsi="Arial" w:cs="Arial"/>
          <w:sz w:val="24"/>
          <w:szCs w:val="24"/>
        </w:rPr>
        <w:t xml:space="preserve">Community </w:t>
      </w:r>
      <w:proofErr w:type="gramStart"/>
      <w:r w:rsidR="00CB08DF">
        <w:rPr>
          <w:rFonts w:ascii="Arial" w:hAnsi="Arial" w:cs="Arial"/>
          <w:sz w:val="24"/>
          <w:szCs w:val="24"/>
        </w:rPr>
        <w:t>Hospitals</w:t>
      </w:r>
      <w:proofErr w:type="gramEnd"/>
      <w:r w:rsidR="002B2887">
        <w:rPr>
          <w:rFonts w:ascii="Arial" w:hAnsi="Arial" w:cs="Arial"/>
          <w:sz w:val="24"/>
          <w:szCs w:val="24"/>
        </w:rPr>
        <w:t xml:space="preserve"> and </w:t>
      </w:r>
      <w:r w:rsidR="00974874">
        <w:rPr>
          <w:rFonts w:ascii="Arial" w:hAnsi="Arial" w:cs="Arial"/>
          <w:sz w:val="24"/>
          <w:szCs w:val="24"/>
        </w:rPr>
        <w:t>a</w:t>
      </w:r>
      <w:r w:rsidR="002B2887">
        <w:rPr>
          <w:rFonts w:ascii="Arial" w:hAnsi="Arial" w:cs="Arial"/>
          <w:sz w:val="24"/>
          <w:szCs w:val="24"/>
        </w:rPr>
        <w:t>dministrative staffing within a healthcare setting</w:t>
      </w:r>
      <w:r w:rsidR="00B27D35" w:rsidRPr="00CB08DF">
        <w:rPr>
          <w:rFonts w:ascii="Arial" w:hAnsi="Arial" w:cs="Arial"/>
          <w:sz w:val="24"/>
          <w:szCs w:val="24"/>
        </w:rPr>
        <w:t xml:space="preserve">. </w:t>
      </w:r>
      <w:r w:rsidR="00F5332C">
        <w:rPr>
          <w:rFonts w:ascii="Arial" w:hAnsi="Arial" w:cs="Arial"/>
          <w:sz w:val="24"/>
          <w:szCs w:val="24"/>
        </w:rPr>
        <w:t xml:space="preserve"> </w:t>
      </w:r>
      <w:r w:rsidR="00097A83">
        <w:rPr>
          <w:rFonts w:ascii="Arial" w:hAnsi="Arial" w:cs="Arial"/>
          <w:sz w:val="24"/>
          <w:szCs w:val="24"/>
        </w:rPr>
        <w:t>In addition, o</w:t>
      </w:r>
      <w:r w:rsidRPr="00CB08DF">
        <w:rPr>
          <w:rFonts w:ascii="Arial" w:hAnsi="Arial" w:cs="Arial"/>
          <w:sz w:val="24"/>
          <w:szCs w:val="24"/>
        </w:rPr>
        <w:t xml:space="preserve">perational responsibility </w:t>
      </w:r>
      <w:r w:rsidR="00301251" w:rsidRPr="00CB08DF">
        <w:rPr>
          <w:rFonts w:ascii="Arial" w:hAnsi="Arial" w:cs="Arial"/>
          <w:sz w:val="24"/>
          <w:szCs w:val="24"/>
        </w:rPr>
        <w:t>and strategic planning for other</w:t>
      </w:r>
      <w:r w:rsidRPr="00CB08DF">
        <w:rPr>
          <w:rFonts w:ascii="Arial" w:hAnsi="Arial" w:cs="Arial"/>
          <w:sz w:val="24"/>
          <w:szCs w:val="24"/>
        </w:rPr>
        <w:t xml:space="preserve"> services referred to in the integration scheme</w:t>
      </w:r>
      <w:r w:rsidR="003E39AD">
        <w:rPr>
          <w:rFonts w:ascii="Arial" w:hAnsi="Arial" w:cs="Arial"/>
          <w:sz w:val="24"/>
          <w:szCs w:val="24"/>
        </w:rPr>
        <w:t>, including</w:t>
      </w:r>
      <w:r w:rsidR="00097A83">
        <w:rPr>
          <w:rFonts w:ascii="Arial" w:hAnsi="Arial" w:cs="Arial"/>
          <w:sz w:val="24"/>
          <w:szCs w:val="24"/>
        </w:rPr>
        <w:t xml:space="preserve"> </w:t>
      </w:r>
      <w:r w:rsidR="003E39AD">
        <w:rPr>
          <w:rFonts w:ascii="Arial" w:hAnsi="Arial" w:cs="Arial"/>
          <w:sz w:val="24"/>
          <w:szCs w:val="24"/>
        </w:rPr>
        <w:t>Health Improvement, medical staff for relevant specialties and Primary Care,</w:t>
      </w:r>
      <w:r w:rsidRPr="00CB08DF">
        <w:rPr>
          <w:rFonts w:ascii="Arial" w:hAnsi="Arial" w:cs="Arial"/>
          <w:sz w:val="24"/>
          <w:szCs w:val="24"/>
        </w:rPr>
        <w:t xml:space="preserve"> </w:t>
      </w:r>
      <w:r w:rsidR="00097A83">
        <w:rPr>
          <w:rFonts w:ascii="Arial" w:hAnsi="Arial" w:cs="Arial"/>
          <w:sz w:val="24"/>
          <w:szCs w:val="24"/>
        </w:rPr>
        <w:t>transferred</w:t>
      </w:r>
      <w:r w:rsidR="000E7095" w:rsidRPr="00CB08DF">
        <w:rPr>
          <w:rFonts w:ascii="Arial" w:hAnsi="Arial" w:cs="Arial"/>
          <w:sz w:val="24"/>
          <w:szCs w:val="24"/>
        </w:rPr>
        <w:t xml:space="preserve"> </w:t>
      </w:r>
      <w:r w:rsidR="00097A83">
        <w:rPr>
          <w:rFonts w:ascii="Arial" w:hAnsi="Arial" w:cs="Arial"/>
          <w:sz w:val="24"/>
          <w:szCs w:val="24"/>
        </w:rPr>
        <w:t xml:space="preserve">to the IJB from </w:t>
      </w:r>
      <w:r w:rsidRPr="00CB08DF">
        <w:rPr>
          <w:rFonts w:ascii="Arial" w:hAnsi="Arial" w:cs="Arial"/>
          <w:sz w:val="24"/>
          <w:szCs w:val="24"/>
        </w:rPr>
        <w:t xml:space="preserve">NHS Forth Valley </w:t>
      </w:r>
      <w:r w:rsidR="00CB2927" w:rsidRPr="00CB08DF">
        <w:rPr>
          <w:rFonts w:ascii="Arial" w:hAnsi="Arial" w:cs="Arial"/>
          <w:sz w:val="24"/>
          <w:szCs w:val="24"/>
        </w:rPr>
        <w:t>during</w:t>
      </w:r>
      <w:r w:rsidRPr="00CB08DF">
        <w:rPr>
          <w:rFonts w:ascii="Arial" w:hAnsi="Arial" w:cs="Arial"/>
          <w:sz w:val="24"/>
          <w:szCs w:val="24"/>
        </w:rPr>
        <w:t xml:space="preserve"> </w:t>
      </w:r>
      <w:r w:rsidR="00F8776A" w:rsidRPr="00CB08DF">
        <w:rPr>
          <w:rFonts w:ascii="Arial" w:hAnsi="Arial" w:cs="Arial"/>
          <w:sz w:val="24"/>
          <w:szCs w:val="24"/>
        </w:rPr>
        <w:t>202</w:t>
      </w:r>
      <w:r w:rsidR="00F8776A">
        <w:rPr>
          <w:rFonts w:ascii="Arial" w:hAnsi="Arial" w:cs="Arial"/>
          <w:sz w:val="24"/>
          <w:szCs w:val="24"/>
        </w:rPr>
        <w:t>2</w:t>
      </w:r>
      <w:r w:rsidRPr="00CB08DF">
        <w:rPr>
          <w:rFonts w:ascii="Arial" w:hAnsi="Arial" w:cs="Arial"/>
          <w:sz w:val="24"/>
          <w:szCs w:val="24"/>
        </w:rPr>
        <w:t>/</w:t>
      </w:r>
      <w:r w:rsidR="00F8776A" w:rsidRPr="00CB08DF">
        <w:rPr>
          <w:rFonts w:ascii="Arial" w:hAnsi="Arial" w:cs="Arial"/>
          <w:sz w:val="24"/>
          <w:szCs w:val="24"/>
        </w:rPr>
        <w:t>2</w:t>
      </w:r>
      <w:r w:rsidR="00F8776A">
        <w:rPr>
          <w:rFonts w:ascii="Arial" w:hAnsi="Arial" w:cs="Arial"/>
          <w:sz w:val="24"/>
          <w:szCs w:val="24"/>
        </w:rPr>
        <w:t>3</w:t>
      </w:r>
      <w:r w:rsidR="00097A83">
        <w:rPr>
          <w:rFonts w:ascii="Arial" w:hAnsi="Arial" w:cs="Arial"/>
          <w:sz w:val="24"/>
          <w:szCs w:val="24"/>
        </w:rPr>
        <w:t>, while responsibility for Mental Health transferred to Clackmannanshire &amp; Stirling IJB</w:t>
      </w:r>
      <w:r w:rsidRPr="00CB08DF">
        <w:rPr>
          <w:rFonts w:ascii="Arial" w:hAnsi="Arial" w:cs="Arial"/>
          <w:sz w:val="24"/>
          <w:szCs w:val="24"/>
        </w:rPr>
        <w:t>.</w:t>
      </w:r>
      <w:r w:rsidRPr="00E161E0">
        <w:rPr>
          <w:rFonts w:ascii="Arial" w:hAnsi="Arial" w:cs="Arial"/>
          <w:sz w:val="24"/>
          <w:szCs w:val="24"/>
        </w:rPr>
        <w:t xml:space="preserve">  </w:t>
      </w:r>
    </w:p>
    <w:p w14:paraId="0BC6DA01" w14:textId="7F60C02A" w:rsidR="009E1306" w:rsidRDefault="009E1306" w:rsidP="00E558AD">
      <w:pPr>
        <w:autoSpaceDE w:val="0"/>
        <w:autoSpaceDN w:val="0"/>
        <w:adjustRightInd w:val="0"/>
        <w:spacing w:after="0"/>
        <w:rPr>
          <w:rFonts w:ascii="Arial" w:hAnsi="Arial" w:cs="Arial"/>
          <w:sz w:val="24"/>
          <w:szCs w:val="24"/>
        </w:rPr>
      </w:pPr>
    </w:p>
    <w:p w14:paraId="66A604B8" w14:textId="77777777" w:rsidR="009E1306" w:rsidRPr="00163C1E" w:rsidRDefault="009E1306" w:rsidP="00BF3F12">
      <w:pPr>
        <w:autoSpaceDE w:val="0"/>
        <w:autoSpaceDN w:val="0"/>
        <w:adjustRightInd w:val="0"/>
        <w:spacing w:after="0"/>
        <w:rPr>
          <w:rFonts w:ascii="Arial" w:hAnsi="Arial" w:cs="Arial"/>
          <w:sz w:val="24"/>
          <w:szCs w:val="24"/>
        </w:rPr>
      </w:pPr>
      <w:bookmarkStart w:id="11" w:name="_Toc516752106"/>
      <w:bookmarkStart w:id="12" w:name="_Toc516753144"/>
      <w:r w:rsidRPr="00163C1E">
        <w:rPr>
          <w:rFonts w:ascii="Arial" w:eastAsia="Times New Roman" w:hAnsi="Arial" w:cs="Arial"/>
          <w:b/>
          <w:bCs/>
          <w:iCs/>
          <w:sz w:val="24"/>
          <w:szCs w:val="24"/>
        </w:rPr>
        <w:t xml:space="preserve">Strategic </w:t>
      </w:r>
      <w:bookmarkEnd w:id="11"/>
      <w:bookmarkEnd w:id="12"/>
      <w:r w:rsidRPr="00163C1E">
        <w:rPr>
          <w:rFonts w:ascii="Arial" w:eastAsia="Times New Roman" w:hAnsi="Arial" w:cs="Arial"/>
          <w:b/>
          <w:bCs/>
          <w:iCs/>
          <w:sz w:val="24"/>
          <w:szCs w:val="24"/>
        </w:rPr>
        <w:t>Planning</w:t>
      </w:r>
    </w:p>
    <w:p w14:paraId="0A0FF511" w14:textId="77777777" w:rsidR="009E1306" w:rsidRPr="00E161E0" w:rsidRDefault="009E1306" w:rsidP="00BF3F12">
      <w:pPr>
        <w:autoSpaceDE w:val="0"/>
        <w:autoSpaceDN w:val="0"/>
        <w:adjustRightInd w:val="0"/>
        <w:spacing w:after="0"/>
        <w:rPr>
          <w:rFonts w:ascii="Arial" w:hAnsi="Arial" w:cs="Arial"/>
          <w:sz w:val="24"/>
          <w:szCs w:val="24"/>
        </w:rPr>
      </w:pPr>
    </w:p>
    <w:p w14:paraId="21394812" w14:textId="575B992F" w:rsidR="002A4248" w:rsidRPr="00E161E0" w:rsidRDefault="009E1306" w:rsidP="00E558AD">
      <w:pPr>
        <w:autoSpaceDE w:val="0"/>
        <w:autoSpaceDN w:val="0"/>
        <w:adjustRightInd w:val="0"/>
        <w:spacing w:after="0"/>
        <w:rPr>
          <w:rFonts w:ascii="Arial" w:hAnsi="Arial" w:cs="Arial"/>
          <w:sz w:val="24"/>
          <w:szCs w:val="24"/>
        </w:rPr>
      </w:pPr>
      <w:r w:rsidRPr="00E161E0">
        <w:rPr>
          <w:rFonts w:ascii="Arial" w:hAnsi="Arial" w:cs="Arial"/>
          <w:sz w:val="24"/>
          <w:szCs w:val="24"/>
        </w:rPr>
        <w:t>A key statutory duty of the IJB is to develop a 3</w:t>
      </w:r>
      <w:r w:rsidR="00F8401B">
        <w:rPr>
          <w:rFonts w:ascii="Arial" w:hAnsi="Arial" w:cs="Arial"/>
          <w:sz w:val="24"/>
          <w:szCs w:val="24"/>
        </w:rPr>
        <w:t>-</w:t>
      </w:r>
      <w:r w:rsidRPr="00E161E0">
        <w:rPr>
          <w:rFonts w:ascii="Arial" w:hAnsi="Arial" w:cs="Arial"/>
          <w:sz w:val="24"/>
          <w:szCs w:val="24"/>
        </w:rPr>
        <w:t xml:space="preserve">year </w:t>
      </w:r>
      <w:r w:rsidR="00A44C2D">
        <w:rPr>
          <w:rFonts w:ascii="Arial" w:hAnsi="Arial" w:cs="Arial"/>
          <w:sz w:val="24"/>
          <w:szCs w:val="24"/>
        </w:rPr>
        <w:t>S</w:t>
      </w:r>
      <w:r w:rsidRPr="00E161E0">
        <w:rPr>
          <w:rFonts w:ascii="Arial" w:hAnsi="Arial" w:cs="Arial"/>
          <w:sz w:val="24"/>
          <w:szCs w:val="24"/>
        </w:rPr>
        <w:t xml:space="preserve">trategic </w:t>
      </w:r>
      <w:r w:rsidR="00A44C2D">
        <w:rPr>
          <w:rFonts w:ascii="Arial" w:hAnsi="Arial" w:cs="Arial"/>
          <w:sz w:val="24"/>
          <w:szCs w:val="24"/>
        </w:rPr>
        <w:t>P</w:t>
      </w:r>
      <w:r w:rsidRPr="00E161E0">
        <w:rPr>
          <w:rFonts w:ascii="Arial" w:hAnsi="Arial" w:cs="Arial"/>
          <w:sz w:val="24"/>
          <w:szCs w:val="24"/>
        </w:rPr>
        <w:t>lan which reflects the national health and wellbeing outcomes framework and delivery of agreed local priorities.</w:t>
      </w:r>
      <w:r w:rsidR="00FE4CAD">
        <w:rPr>
          <w:rFonts w:ascii="Arial" w:hAnsi="Arial" w:cs="Arial"/>
          <w:sz w:val="24"/>
          <w:szCs w:val="24"/>
        </w:rPr>
        <w:t xml:space="preserve"> </w:t>
      </w:r>
      <w:r w:rsidRPr="00E161E0">
        <w:rPr>
          <w:rFonts w:ascii="Arial" w:hAnsi="Arial" w:cs="Arial"/>
          <w:sz w:val="24"/>
          <w:szCs w:val="24"/>
        </w:rPr>
        <w:t xml:space="preserve"> As part of this work, the IJB has implemented a locality planning structure, comprised of 3 distin</w:t>
      </w:r>
      <w:r w:rsidR="001B0FB6" w:rsidRPr="00E161E0">
        <w:rPr>
          <w:rFonts w:ascii="Arial" w:hAnsi="Arial" w:cs="Arial"/>
          <w:sz w:val="24"/>
          <w:szCs w:val="24"/>
        </w:rPr>
        <w:t xml:space="preserve">ct </w:t>
      </w:r>
      <w:r w:rsidR="00623793">
        <w:rPr>
          <w:rFonts w:ascii="Arial" w:hAnsi="Arial" w:cs="Arial"/>
          <w:sz w:val="24"/>
          <w:szCs w:val="24"/>
        </w:rPr>
        <w:t xml:space="preserve">geographic </w:t>
      </w:r>
      <w:r w:rsidR="001B0FB6" w:rsidRPr="00E161E0">
        <w:rPr>
          <w:rFonts w:ascii="Arial" w:hAnsi="Arial" w:cs="Arial"/>
          <w:sz w:val="24"/>
          <w:szCs w:val="24"/>
        </w:rPr>
        <w:t xml:space="preserve">areas </w:t>
      </w:r>
      <w:r w:rsidRPr="00E161E0">
        <w:rPr>
          <w:rFonts w:ascii="Arial" w:hAnsi="Arial" w:cs="Arial"/>
          <w:sz w:val="24"/>
          <w:szCs w:val="24"/>
        </w:rPr>
        <w:t xml:space="preserve">to ensure that the overall </w:t>
      </w:r>
      <w:r w:rsidR="00A44C2D">
        <w:rPr>
          <w:rFonts w:ascii="Arial" w:hAnsi="Arial" w:cs="Arial"/>
          <w:sz w:val="24"/>
          <w:szCs w:val="24"/>
        </w:rPr>
        <w:t>S</w:t>
      </w:r>
      <w:r w:rsidRPr="00E161E0">
        <w:rPr>
          <w:rFonts w:ascii="Arial" w:hAnsi="Arial" w:cs="Arial"/>
          <w:sz w:val="24"/>
          <w:szCs w:val="24"/>
        </w:rPr>
        <w:t xml:space="preserve">trategic </w:t>
      </w:r>
      <w:r w:rsidR="00A44C2D">
        <w:rPr>
          <w:rFonts w:ascii="Arial" w:hAnsi="Arial" w:cs="Arial"/>
          <w:sz w:val="24"/>
          <w:szCs w:val="24"/>
        </w:rPr>
        <w:t>P</w:t>
      </w:r>
      <w:r w:rsidRPr="00E161E0">
        <w:rPr>
          <w:rFonts w:ascii="Arial" w:hAnsi="Arial" w:cs="Arial"/>
          <w:sz w:val="24"/>
          <w:szCs w:val="24"/>
        </w:rPr>
        <w:t>lan is accessible and responsive to the needs and unique circumstances of our local communities</w:t>
      </w:r>
      <w:r w:rsidR="00BE0D2B" w:rsidRPr="00E161E0">
        <w:rPr>
          <w:rFonts w:ascii="Arial" w:hAnsi="Arial" w:cs="Arial"/>
          <w:sz w:val="24"/>
          <w:szCs w:val="24"/>
        </w:rPr>
        <w:t xml:space="preserve"> across East, West and Central Falkirk</w:t>
      </w:r>
      <w:r w:rsidR="001B0FB6" w:rsidRPr="00E161E0">
        <w:rPr>
          <w:rFonts w:ascii="Arial" w:hAnsi="Arial" w:cs="Arial"/>
          <w:sz w:val="24"/>
          <w:szCs w:val="24"/>
        </w:rPr>
        <w:t xml:space="preserve"> (see figure 1 below)</w:t>
      </w:r>
      <w:r w:rsidRPr="00E161E0">
        <w:rPr>
          <w:rFonts w:ascii="Arial" w:hAnsi="Arial" w:cs="Arial"/>
          <w:sz w:val="24"/>
          <w:szCs w:val="24"/>
        </w:rPr>
        <w:t xml:space="preserve">. </w:t>
      </w:r>
    </w:p>
    <w:p w14:paraId="2D8EAB8A" w14:textId="77777777" w:rsidR="002A4248" w:rsidRPr="00E161E0" w:rsidRDefault="002A4248" w:rsidP="00E558AD">
      <w:pPr>
        <w:autoSpaceDE w:val="0"/>
        <w:autoSpaceDN w:val="0"/>
        <w:adjustRightInd w:val="0"/>
        <w:spacing w:after="0"/>
        <w:rPr>
          <w:rFonts w:ascii="Arial" w:hAnsi="Arial" w:cs="Arial"/>
          <w:sz w:val="24"/>
          <w:szCs w:val="24"/>
        </w:rPr>
      </w:pPr>
    </w:p>
    <w:p w14:paraId="351533FB" w14:textId="5BC169F0" w:rsidR="00E373A6" w:rsidRDefault="00BB22DD" w:rsidP="00E558AD">
      <w:pPr>
        <w:autoSpaceDE w:val="0"/>
        <w:autoSpaceDN w:val="0"/>
        <w:adjustRightInd w:val="0"/>
        <w:spacing w:after="0"/>
        <w:rPr>
          <w:rFonts w:ascii="Arial" w:hAnsi="Arial" w:cs="Arial"/>
          <w:sz w:val="24"/>
          <w:szCs w:val="24"/>
        </w:rPr>
      </w:pPr>
      <w:r w:rsidRPr="00E161E0">
        <w:rPr>
          <w:rFonts w:ascii="Arial" w:eastAsiaTheme="minorHAnsi" w:hAnsi="Arial" w:cs="Arial"/>
          <w:noProof/>
          <w:sz w:val="24"/>
          <w:szCs w:val="24"/>
          <w:lang w:eastAsia="en-GB"/>
        </w:rPr>
        <w:drawing>
          <wp:anchor distT="0" distB="0" distL="114300" distR="114300" simplePos="0" relativeHeight="251665920" behindDoc="1" locked="0" layoutInCell="1" allowOverlap="1" wp14:anchorId="76D0B16D" wp14:editId="28867AE5">
            <wp:simplePos x="0" y="0"/>
            <wp:positionH relativeFrom="column">
              <wp:posOffset>2106930</wp:posOffset>
            </wp:positionH>
            <wp:positionV relativeFrom="paragraph">
              <wp:posOffset>320040</wp:posOffset>
            </wp:positionV>
            <wp:extent cx="3427095" cy="2466340"/>
            <wp:effectExtent l="0" t="0" r="1905" b="0"/>
            <wp:wrapTight wrapText="bothSides">
              <wp:wrapPolygon edited="0">
                <wp:start x="0" y="0"/>
                <wp:lineTo x="0" y="21355"/>
                <wp:lineTo x="21492" y="21355"/>
                <wp:lineTo x="21492"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3427095" cy="2466340"/>
                    </a:xfrm>
                    <a:prstGeom prst="rect">
                      <a:avLst/>
                    </a:prstGeom>
                  </pic:spPr>
                </pic:pic>
              </a:graphicData>
            </a:graphic>
            <wp14:sizeRelH relativeFrom="page">
              <wp14:pctWidth>0</wp14:pctWidth>
            </wp14:sizeRelH>
            <wp14:sizeRelV relativeFrom="page">
              <wp14:pctHeight>0</wp14:pctHeight>
            </wp14:sizeRelV>
          </wp:anchor>
        </w:drawing>
      </w:r>
      <w:r w:rsidR="00E96E6A" w:rsidRPr="00E161E0">
        <w:rPr>
          <w:rFonts w:ascii="Arial" w:hAnsi="Arial" w:cs="Arial"/>
          <w:sz w:val="24"/>
          <w:szCs w:val="24"/>
        </w:rPr>
        <w:t>Community empowerment an</w:t>
      </w:r>
      <w:r w:rsidR="00042B11" w:rsidRPr="00E161E0">
        <w:rPr>
          <w:rFonts w:ascii="Arial" w:hAnsi="Arial" w:cs="Arial"/>
          <w:sz w:val="24"/>
          <w:szCs w:val="24"/>
        </w:rPr>
        <w:t xml:space="preserve">d engagement is </w:t>
      </w:r>
      <w:r w:rsidR="00E96E6A" w:rsidRPr="00E161E0">
        <w:rPr>
          <w:rFonts w:ascii="Arial" w:hAnsi="Arial" w:cs="Arial"/>
          <w:sz w:val="24"/>
          <w:szCs w:val="24"/>
        </w:rPr>
        <w:t>key</w:t>
      </w:r>
      <w:r w:rsidR="000B763F" w:rsidRPr="00E161E0">
        <w:rPr>
          <w:rFonts w:ascii="Arial" w:hAnsi="Arial" w:cs="Arial"/>
          <w:sz w:val="24"/>
          <w:szCs w:val="24"/>
        </w:rPr>
        <w:t xml:space="preserve"> in this respect</w:t>
      </w:r>
      <w:r w:rsidR="00E96E6A" w:rsidRPr="00E161E0">
        <w:rPr>
          <w:rFonts w:ascii="Arial" w:hAnsi="Arial" w:cs="Arial"/>
          <w:sz w:val="24"/>
          <w:szCs w:val="24"/>
        </w:rPr>
        <w:t xml:space="preserve"> </w:t>
      </w:r>
      <w:r w:rsidR="00042B11" w:rsidRPr="00E161E0">
        <w:rPr>
          <w:rFonts w:ascii="Arial" w:hAnsi="Arial" w:cs="Arial"/>
          <w:sz w:val="24"/>
          <w:szCs w:val="24"/>
        </w:rPr>
        <w:t xml:space="preserve">and the IJB works </w:t>
      </w:r>
      <w:r w:rsidR="009E1306" w:rsidRPr="00E161E0">
        <w:rPr>
          <w:rFonts w:ascii="Arial" w:hAnsi="Arial" w:cs="Arial"/>
          <w:sz w:val="24"/>
          <w:szCs w:val="24"/>
        </w:rPr>
        <w:t xml:space="preserve">closely with </w:t>
      </w:r>
      <w:r w:rsidR="00F11D16" w:rsidRPr="00E161E0">
        <w:rPr>
          <w:rFonts w:ascii="Arial" w:hAnsi="Arial" w:cs="Arial"/>
          <w:sz w:val="24"/>
          <w:szCs w:val="24"/>
        </w:rPr>
        <w:t xml:space="preserve">a range of stakeholders including </w:t>
      </w:r>
      <w:r w:rsidR="009E1306" w:rsidRPr="00E161E0">
        <w:rPr>
          <w:rFonts w:ascii="Arial" w:hAnsi="Arial" w:cs="Arial"/>
          <w:sz w:val="24"/>
          <w:szCs w:val="24"/>
        </w:rPr>
        <w:t>Falkirk Community Planning Partnership to ensure service developm</w:t>
      </w:r>
      <w:r w:rsidR="009F64A0" w:rsidRPr="00E161E0">
        <w:rPr>
          <w:rFonts w:ascii="Arial" w:hAnsi="Arial" w:cs="Arial"/>
          <w:sz w:val="24"/>
          <w:szCs w:val="24"/>
        </w:rPr>
        <w:t>ents are consistent with their Local</w:t>
      </w:r>
      <w:r w:rsidR="00CE0BB7">
        <w:rPr>
          <w:rFonts w:ascii="Arial" w:hAnsi="Arial" w:cs="Arial"/>
          <w:sz w:val="24"/>
          <w:szCs w:val="24"/>
        </w:rPr>
        <w:t xml:space="preserve"> Outcomes Improvement Plan (LOIP)</w:t>
      </w:r>
      <w:r w:rsidR="009F64A0" w:rsidRPr="00E161E0">
        <w:rPr>
          <w:rFonts w:ascii="Arial" w:hAnsi="Arial" w:cs="Arial"/>
          <w:sz w:val="24"/>
          <w:szCs w:val="24"/>
        </w:rPr>
        <w:t xml:space="preserve"> </w:t>
      </w:r>
      <w:r w:rsidR="0043160C" w:rsidRPr="00E161E0">
        <w:rPr>
          <w:rFonts w:ascii="Arial" w:hAnsi="Arial" w:cs="Arial"/>
          <w:sz w:val="24"/>
          <w:szCs w:val="24"/>
        </w:rPr>
        <w:t>and</w:t>
      </w:r>
      <w:r w:rsidR="00F11D16" w:rsidRPr="00E161E0">
        <w:rPr>
          <w:rFonts w:ascii="Arial" w:hAnsi="Arial" w:cs="Arial"/>
          <w:sz w:val="24"/>
          <w:szCs w:val="24"/>
        </w:rPr>
        <w:t xml:space="preserve"> </w:t>
      </w:r>
      <w:r w:rsidR="0043160C" w:rsidRPr="00E161E0">
        <w:rPr>
          <w:rFonts w:ascii="Arial" w:hAnsi="Arial" w:cs="Arial"/>
          <w:sz w:val="24"/>
          <w:szCs w:val="24"/>
        </w:rPr>
        <w:t xml:space="preserve">Falkirk Council Housing Services to determine </w:t>
      </w:r>
      <w:r w:rsidR="00F11D16" w:rsidRPr="00E161E0">
        <w:rPr>
          <w:rFonts w:ascii="Arial" w:hAnsi="Arial" w:cs="Arial"/>
          <w:sz w:val="24"/>
          <w:szCs w:val="24"/>
        </w:rPr>
        <w:t xml:space="preserve">and influence </w:t>
      </w:r>
      <w:r w:rsidR="0043160C" w:rsidRPr="00E161E0">
        <w:rPr>
          <w:rFonts w:ascii="Arial" w:hAnsi="Arial" w:cs="Arial"/>
          <w:sz w:val="24"/>
          <w:szCs w:val="24"/>
        </w:rPr>
        <w:t xml:space="preserve">housing </w:t>
      </w:r>
      <w:r w:rsidR="00F11D16" w:rsidRPr="00E161E0">
        <w:rPr>
          <w:rFonts w:ascii="Arial" w:hAnsi="Arial" w:cs="Arial"/>
          <w:sz w:val="24"/>
          <w:szCs w:val="24"/>
        </w:rPr>
        <w:t>requirements</w:t>
      </w:r>
      <w:r w:rsidR="0043160C" w:rsidRPr="00E161E0">
        <w:rPr>
          <w:rFonts w:ascii="Arial" w:hAnsi="Arial" w:cs="Arial"/>
          <w:sz w:val="24"/>
          <w:szCs w:val="24"/>
        </w:rPr>
        <w:t xml:space="preserve"> a</w:t>
      </w:r>
      <w:r w:rsidR="00305225" w:rsidRPr="00E161E0">
        <w:rPr>
          <w:rFonts w:ascii="Arial" w:hAnsi="Arial" w:cs="Arial"/>
          <w:sz w:val="24"/>
          <w:szCs w:val="24"/>
        </w:rPr>
        <w:t>t</w:t>
      </w:r>
      <w:r w:rsidR="0043160C" w:rsidRPr="00E161E0">
        <w:rPr>
          <w:rFonts w:ascii="Arial" w:hAnsi="Arial" w:cs="Arial"/>
          <w:sz w:val="24"/>
          <w:szCs w:val="24"/>
        </w:rPr>
        <w:t xml:space="preserve"> locality level.</w:t>
      </w:r>
      <w:r w:rsidR="00E96E6A" w:rsidRPr="00E161E0">
        <w:rPr>
          <w:rFonts w:ascii="Arial" w:hAnsi="Arial" w:cs="Arial"/>
          <w:sz w:val="24"/>
          <w:szCs w:val="24"/>
        </w:rPr>
        <w:t xml:space="preserve"> The IJB also consults and </w:t>
      </w:r>
      <w:r w:rsidR="009E1306" w:rsidRPr="00E161E0">
        <w:rPr>
          <w:rFonts w:ascii="Arial" w:hAnsi="Arial" w:cs="Arial"/>
          <w:sz w:val="24"/>
          <w:szCs w:val="24"/>
        </w:rPr>
        <w:t xml:space="preserve">maintains established forums with </w:t>
      </w:r>
      <w:r w:rsidR="00B527CE">
        <w:rPr>
          <w:rFonts w:ascii="Arial" w:hAnsi="Arial" w:cs="Arial"/>
          <w:sz w:val="24"/>
          <w:szCs w:val="24"/>
        </w:rPr>
        <w:t>carers</w:t>
      </w:r>
      <w:r w:rsidR="00957285" w:rsidRPr="00E161E0">
        <w:rPr>
          <w:rFonts w:ascii="Arial" w:hAnsi="Arial" w:cs="Arial"/>
          <w:sz w:val="24"/>
          <w:szCs w:val="24"/>
        </w:rPr>
        <w:t xml:space="preserve"> and </w:t>
      </w:r>
      <w:r w:rsidR="009E1306" w:rsidRPr="00E161E0">
        <w:rPr>
          <w:rFonts w:ascii="Arial" w:hAnsi="Arial" w:cs="Arial"/>
          <w:sz w:val="24"/>
          <w:szCs w:val="24"/>
        </w:rPr>
        <w:t>th</w:t>
      </w:r>
      <w:r w:rsidR="0043160C" w:rsidRPr="00E161E0">
        <w:rPr>
          <w:rFonts w:ascii="Arial" w:hAnsi="Arial" w:cs="Arial"/>
          <w:sz w:val="24"/>
          <w:szCs w:val="24"/>
        </w:rPr>
        <w:t xml:space="preserve">e third and independent sectors. </w:t>
      </w:r>
      <w:r w:rsidR="009E1306" w:rsidRPr="00E161E0">
        <w:rPr>
          <w:rFonts w:ascii="Arial" w:hAnsi="Arial" w:cs="Arial"/>
          <w:sz w:val="24"/>
          <w:szCs w:val="24"/>
        </w:rPr>
        <w:t xml:space="preserve"> </w:t>
      </w:r>
      <w:r w:rsidR="00E373A6">
        <w:rPr>
          <w:rFonts w:ascii="Arial" w:hAnsi="Arial" w:cs="Arial"/>
          <w:sz w:val="24"/>
          <w:szCs w:val="24"/>
        </w:rPr>
        <w:br w:type="page"/>
      </w:r>
    </w:p>
    <w:p w14:paraId="39C16640" w14:textId="1F4EEED3" w:rsidR="00314088" w:rsidRDefault="009E1306" w:rsidP="00E558AD">
      <w:pPr>
        <w:autoSpaceDE w:val="0"/>
        <w:autoSpaceDN w:val="0"/>
        <w:adjustRightInd w:val="0"/>
        <w:spacing w:after="0"/>
        <w:rPr>
          <w:rFonts w:ascii="Arial" w:hAnsi="Arial" w:cs="Arial"/>
          <w:sz w:val="24"/>
          <w:szCs w:val="24"/>
        </w:rPr>
      </w:pPr>
      <w:r w:rsidRPr="00E161E0">
        <w:rPr>
          <w:rFonts w:ascii="Arial" w:hAnsi="Arial" w:cs="Arial"/>
          <w:sz w:val="24"/>
          <w:szCs w:val="24"/>
        </w:rPr>
        <w:lastRenderedPageBreak/>
        <w:t xml:space="preserve">The current </w:t>
      </w:r>
      <w:hyperlink r:id="rId16" w:history="1">
        <w:r w:rsidR="00A44C2D">
          <w:rPr>
            <w:rFonts w:ascii="Arial" w:hAnsi="Arial" w:cs="Arial"/>
            <w:color w:val="0000FF"/>
            <w:sz w:val="24"/>
            <w:szCs w:val="24"/>
            <w:u w:val="single"/>
          </w:rPr>
          <w:t>St</w:t>
        </w:r>
        <w:r w:rsidRPr="00E161E0">
          <w:rPr>
            <w:rFonts w:ascii="Arial" w:hAnsi="Arial" w:cs="Arial"/>
            <w:color w:val="0000FF"/>
            <w:sz w:val="24"/>
            <w:szCs w:val="24"/>
            <w:u w:val="single"/>
          </w:rPr>
          <w:t xml:space="preserve">rategic </w:t>
        </w:r>
        <w:r w:rsidR="00A44C2D">
          <w:rPr>
            <w:rFonts w:ascii="Arial" w:hAnsi="Arial" w:cs="Arial"/>
            <w:color w:val="0000FF"/>
            <w:sz w:val="24"/>
            <w:szCs w:val="24"/>
            <w:u w:val="single"/>
          </w:rPr>
          <w:t>P</w:t>
        </w:r>
        <w:r w:rsidRPr="00E161E0">
          <w:rPr>
            <w:rFonts w:ascii="Arial" w:hAnsi="Arial" w:cs="Arial"/>
            <w:color w:val="0000FF"/>
            <w:sz w:val="24"/>
            <w:szCs w:val="24"/>
            <w:u w:val="single"/>
          </w:rPr>
          <w:t>lan</w:t>
        </w:r>
      </w:hyperlink>
      <w:r w:rsidRPr="00E161E0">
        <w:rPr>
          <w:rFonts w:ascii="Arial" w:hAnsi="Arial" w:cs="Arial"/>
          <w:sz w:val="24"/>
          <w:szCs w:val="24"/>
        </w:rPr>
        <w:t xml:space="preserve"> </w:t>
      </w:r>
      <w:r w:rsidR="006524B0">
        <w:rPr>
          <w:rFonts w:ascii="Arial" w:hAnsi="Arial" w:cs="Arial"/>
          <w:sz w:val="24"/>
          <w:szCs w:val="24"/>
        </w:rPr>
        <w:t>covers a</w:t>
      </w:r>
      <w:r w:rsidRPr="00E161E0">
        <w:rPr>
          <w:rFonts w:ascii="Arial" w:hAnsi="Arial" w:cs="Arial"/>
          <w:sz w:val="24"/>
          <w:szCs w:val="24"/>
        </w:rPr>
        <w:t xml:space="preserve"> </w:t>
      </w:r>
      <w:r w:rsidR="00264F06" w:rsidRPr="00E161E0">
        <w:rPr>
          <w:rFonts w:ascii="Arial" w:hAnsi="Arial" w:cs="Arial"/>
          <w:sz w:val="24"/>
          <w:szCs w:val="24"/>
        </w:rPr>
        <w:t>3-year</w:t>
      </w:r>
      <w:r w:rsidRPr="00E161E0">
        <w:rPr>
          <w:rFonts w:ascii="Arial" w:hAnsi="Arial" w:cs="Arial"/>
          <w:sz w:val="24"/>
          <w:szCs w:val="24"/>
        </w:rPr>
        <w:t xml:space="preserve"> period </w:t>
      </w:r>
      <w:r w:rsidR="006524B0">
        <w:rPr>
          <w:rFonts w:ascii="Arial" w:hAnsi="Arial" w:cs="Arial"/>
          <w:sz w:val="24"/>
          <w:szCs w:val="24"/>
        </w:rPr>
        <w:t xml:space="preserve">from </w:t>
      </w:r>
      <w:r w:rsidR="009E4C97" w:rsidRPr="00E161E0">
        <w:rPr>
          <w:rFonts w:ascii="Arial" w:hAnsi="Arial" w:cs="Arial"/>
          <w:sz w:val="24"/>
          <w:szCs w:val="24"/>
        </w:rPr>
        <w:t>20</w:t>
      </w:r>
      <w:r w:rsidR="009E4C97">
        <w:rPr>
          <w:rFonts w:ascii="Arial" w:hAnsi="Arial" w:cs="Arial"/>
          <w:sz w:val="24"/>
          <w:szCs w:val="24"/>
        </w:rPr>
        <w:t>23</w:t>
      </w:r>
      <w:r w:rsidR="009E4C97" w:rsidRPr="00E161E0">
        <w:rPr>
          <w:rFonts w:ascii="Arial" w:hAnsi="Arial" w:cs="Arial"/>
          <w:sz w:val="24"/>
          <w:szCs w:val="24"/>
        </w:rPr>
        <w:t xml:space="preserve"> </w:t>
      </w:r>
      <w:r w:rsidRPr="00E161E0">
        <w:rPr>
          <w:rFonts w:ascii="Arial" w:hAnsi="Arial" w:cs="Arial"/>
          <w:sz w:val="24"/>
          <w:szCs w:val="24"/>
        </w:rPr>
        <w:t>to 20</w:t>
      </w:r>
      <w:r w:rsidR="009E4C97">
        <w:rPr>
          <w:rFonts w:ascii="Arial" w:hAnsi="Arial" w:cs="Arial"/>
          <w:sz w:val="24"/>
          <w:szCs w:val="24"/>
        </w:rPr>
        <w:t>26</w:t>
      </w:r>
      <w:r w:rsidRPr="00E161E0">
        <w:rPr>
          <w:rFonts w:ascii="Arial" w:hAnsi="Arial" w:cs="Arial"/>
          <w:sz w:val="24"/>
          <w:szCs w:val="24"/>
        </w:rPr>
        <w:t xml:space="preserve"> </w:t>
      </w:r>
      <w:r w:rsidR="006524B0">
        <w:rPr>
          <w:rFonts w:ascii="Arial" w:hAnsi="Arial" w:cs="Arial"/>
          <w:sz w:val="24"/>
          <w:szCs w:val="24"/>
        </w:rPr>
        <w:t xml:space="preserve">and </w:t>
      </w:r>
      <w:r w:rsidRPr="00E161E0">
        <w:rPr>
          <w:rFonts w:ascii="Arial" w:hAnsi="Arial" w:cs="Arial"/>
          <w:sz w:val="24"/>
          <w:szCs w:val="24"/>
        </w:rPr>
        <w:t xml:space="preserve">was approved by the IJB on </w:t>
      </w:r>
      <w:r w:rsidR="00997C6D">
        <w:rPr>
          <w:rFonts w:ascii="Arial" w:hAnsi="Arial" w:cs="Arial"/>
          <w:sz w:val="24"/>
          <w:szCs w:val="24"/>
        </w:rPr>
        <w:t>31 March 2023</w:t>
      </w:r>
      <w:r w:rsidR="00615D83">
        <w:rPr>
          <w:rFonts w:ascii="Arial" w:hAnsi="Arial" w:cs="Arial"/>
          <w:sz w:val="24"/>
          <w:szCs w:val="24"/>
        </w:rPr>
        <w:t>.  The plan</w:t>
      </w:r>
      <w:r w:rsidR="003B4108">
        <w:rPr>
          <w:rFonts w:ascii="Arial" w:hAnsi="Arial" w:cs="Arial"/>
          <w:sz w:val="24"/>
          <w:szCs w:val="24"/>
        </w:rPr>
        <w:t xml:space="preserve"> sets out how adult health and social care services will be delivered in Falkirk over </w:t>
      </w:r>
      <w:r w:rsidR="00615D83">
        <w:rPr>
          <w:rFonts w:ascii="Arial" w:hAnsi="Arial" w:cs="Arial"/>
          <w:sz w:val="24"/>
          <w:szCs w:val="24"/>
        </w:rPr>
        <w:t>the medium term to deliver the national outcomes for health and wellbeing</w:t>
      </w:r>
      <w:r w:rsidR="00314088">
        <w:rPr>
          <w:rFonts w:ascii="Arial" w:hAnsi="Arial" w:cs="Arial"/>
          <w:sz w:val="24"/>
          <w:szCs w:val="24"/>
        </w:rPr>
        <w:t xml:space="preserve">.  In developing the </w:t>
      </w:r>
      <w:r w:rsidR="00A44C2D">
        <w:rPr>
          <w:rFonts w:ascii="Arial" w:hAnsi="Arial" w:cs="Arial"/>
          <w:sz w:val="24"/>
          <w:szCs w:val="24"/>
        </w:rPr>
        <w:t>S</w:t>
      </w:r>
      <w:r w:rsidR="00314088">
        <w:rPr>
          <w:rFonts w:ascii="Arial" w:hAnsi="Arial" w:cs="Arial"/>
          <w:sz w:val="24"/>
          <w:szCs w:val="24"/>
        </w:rPr>
        <w:t xml:space="preserve">trategic </w:t>
      </w:r>
      <w:r w:rsidR="00A44C2D">
        <w:rPr>
          <w:rFonts w:ascii="Arial" w:hAnsi="Arial" w:cs="Arial"/>
          <w:sz w:val="24"/>
          <w:szCs w:val="24"/>
        </w:rPr>
        <w:t>P</w:t>
      </w:r>
      <w:r w:rsidR="00314088">
        <w:rPr>
          <w:rFonts w:ascii="Arial" w:hAnsi="Arial" w:cs="Arial"/>
          <w:sz w:val="24"/>
          <w:szCs w:val="24"/>
        </w:rPr>
        <w:t>lan, a Strategic Needs Assessment was produced to provide an understanding of the health and care needs of the local population.</w:t>
      </w:r>
    </w:p>
    <w:p w14:paraId="7FC02292" w14:textId="77777777" w:rsidR="00314088" w:rsidRPr="00E161E0" w:rsidRDefault="00314088" w:rsidP="00E558AD">
      <w:pPr>
        <w:autoSpaceDE w:val="0"/>
        <w:autoSpaceDN w:val="0"/>
        <w:adjustRightInd w:val="0"/>
        <w:spacing w:after="0"/>
        <w:rPr>
          <w:rFonts w:ascii="Arial" w:hAnsi="Arial" w:cs="Arial"/>
          <w:sz w:val="24"/>
          <w:szCs w:val="24"/>
        </w:rPr>
      </w:pPr>
    </w:p>
    <w:p w14:paraId="756C1A8E" w14:textId="65658CCC" w:rsidR="00B8169C" w:rsidRDefault="00B8169C" w:rsidP="00E558AD">
      <w:pPr>
        <w:autoSpaceDE w:val="0"/>
        <w:autoSpaceDN w:val="0"/>
        <w:adjustRightInd w:val="0"/>
        <w:spacing w:after="0"/>
        <w:rPr>
          <w:rFonts w:ascii="Arial" w:hAnsi="Arial" w:cs="Arial"/>
          <w:sz w:val="24"/>
          <w:szCs w:val="24"/>
        </w:rPr>
      </w:pPr>
      <w:r>
        <w:rPr>
          <w:rFonts w:ascii="Arial" w:hAnsi="Arial" w:cs="Arial"/>
          <w:sz w:val="24"/>
          <w:szCs w:val="24"/>
        </w:rPr>
        <w:t xml:space="preserve">The main </w:t>
      </w:r>
      <w:r w:rsidR="007E17DF">
        <w:rPr>
          <w:rFonts w:ascii="Arial" w:hAnsi="Arial" w:cs="Arial"/>
          <w:sz w:val="24"/>
          <w:szCs w:val="24"/>
        </w:rPr>
        <w:t>issues</w:t>
      </w:r>
      <w:r>
        <w:rPr>
          <w:rFonts w:ascii="Arial" w:hAnsi="Arial" w:cs="Arial"/>
          <w:sz w:val="24"/>
          <w:szCs w:val="24"/>
        </w:rPr>
        <w:t xml:space="preserve"> detailed within the </w:t>
      </w:r>
      <w:r w:rsidR="00A44C2D">
        <w:rPr>
          <w:rFonts w:ascii="Arial" w:hAnsi="Arial" w:cs="Arial"/>
          <w:sz w:val="24"/>
          <w:szCs w:val="24"/>
        </w:rPr>
        <w:t>S</w:t>
      </w:r>
      <w:r>
        <w:rPr>
          <w:rFonts w:ascii="Arial" w:hAnsi="Arial" w:cs="Arial"/>
          <w:sz w:val="24"/>
          <w:szCs w:val="24"/>
        </w:rPr>
        <w:t xml:space="preserve">trategic </w:t>
      </w:r>
      <w:r w:rsidR="00A44C2D">
        <w:rPr>
          <w:rFonts w:ascii="Arial" w:hAnsi="Arial" w:cs="Arial"/>
          <w:sz w:val="24"/>
          <w:szCs w:val="24"/>
        </w:rPr>
        <w:t>P</w:t>
      </w:r>
      <w:r>
        <w:rPr>
          <w:rFonts w:ascii="Arial" w:hAnsi="Arial" w:cs="Arial"/>
          <w:sz w:val="24"/>
          <w:szCs w:val="24"/>
        </w:rPr>
        <w:t xml:space="preserve">lan </w:t>
      </w:r>
      <w:r w:rsidR="00715A5D">
        <w:rPr>
          <w:rFonts w:ascii="Arial" w:hAnsi="Arial" w:cs="Arial"/>
          <w:sz w:val="24"/>
          <w:szCs w:val="24"/>
        </w:rPr>
        <w:t>are</w:t>
      </w:r>
      <w:r>
        <w:rPr>
          <w:rFonts w:ascii="Arial" w:hAnsi="Arial" w:cs="Arial"/>
          <w:sz w:val="24"/>
          <w:szCs w:val="24"/>
        </w:rPr>
        <w:t>:</w:t>
      </w:r>
    </w:p>
    <w:p w14:paraId="31F622B5" w14:textId="77777777" w:rsidR="00B8169C" w:rsidRDefault="00B8169C" w:rsidP="00E558AD">
      <w:pPr>
        <w:autoSpaceDE w:val="0"/>
        <w:autoSpaceDN w:val="0"/>
        <w:adjustRightInd w:val="0"/>
        <w:spacing w:after="0"/>
        <w:rPr>
          <w:rFonts w:ascii="Arial" w:hAnsi="Arial" w:cs="Arial"/>
          <w:sz w:val="24"/>
          <w:szCs w:val="24"/>
        </w:rPr>
      </w:pPr>
    </w:p>
    <w:p w14:paraId="23DD9159" w14:textId="5243FF48" w:rsidR="00B8169C" w:rsidRDefault="0079146B" w:rsidP="00E558AD">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There is a</w:t>
      </w:r>
      <w:r w:rsidR="00B8169C">
        <w:rPr>
          <w:rFonts w:ascii="Arial" w:hAnsi="Arial" w:cs="Arial"/>
          <w:sz w:val="24"/>
          <w:szCs w:val="24"/>
        </w:rPr>
        <w:t xml:space="preserve">n </w:t>
      </w:r>
      <w:r w:rsidR="00997C6D">
        <w:rPr>
          <w:rFonts w:ascii="Arial" w:hAnsi="Arial" w:cs="Arial"/>
          <w:sz w:val="24"/>
          <w:szCs w:val="24"/>
        </w:rPr>
        <w:t>ageing</w:t>
      </w:r>
      <w:r w:rsidR="00B8169C">
        <w:rPr>
          <w:rFonts w:ascii="Arial" w:hAnsi="Arial" w:cs="Arial"/>
          <w:sz w:val="24"/>
          <w:szCs w:val="24"/>
        </w:rPr>
        <w:t xml:space="preserve"> population within the Falkirk area, with current projections expecting an 80% increase in the 75+ population between 2018-2043</w:t>
      </w:r>
      <w:r w:rsidR="00AF0A70">
        <w:rPr>
          <w:rFonts w:ascii="Arial" w:hAnsi="Arial" w:cs="Arial"/>
          <w:sz w:val="24"/>
          <w:szCs w:val="24"/>
        </w:rPr>
        <w:t xml:space="preserve">, </w:t>
      </w:r>
      <w:r>
        <w:rPr>
          <w:rFonts w:ascii="Arial" w:hAnsi="Arial" w:cs="Arial"/>
          <w:sz w:val="24"/>
          <w:szCs w:val="24"/>
        </w:rPr>
        <w:t xml:space="preserve">which will likely </w:t>
      </w:r>
      <w:r w:rsidR="00AF0A70">
        <w:rPr>
          <w:rFonts w:ascii="Arial" w:hAnsi="Arial" w:cs="Arial"/>
          <w:sz w:val="24"/>
          <w:szCs w:val="24"/>
        </w:rPr>
        <w:t xml:space="preserve">lead to an increase in demand for health and social care </w:t>
      </w:r>
      <w:proofErr w:type="gramStart"/>
      <w:r w:rsidR="00AF0A70">
        <w:rPr>
          <w:rFonts w:ascii="Arial" w:hAnsi="Arial" w:cs="Arial"/>
          <w:sz w:val="24"/>
          <w:szCs w:val="24"/>
        </w:rPr>
        <w:t>services;</w:t>
      </w:r>
      <w:proofErr w:type="gramEnd"/>
    </w:p>
    <w:p w14:paraId="7FA97B2B" w14:textId="77777777" w:rsidR="0096657F" w:rsidRDefault="0096657F" w:rsidP="00E558AD">
      <w:pPr>
        <w:pStyle w:val="ListParagraph"/>
        <w:autoSpaceDE w:val="0"/>
        <w:autoSpaceDN w:val="0"/>
        <w:adjustRightInd w:val="0"/>
        <w:spacing w:after="0"/>
        <w:rPr>
          <w:rFonts w:ascii="Arial" w:hAnsi="Arial" w:cs="Arial"/>
          <w:sz w:val="24"/>
          <w:szCs w:val="24"/>
        </w:rPr>
      </w:pPr>
    </w:p>
    <w:p w14:paraId="75627468" w14:textId="54C4FDFC" w:rsidR="0096657F" w:rsidRDefault="00C13660" w:rsidP="00E558AD">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Ongoing h</w:t>
      </w:r>
      <w:r w:rsidR="0096657F">
        <w:rPr>
          <w:rFonts w:ascii="Arial" w:hAnsi="Arial" w:cs="Arial"/>
          <w:sz w:val="24"/>
          <w:szCs w:val="24"/>
        </w:rPr>
        <w:t xml:space="preserve">ousing, </w:t>
      </w:r>
      <w:r w:rsidR="0021007A">
        <w:rPr>
          <w:rFonts w:ascii="Arial" w:hAnsi="Arial" w:cs="Arial"/>
          <w:sz w:val="24"/>
          <w:szCs w:val="24"/>
        </w:rPr>
        <w:t>deprivation,</w:t>
      </w:r>
      <w:r w:rsidR="0096657F">
        <w:rPr>
          <w:rFonts w:ascii="Arial" w:hAnsi="Arial" w:cs="Arial"/>
          <w:sz w:val="24"/>
          <w:szCs w:val="24"/>
        </w:rPr>
        <w:t xml:space="preserve"> and cost of living pressures </w:t>
      </w:r>
      <w:r>
        <w:rPr>
          <w:rFonts w:ascii="Arial" w:hAnsi="Arial" w:cs="Arial"/>
          <w:sz w:val="24"/>
          <w:szCs w:val="24"/>
        </w:rPr>
        <w:t xml:space="preserve">within </w:t>
      </w:r>
      <w:r w:rsidR="007C19F6">
        <w:rPr>
          <w:rFonts w:ascii="Arial" w:hAnsi="Arial" w:cs="Arial"/>
          <w:sz w:val="24"/>
          <w:szCs w:val="24"/>
        </w:rPr>
        <w:t xml:space="preserve">the </w:t>
      </w:r>
      <w:r>
        <w:rPr>
          <w:rFonts w:ascii="Arial" w:hAnsi="Arial" w:cs="Arial"/>
          <w:sz w:val="24"/>
          <w:szCs w:val="24"/>
        </w:rPr>
        <w:t xml:space="preserve">Falkirk </w:t>
      </w:r>
      <w:r w:rsidR="007C19F6">
        <w:rPr>
          <w:rFonts w:ascii="Arial" w:hAnsi="Arial" w:cs="Arial"/>
          <w:sz w:val="24"/>
          <w:szCs w:val="24"/>
        </w:rPr>
        <w:t xml:space="preserve">area </w:t>
      </w:r>
      <w:r>
        <w:rPr>
          <w:rFonts w:ascii="Arial" w:hAnsi="Arial" w:cs="Arial"/>
          <w:sz w:val="24"/>
          <w:szCs w:val="24"/>
        </w:rPr>
        <w:t>are likely to contribute</w:t>
      </w:r>
      <w:r w:rsidR="0096657F">
        <w:rPr>
          <w:rFonts w:ascii="Arial" w:hAnsi="Arial" w:cs="Arial"/>
          <w:sz w:val="24"/>
          <w:szCs w:val="24"/>
        </w:rPr>
        <w:t xml:space="preserve"> to a decrease in overall </w:t>
      </w:r>
      <w:r w:rsidR="0021007A">
        <w:rPr>
          <w:rFonts w:ascii="Arial" w:hAnsi="Arial" w:cs="Arial"/>
          <w:sz w:val="24"/>
          <w:szCs w:val="24"/>
        </w:rPr>
        <w:t>health.</w:t>
      </w:r>
    </w:p>
    <w:p w14:paraId="0D091DB6" w14:textId="77777777" w:rsidR="00B46EA3" w:rsidRPr="00B46EA3" w:rsidRDefault="00B46EA3" w:rsidP="00E558AD">
      <w:pPr>
        <w:pStyle w:val="ListParagraph"/>
        <w:rPr>
          <w:rFonts w:ascii="Arial" w:hAnsi="Arial" w:cs="Arial"/>
          <w:sz w:val="24"/>
          <w:szCs w:val="24"/>
        </w:rPr>
      </w:pPr>
    </w:p>
    <w:p w14:paraId="4B9778FB" w14:textId="46223CDD" w:rsidR="00B46EA3" w:rsidRDefault="00B46EA3" w:rsidP="00E558AD">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A</w:t>
      </w:r>
      <w:r w:rsidR="00997C6D">
        <w:rPr>
          <w:rFonts w:ascii="Arial" w:hAnsi="Arial" w:cs="Arial"/>
          <w:sz w:val="24"/>
          <w:szCs w:val="24"/>
        </w:rPr>
        <w:t xml:space="preserve">n increasing number of </w:t>
      </w:r>
      <w:r>
        <w:rPr>
          <w:rFonts w:ascii="Arial" w:hAnsi="Arial" w:cs="Arial"/>
          <w:sz w:val="24"/>
          <w:szCs w:val="24"/>
        </w:rPr>
        <w:t>drug</w:t>
      </w:r>
      <w:r w:rsidR="00997C6D">
        <w:rPr>
          <w:rFonts w:ascii="Arial" w:hAnsi="Arial" w:cs="Arial"/>
          <w:sz w:val="24"/>
          <w:szCs w:val="24"/>
        </w:rPr>
        <w:t xml:space="preserve">-related deaths and drug and alcohol related hospital </w:t>
      </w:r>
      <w:proofErr w:type="gramStart"/>
      <w:r w:rsidR="00997C6D">
        <w:rPr>
          <w:rFonts w:ascii="Arial" w:hAnsi="Arial" w:cs="Arial"/>
          <w:sz w:val="24"/>
          <w:szCs w:val="24"/>
        </w:rPr>
        <w:t>admissions</w:t>
      </w:r>
      <w:r>
        <w:rPr>
          <w:rFonts w:ascii="Arial" w:hAnsi="Arial" w:cs="Arial"/>
          <w:sz w:val="24"/>
          <w:szCs w:val="24"/>
        </w:rPr>
        <w:t>;</w:t>
      </w:r>
      <w:proofErr w:type="gramEnd"/>
    </w:p>
    <w:p w14:paraId="6D901973" w14:textId="77777777" w:rsidR="00B8169C" w:rsidRDefault="00B8169C" w:rsidP="00E558AD">
      <w:pPr>
        <w:autoSpaceDE w:val="0"/>
        <w:autoSpaceDN w:val="0"/>
        <w:adjustRightInd w:val="0"/>
        <w:spacing w:after="0"/>
        <w:rPr>
          <w:rFonts w:ascii="Arial" w:hAnsi="Arial" w:cs="Arial"/>
          <w:sz w:val="24"/>
          <w:szCs w:val="24"/>
        </w:rPr>
      </w:pPr>
    </w:p>
    <w:p w14:paraId="11FD9245" w14:textId="55C4B246" w:rsidR="00B8169C" w:rsidRPr="0096657F" w:rsidRDefault="0008319D" w:rsidP="00E558AD">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The Covid-19 pandemic has had profound effect on social care services with some services struggling to keep up with demand</w:t>
      </w:r>
      <w:r w:rsidR="0096657F">
        <w:rPr>
          <w:rFonts w:ascii="Arial" w:hAnsi="Arial" w:cs="Arial"/>
          <w:sz w:val="24"/>
          <w:szCs w:val="24"/>
        </w:rPr>
        <w:t>;</w:t>
      </w:r>
      <w:r w:rsidR="00B46EA3">
        <w:rPr>
          <w:rFonts w:ascii="Arial" w:hAnsi="Arial" w:cs="Arial"/>
          <w:sz w:val="24"/>
          <w:szCs w:val="24"/>
        </w:rPr>
        <w:t xml:space="preserve"> and</w:t>
      </w:r>
    </w:p>
    <w:p w14:paraId="680B8D4D" w14:textId="77777777" w:rsidR="00B8169C" w:rsidRPr="00B8169C" w:rsidRDefault="00B8169C" w:rsidP="00E558AD">
      <w:pPr>
        <w:pStyle w:val="ListParagraph"/>
        <w:rPr>
          <w:rFonts w:ascii="Arial" w:hAnsi="Arial" w:cs="Arial"/>
          <w:sz w:val="24"/>
          <w:szCs w:val="24"/>
        </w:rPr>
      </w:pPr>
    </w:p>
    <w:p w14:paraId="723D3E0E" w14:textId="60829C8D" w:rsidR="00B8169C" w:rsidRDefault="0008319D" w:rsidP="00E558AD">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Decreased staffing levels and challenges in recruiting and retaining staff in social care roles</w:t>
      </w:r>
      <w:r w:rsidR="00C13660">
        <w:rPr>
          <w:rFonts w:ascii="Arial" w:hAnsi="Arial" w:cs="Arial"/>
          <w:sz w:val="24"/>
          <w:szCs w:val="24"/>
        </w:rPr>
        <w:t xml:space="preserve"> continues to add additional pressure</w:t>
      </w:r>
      <w:r>
        <w:rPr>
          <w:rFonts w:ascii="Arial" w:hAnsi="Arial" w:cs="Arial"/>
          <w:sz w:val="24"/>
          <w:szCs w:val="24"/>
        </w:rPr>
        <w:t>.</w:t>
      </w:r>
    </w:p>
    <w:p w14:paraId="0D54C0CA" w14:textId="77777777" w:rsidR="00B8169C" w:rsidRDefault="00B8169C" w:rsidP="00E558AD">
      <w:pPr>
        <w:autoSpaceDE w:val="0"/>
        <w:autoSpaceDN w:val="0"/>
        <w:adjustRightInd w:val="0"/>
        <w:spacing w:after="0"/>
        <w:rPr>
          <w:rFonts w:ascii="Arial" w:hAnsi="Arial" w:cs="Arial"/>
          <w:sz w:val="24"/>
          <w:szCs w:val="24"/>
        </w:rPr>
      </w:pPr>
    </w:p>
    <w:p w14:paraId="776B5336" w14:textId="0A70C8C5" w:rsidR="003F0432" w:rsidRPr="00E161E0" w:rsidRDefault="006557C8" w:rsidP="00E558AD">
      <w:pPr>
        <w:autoSpaceDE w:val="0"/>
        <w:autoSpaceDN w:val="0"/>
        <w:adjustRightInd w:val="0"/>
        <w:spacing w:after="0"/>
        <w:rPr>
          <w:rFonts w:ascii="Arial" w:hAnsi="Arial" w:cs="Arial"/>
          <w:sz w:val="24"/>
          <w:szCs w:val="24"/>
        </w:rPr>
      </w:pPr>
      <w:r>
        <w:rPr>
          <w:rFonts w:ascii="Arial" w:hAnsi="Arial" w:cs="Arial"/>
          <w:sz w:val="24"/>
          <w:szCs w:val="24"/>
        </w:rPr>
        <w:t>To</w:t>
      </w:r>
      <w:r w:rsidR="00A200D9" w:rsidRPr="00E161E0">
        <w:rPr>
          <w:rFonts w:ascii="Arial" w:hAnsi="Arial" w:cs="Arial"/>
          <w:sz w:val="24"/>
          <w:szCs w:val="24"/>
        </w:rPr>
        <w:t xml:space="preserve"> respond to </w:t>
      </w:r>
      <w:r w:rsidR="00174C19" w:rsidRPr="00E161E0">
        <w:rPr>
          <w:rFonts w:ascii="Arial" w:hAnsi="Arial" w:cs="Arial"/>
          <w:sz w:val="24"/>
          <w:szCs w:val="24"/>
        </w:rPr>
        <w:t xml:space="preserve">these </w:t>
      </w:r>
      <w:r w:rsidR="00B4712E" w:rsidRPr="00E161E0">
        <w:rPr>
          <w:rFonts w:ascii="Arial" w:hAnsi="Arial" w:cs="Arial"/>
          <w:sz w:val="24"/>
          <w:szCs w:val="24"/>
        </w:rPr>
        <w:t>challenges</w:t>
      </w:r>
      <w:r w:rsidR="00AF0A70">
        <w:rPr>
          <w:rFonts w:ascii="Arial" w:hAnsi="Arial" w:cs="Arial"/>
          <w:sz w:val="24"/>
          <w:szCs w:val="24"/>
        </w:rPr>
        <w:t>, t</w:t>
      </w:r>
      <w:r w:rsidR="00FC1CB4" w:rsidRPr="00E161E0">
        <w:rPr>
          <w:rFonts w:ascii="Arial" w:hAnsi="Arial" w:cs="Arial"/>
          <w:sz w:val="24"/>
          <w:szCs w:val="24"/>
        </w:rPr>
        <w:t>he IJB</w:t>
      </w:r>
      <w:r w:rsidR="00AF0A70">
        <w:rPr>
          <w:rFonts w:ascii="Arial" w:hAnsi="Arial" w:cs="Arial"/>
          <w:sz w:val="24"/>
          <w:szCs w:val="24"/>
        </w:rPr>
        <w:t xml:space="preserve"> has set 4 priorities for the period which will be backed by 3 workstreams</w:t>
      </w:r>
      <w:r w:rsidR="0008319D">
        <w:rPr>
          <w:rFonts w:ascii="Arial" w:hAnsi="Arial" w:cs="Arial"/>
          <w:sz w:val="24"/>
          <w:szCs w:val="24"/>
        </w:rPr>
        <w:t xml:space="preserve"> as detailed below.</w:t>
      </w:r>
    </w:p>
    <w:p w14:paraId="6B644410" w14:textId="19521955" w:rsidR="003F0432" w:rsidRDefault="003F0432" w:rsidP="00E558AD">
      <w:pPr>
        <w:spacing w:after="0"/>
        <w:rPr>
          <w:rFonts w:ascii="Arial" w:hAnsi="Arial" w:cs="Arial"/>
          <w:sz w:val="24"/>
          <w:szCs w:val="24"/>
        </w:rPr>
      </w:pPr>
    </w:p>
    <w:p w14:paraId="009406FD" w14:textId="0C9F0866" w:rsidR="003F0432" w:rsidRPr="00E161E0" w:rsidRDefault="00D47F16" w:rsidP="00163C1E">
      <w:pPr>
        <w:pStyle w:val="Heading2"/>
      </w:pPr>
      <w:bookmarkStart w:id="13" w:name="_Toc83040856"/>
      <w:r w:rsidRPr="00BF3F12">
        <w:t xml:space="preserve">The 4 </w:t>
      </w:r>
      <w:r w:rsidR="00A52840" w:rsidRPr="00BF3F12">
        <w:t>P</w:t>
      </w:r>
      <w:r w:rsidRPr="00BF3F12">
        <w:t xml:space="preserve">riority </w:t>
      </w:r>
      <w:r w:rsidR="00A52840" w:rsidRPr="00BF3F12">
        <w:t>A</w:t>
      </w:r>
      <w:r w:rsidRPr="00BF3F12">
        <w:t>reas</w:t>
      </w:r>
      <w:r w:rsidR="007C70C1" w:rsidRPr="00E161E0">
        <w:t>:</w:t>
      </w:r>
      <w:bookmarkEnd w:id="13"/>
    </w:p>
    <w:p w14:paraId="77396886" w14:textId="66F86C07" w:rsidR="006C44FF" w:rsidRDefault="00F5332C" w:rsidP="00E558AD">
      <w:pPr>
        <w:spacing w:after="0"/>
        <w:rPr>
          <w:rFonts w:ascii="Arial" w:hAnsi="Arial" w:cs="Arial"/>
          <w:sz w:val="24"/>
          <w:szCs w:val="24"/>
        </w:rPr>
      </w:pPr>
      <w:bookmarkStart w:id="14" w:name="_Toc83040857"/>
      <w:bookmarkStart w:id="15" w:name="_Toc516752107"/>
      <w:bookmarkStart w:id="16" w:name="_Toc516753145"/>
      <w:r w:rsidRPr="00602B06">
        <w:rPr>
          <w:rFonts w:ascii="Arial" w:hAnsi="Arial" w:cs="Arial"/>
          <w:sz w:val="24"/>
          <w:szCs w:val="24"/>
        </w:rPr>
        <w:t>A high-level delivery plan was developed in February 2023 which identifies actions that align with the current</w:t>
      </w:r>
      <w:r w:rsidRPr="00602B06">
        <w:rPr>
          <w:sz w:val="16"/>
          <w:szCs w:val="18"/>
        </w:rPr>
        <w:t xml:space="preserve"> </w:t>
      </w:r>
      <w:r w:rsidRPr="00602B06">
        <w:rPr>
          <w:rFonts w:ascii="Arial" w:hAnsi="Arial" w:cs="Arial"/>
          <w:sz w:val="24"/>
          <w:szCs w:val="24"/>
        </w:rPr>
        <w:t>priorities.</w:t>
      </w:r>
      <w:r>
        <w:rPr>
          <w:rFonts w:ascii="Arial" w:hAnsi="Arial" w:cs="Arial"/>
          <w:sz w:val="24"/>
          <w:szCs w:val="24"/>
        </w:rPr>
        <w:t xml:space="preserve">  </w:t>
      </w:r>
      <w:r w:rsidRPr="00F5332C">
        <w:rPr>
          <w:rFonts w:ascii="Arial" w:hAnsi="Arial" w:cs="Arial"/>
          <w:sz w:val="24"/>
          <w:szCs w:val="24"/>
        </w:rPr>
        <w:t xml:space="preserve">The vision and outcomes remain unchanged from the previous </w:t>
      </w:r>
      <w:r w:rsidR="00A44C2D">
        <w:rPr>
          <w:rFonts w:ascii="Arial" w:hAnsi="Arial" w:cs="Arial"/>
          <w:sz w:val="24"/>
          <w:szCs w:val="24"/>
        </w:rPr>
        <w:t>S</w:t>
      </w:r>
      <w:r>
        <w:rPr>
          <w:rFonts w:ascii="Arial" w:hAnsi="Arial" w:cs="Arial"/>
          <w:sz w:val="24"/>
          <w:szCs w:val="24"/>
        </w:rPr>
        <w:t xml:space="preserve">trategic </w:t>
      </w:r>
      <w:r w:rsidR="00A44C2D">
        <w:rPr>
          <w:rFonts w:ascii="Arial" w:hAnsi="Arial" w:cs="Arial"/>
          <w:sz w:val="24"/>
          <w:szCs w:val="24"/>
        </w:rPr>
        <w:t>P</w:t>
      </w:r>
      <w:r w:rsidRPr="00F5332C">
        <w:rPr>
          <w:rFonts w:ascii="Arial" w:hAnsi="Arial" w:cs="Arial"/>
          <w:sz w:val="24"/>
          <w:szCs w:val="24"/>
        </w:rPr>
        <w:t>lan and the major change is in terms of priorities.</w:t>
      </w:r>
      <w:r>
        <w:rPr>
          <w:sz w:val="23"/>
          <w:szCs w:val="23"/>
        </w:rPr>
        <w:t xml:space="preserve">  </w:t>
      </w:r>
      <w:r w:rsidRPr="00F5332C">
        <w:rPr>
          <w:rFonts w:ascii="Arial" w:hAnsi="Arial" w:cs="Arial"/>
          <w:sz w:val="24"/>
          <w:szCs w:val="24"/>
        </w:rPr>
        <w:t xml:space="preserve">These now include 4 strategic priorities and 3 cross-cutting priorities.  </w:t>
      </w:r>
    </w:p>
    <w:p w14:paraId="77B03448" w14:textId="77777777" w:rsidR="00602B06" w:rsidRDefault="00602B06" w:rsidP="001543A4">
      <w:pPr>
        <w:spacing w:after="0"/>
        <w:jc w:val="both"/>
        <w:rPr>
          <w:rFonts w:ascii="Arial" w:hAnsi="Arial" w:cs="Arial"/>
          <w:sz w:val="24"/>
          <w:szCs w:val="24"/>
        </w:rPr>
      </w:pPr>
    </w:p>
    <w:p w14:paraId="713E5D87" w14:textId="0AB1A6C6" w:rsidR="00C233D2" w:rsidRDefault="001543A4" w:rsidP="006C44FF">
      <w:pPr>
        <w:spacing w:after="0"/>
        <w:rPr>
          <w:b/>
          <w:bCs/>
          <w:sz w:val="16"/>
          <w:szCs w:val="18"/>
        </w:rPr>
      </w:pPr>
      <w:r>
        <w:rPr>
          <w:b/>
          <w:bCs/>
          <w:sz w:val="16"/>
          <w:szCs w:val="18"/>
        </w:rPr>
        <w:t xml:space="preserve">        </w:t>
      </w:r>
      <w:r w:rsidR="006C44FF">
        <w:rPr>
          <w:b/>
          <w:bCs/>
          <w:sz w:val="16"/>
          <w:szCs w:val="18"/>
        </w:rPr>
        <w:t xml:space="preserve">   </w:t>
      </w:r>
      <w:r w:rsidR="006C44FF" w:rsidRPr="006C44FF">
        <w:rPr>
          <w:noProof/>
        </w:rPr>
        <w:drawing>
          <wp:inline distT="0" distB="0" distL="0" distR="0" wp14:anchorId="1D555323" wp14:editId="7CEF2AFB">
            <wp:extent cx="4800600" cy="2584938"/>
            <wp:effectExtent l="0" t="0" r="0" b="6350"/>
            <wp:docPr id="778344015" name="Picture 1" descr="Strateg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44015" name="Picture 1" descr="Strategic Priorit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2627" cy="2591414"/>
                    </a:xfrm>
                    <a:prstGeom prst="rect">
                      <a:avLst/>
                    </a:prstGeom>
                    <a:noFill/>
                    <a:ln>
                      <a:noFill/>
                    </a:ln>
                  </pic:spPr>
                </pic:pic>
              </a:graphicData>
            </a:graphic>
          </wp:inline>
        </w:drawing>
      </w:r>
    </w:p>
    <w:p w14:paraId="3AA7CC5C" w14:textId="77777777" w:rsidR="00C233D2" w:rsidRDefault="00C233D2" w:rsidP="00C2333F">
      <w:pPr>
        <w:spacing w:after="0"/>
        <w:ind w:firstLine="720"/>
        <w:rPr>
          <w:b/>
          <w:bCs/>
          <w:sz w:val="16"/>
          <w:szCs w:val="18"/>
        </w:rPr>
      </w:pPr>
    </w:p>
    <w:p w14:paraId="197BFAF0" w14:textId="520239A9" w:rsidR="0064108F" w:rsidRPr="00A06FB4" w:rsidRDefault="000D69CB" w:rsidP="00BE62EB">
      <w:pPr>
        <w:spacing w:after="0"/>
        <w:rPr>
          <w:rFonts w:ascii="Arial" w:hAnsi="Arial" w:cs="Arial"/>
          <w:sz w:val="28"/>
          <w:szCs w:val="28"/>
        </w:rPr>
      </w:pPr>
      <w:r w:rsidRPr="00C53C56">
        <w:rPr>
          <w:rFonts w:ascii="Arial" w:hAnsi="Arial" w:cs="Arial"/>
          <w:sz w:val="28"/>
          <w:szCs w:val="28"/>
        </w:rPr>
        <w:lastRenderedPageBreak/>
        <w:t>2022</w:t>
      </w:r>
      <w:r w:rsidR="00C3460E" w:rsidRPr="00C53C56">
        <w:rPr>
          <w:rFonts w:ascii="Arial" w:hAnsi="Arial" w:cs="Arial"/>
          <w:sz w:val="28"/>
          <w:szCs w:val="28"/>
        </w:rPr>
        <w:t>/</w:t>
      </w:r>
      <w:r w:rsidRPr="00C53C56">
        <w:rPr>
          <w:rFonts w:ascii="Arial" w:hAnsi="Arial" w:cs="Arial"/>
          <w:sz w:val="28"/>
          <w:szCs w:val="28"/>
        </w:rPr>
        <w:t xml:space="preserve">23 </w:t>
      </w:r>
      <w:r w:rsidR="00166BE1" w:rsidRPr="00C53C56">
        <w:rPr>
          <w:rFonts w:ascii="Arial" w:hAnsi="Arial" w:cs="Arial"/>
          <w:sz w:val="28"/>
          <w:szCs w:val="28"/>
        </w:rPr>
        <w:t>Operational Performance</w:t>
      </w:r>
      <w:bookmarkEnd w:id="14"/>
      <w:r w:rsidR="00423EE5" w:rsidRPr="00A06FB4">
        <w:rPr>
          <w:rFonts w:ascii="Arial" w:hAnsi="Arial" w:cs="Arial"/>
          <w:sz w:val="28"/>
          <w:szCs w:val="28"/>
        </w:rPr>
        <w:t xml:space="preserve"> </w:t>
      </w:r>
      <w:bookmarkEnd w:id="15"/>
      <w:bookmarkEnd w:id="16"/>
    </w:p>
    <w:p w14:paraId="44568E92" w14:textId="5DA33F43" w:rsidR="00D65945" w:rsidRPr="00E161E0" w:rsidRDefault="00D65945" w:rsidP="00BF3F12">
      <w:pPr>
        <w:spacing w:after="0"/>
        <w:rPr>
          <w:rFonts w:ascii="Arial" w:hAnsi="Arial" w:cs="Arial"/>
          <w:sz w:val="24"/>
          <w:szCs w:val="24"/>
        </w:rPr>
      </w:pPr>
    </w:p>
    <w:p w14:paraId="5B4F276E" w14:textId="1032C561" w:rsidR="002A727F" w:rsidRPr="00E161E0" w:rsidRDefault="00366295" w:rsidP="00E558AD">
      <w:pPr>
        <w:spacing w:after="0"/>
        <w:rPr>
          <w:rFonts w:ascii="Arial" w:hAnsi="Arial" w:cs="Arial"/>
          <w:sz w:val="24"/>
          <w:szCs w:val="24"/>
        </w:rPr>
      </w:pPr>
      <w:r>
        <w:rPr>
          <w:rFonts w:ascii="Arial" w:hAnsi="Arial" w:cs="Arial"/>
          <w:sz w:val="24"/>
          <w:szCs w:val="24"/>
        </w:rPr>
        <w:t>In f</w:t>
      </w:r>
      <w:r w:rsidR="00996732" w:rsidRPr="00E161E0">
        <w:rPr>
          <w:rFonts w:ascii="Arial" w:hAnsi="Arial" w:cs="Arial"/>
          <w:sz w:val="24"/>
          <w:szCs w:val="24"/>
        </w:rPr>
        <w:t xml:space="preserve">inancial year </w:t>
      </w:r>
      <w:r w:rsidR="000D69CB" w:rsidRPr="00E161E0">
        <w:rPr>
          <w:rFonts w:ascii="Arial" w:hAnsi="Arial" w:cs="Arial"/>
          <w:sz w:val="24"/>
          <w:szCs w:val="24"/>
        </w:rPr>
        <w:t>202</w:t>
      </w:r>
      <w:r w:rsidR="000D69CB">
        <w:rPr>
          <w:rFonts w:ascii="Arial" w:hAnsi="Arial" w:cs="Arial"/>
          <w:sz w:val="24"/>
          <w:szCs w:val="24"/>
        </w:rPr>
        <w:t>2</w:t>
      </w:r>
      <w:r w:rsidR="00B75C04">
        <w:rPr>
          <w:rFonts w:ascii="Arial" w:hAnsi="Arial" w:cs="Arial"/>
          <w:sz w:val="24"/>
          <w:szCs w:val="24"/>
        </w:rPr>
        <w:t>/</w:t>
      </w:r>
      <w:r w:rsidR="000D69CB" w:rsidRPr="00E161E0">
        <w:rPr>
          <w:rFonts w:ascii="Arial" w:hAnsi="Arial" w:cs="Arial"/>
          <w:sz w:val="24"/>
          <w:szCs w:val="24"/>
        </w:rPr>
        <w:t>2</w:t>
      </w:r>
      <w:r w:rsidR="000D69CB">
        <w:rPr>
          <w:rFonts w:ascii="Arial" w:hAnsi="Arial" w:cs="Arial"/>
          <w:sz w:val="24"/>
          <w:szCs w:val="24"/>
        </w:rPr>
        <w:t>3</w:t>
      </w:r>
      <w:r w:rsidR="000D69CB" w:rsidRPr="00E161E0">
        <w:rPr>
          <w:rFonts w:ascii="Arial" w:hAnsi="Arial" w:cs="Arial"/>
          <w:sz w:val="24"/>
          <w:szCs w:val="24"/>
        </w:rPr>
        <w:t xml:space="preserve"> </w:t>
      </w:r>
      <w:r>
        <w:rPr>
          <w:rFonts w:ascii="Arial" w:hAnsi="Arial" w:cs="Arial"/>
          <w:sz w:val="24"/>
          <w:szCs w:val="24"/>
        </w:rPr>
        <w:t>the IJB continued to focus on</w:t>
      </w:r>
      <w:r w:rsidR="00B75C04">
        <w:rPr>
          <w:rFonts w:ascii="Arial" w:hAnsi="Arial" w:cs="Arial"/>
          <w:sz w:val="24"/>
          <w:szCs w:val="24"/>
        </w:rPr>
        <w:t xml:space="preserve"> remobilisation and recovery</w:t>
      </w:r>
      <w:r>
        <w:rPr>
          <w:rFonts w:ascii="Arial" w:hAnsi="Arial" w:cs="Arial"/>
          <w:sz w:val="24"/>
          <w:szCs w:val="24"/>
        </w:rPr>
        <w:t xml:space="preserve"> in response to the longer-term impact of the Covid-19 pandemic within the health and social care sector</w:t>
      </w:r>
      <w:r w:rsidR="0004536C">
        <w:rPr>
          <w:rFonts w:ascii="Arial" w:hAnsi="Arial" w:cs="Arial"/>
          <w:sz w:val="24"/>
          <w:szCs w:val="24"/>
        </w:rPr>
        <w:t>.</w:t>
      </w:r>
      <w:r w:rsidR="00900A4D">
        <w:rPr>
          <w:rFonts w:ascii="Arial" w:hAnsi="Arial" w:cs="Arial"/>
          <w:sz w:val="24"/>
          <w:szCs w:val="24"/>
        </w:rPr>
        <w:t xml:space="preserve"> In addition, the current cost of living crisis </w:t>
      </w:r>
      <w:r w:rsidR="003068A9">
        <w:rPr>
          <w:rFonts w:ascii="Arial" w:hAnsi="Arial" w:cs="Arial"/>
          <w:sz w:val="24"/>
          <w:szCs w:val="24"/>
        </w:rPr>
        <w:t>and</w:t>
      </w:r>
      <w:r w:rsidR="00900A4D">
        <w:rPr>
          <w:rFonts w:ascii="Arial" w:hAnsi="Arial" w:cs="Arial"/>
          <w:sz w:val="24"/>
          <w:szCs w:val="24"/>
        </w:rPr>
        <w:t xml:space="preserve"> the war in Ukraine</w:t>
      </w:r>
      <w:r w:rsidR="00FC1265">
        <w:rPr>
          <w:rFonts w:ascii="Arial" w:hAnsi="Arial" w:cs="Arial"/>
          <w:sz w:val="24"/>
          <w:szCs w:val="24"/>
        </w:rPr>
        <w:t xml:space="preserve"> has had a major impact on the UK economy, which in turn has impacted on the financial sustainability within the health and social care sector.</w:t>
      </w:r>
      <w:r w:rsidR="00900A4D">
        <w:rPr>
          <w:rFonts w:ascii="Arial" w:hAnsi="Arial" w:cs="Arial"/>
          <w:sz w:val="24"/>
          <w:szCs w:val="24"/>
        </w:rPr>
        <w:t xml:space="preserve"> </w:t>
      </w:r>
    </w:p>
    <w:p w14:paraId="092E4C7A" w14:textId="5CEE2D11" w:rsidR="002A727F" w:rsidRDefault="002A727F" w:rsidP="00E558AD">
      <w:pPr>
        <w:spacing w:after="0"/>
        <w:rPr>
          <w:rFonts w:ascii="Arial" w:hAnsi="Arial" w:cs="Arial"/>
          <w:sz w:val="24"/>
          <w:szCs w:val="24"/>
        </w:rPr>
      </w:pPr>
    </w:p>
    <w:p w14:paraId="0BE2B8DD" w14:textId="4E11D73F" w:rsidR="008778D5" w:rsidRPr="00E161E0" w:rsidRDefault="008778D5" w:rsidP="00163C1E">
      <w:pPr>
        <w:pStyle w:val="Heading2"/>
      </w:pPr>
      <w:r w:rsidRPr="003068A9">
        <w:t>Falkirk Alcohol &amp; Drug Partnership (ADP)</w:t>
      </w:r>
    </w:p>
    <w:p w14:paraId="3843BD4B" w14:textId="312BE204" w:rsidR="008778D5" w:rsidRDefault="008778D5" w:rsidP="00E558AD">
      <w:pPr>
        <w:spacing w:after="0"/>
        <w:rPr>
          <w:rFonts w:ascii="Arial" w:hAnsi="Arial" w:cs="Arial"/>
          <w:sz w:val="24"/>
          <w:szCs w:val="24"/>
        </w:rPr>
      </w:pPr>
    </w:p>
    <w:p w14:paraId="784863CC" w14:textId="0CC694FA" w:rsidR="004F61BF" w:rsidRPr="004F61BF" w:rsidRDefault="004F61BF" w:rsidP="00E558AD">
      <w:pPr>
        <w:pStyle w:val="NoSpacing"/>
        <w:rPr>
          <w:rFonts w:ascii="Arial" w:hAnsi="Arial" w:cs="Arial"/>
          <w:sz w:val="24"/>
          <w:szCs w:val="24"/>
        </w:rPr>
      </w:pPr>
      <w:r w:rsidRPr="004F61BF">
        <w:rPr>
          <w:rFonts w:ascii="Arial" w:hAnsi="Arial" w:cs="Arial"/>
          <w:sz w:val="24"/>
          <w:szCs w:val="24"/>
        </w:rPr>
        <w:t xml:space="preserve">The Scottish Government published the Drug Deaths Taskforce’s recommendations for the </w:t>
      </w:r>
      <w:r w:rsidR="003068A9">
        <w:rPr>
          <w:rFonts w:ascii="Arial" w:hAnsi="Arial" w:cs="Arial"/>
          <w:sz w:val="24"/>
          <w:szCs w:val="24"/>
        </w:rPr>
        <w:t xml:space="preserve">Medication Assisted Treatment </w:t>
      </w:r>
      <w:r w:rsidR="003068A9" w:rsidRPr="003068A9">
        <w:rPr>
          <w:rFonts w:ascii="Arial" w:hAnsi="Arial" w:cs="Arial"/>
          <w:sz w:val="24"/>
          <w:szCs w:val="24"/>
        </w:rPr>
        <w:t>(</w:t>
      </w:r>
      <w:r w:rsidRPr="003068A9">
        <w:rPr>
          <w:rFonts w:ascii="Arial" w:hAnsi="Arial" w:cs="Arial"/>
          <w:sz w:val="24"/>
          <w:szCs w:val="24"/>
        </w:rPr>
        <w:t>MAT</w:t>
      </w:r>
      <w:r w:rsidR="003068A9" w:rsidRPr="003068A9">
        <w:rPr>
          <w:rFonts w:ascii="Arial" w:hAnsi="Arial" w:cs="Arial"/>
          <w:sz w:val="24"/>
          <w:szCs w:val="24"/>
        </w:rPr>
        <w:t>)</w:t>
      </w:r>
      <w:r w:rsidRPr="003068A9">
        <w:rPr>
          <w:rFonts w:ascii="Arial" w:hAnsi="Arial" w:cs="Arial"/>
          <w:sz w:val="24"/>
          <w:szCs w:val="24"/>
        </w:rPr>
        <w:t xml:space="preserve"> Stand</w:t>
      </w:r>
      <w:r w:rsidRPr="004F61BF">
        <w:rPr>
          <w:rFonts w:ascii="Arial" w:hAnsi="Arial" w:cs="Arial"/>
          <w:sz w:val="24"/>
          <w:szCs w:val="24"/>
        </w:rPr>
        <w:t xml:space="preserve">ards in May 2021. The </w:t>
      </w:r>
      <w:r w:rsidR="00E42529">
        <w:rPr>
          <w:rFonts w:ascii="Arial" w:hAnsi="Arial" w:cs="Arial"/>
          <w:sz w:val="24"/>
          <w:szCs w:val="24"/>
        </w:rPr>
        <w:t>MAT S</w:t>
      </w:r>
      <w:r w:rsidRPr="004F61BF">
        <w:rPr>
          <w:rFonts w:ascii="Arial" w:hAnsi="Arial" w:cs="Arial"/>
          <w:sz w:val="24"/>
          <w:szCs w:val="24"/>
        </w:rPr>
        <w:t xml:space="preserve">tandards are intended to help reduce drug related deaths, and other harms and to promote recovery. The </w:t>
      </w:r>
      <w:r w:rsidR="00E42529">
        <w:rPr>
          <w:rFonts w:ascii="Arial" w:hAnsi="Arial" w:cs="Arial"/>
          <w:sz w:val="24"/>
          <w:szCs w:val="24"/>
        </w:rPr>
        <w:t>MAT S</w:t>
      </w:r>
      <w:r w:rsidRPr="004F61BF">
        <w:rPr>
          <w:rFonts w:ascii="Arial" w:hAnsi="Arial" w:cs="Arial"/>
          <w:sz w:val="24"/>
          <w:szCs w:val="24"/>
        </w:rPr>
        <w:t>tandards were developed through extensive consultation with multi-agency partners that deliver care, and, with the individuals, families, and communities with lived experience of substance use.</w:t>
      </w:r>
    </w:p>
    <w:p w14:paraId="0C29766F" w14:textId="77777777" w:rsidR="004F61BF" w:rsidRPr="004F61BF" w:rsidRDefault="004F61BF" w:rsidP="00E558AD">
      <w:pPr>
        <w:pStyle w:val="NoSpacing"/>
        <w:rPr>
          <w:rFonts w:ascii="Arial" w:hAnsi="Arial" w:cs="Arial"/>
          <w:sz w:val="24"/>
          <w:szCs w:val="24"/>
        </w:rPr>
      </w:pPr>
    </w:p>
    <w:p w14:paraId="2DB13467" w14:textId="3AC7959D" w:rsidR="004F61BF" w:rsidRPr="004F61BF" w:rsidRDefault="004F61BF" w:rsidP="00E558AD">
      <w:pPr>
        <w:pStyle w:val="NoSpacing"/>
        <w:rPr>
          <w:rFonts w:ascii="Arial" w:hAnsi="Arial" w:cs="Arial"/>
          <w:sz w:val="24"/>
          <w:szCs w:val="24"/>
        </w:rPr>
      </w:pPr>
      <w:r w:rsidRPr="004F61BF">
        <w:rPr>
          <w:rFonts w:ascii="Arial" w:hAnsi="Arial" w:cs="Arial"/>
          <w:sz w:val="24"/>
          <w:szCs w:val="24"/>
        </w:rPr>
        <w:t>There are ten MAT</w:t>
      </w:r>
      <w:r w:rsidR="00E42529">
        <w:rPr>
          <w:rFonts w:ascii="Arial" w:hAnsi="Arial" w:cs="Arial"/>
          <w:sz w:val="24"/>
          <w:szCs w:val="24"/>
        </w:rPr>
        <w:t xml:space="preserve"> S</w:t>
      </w:r>
      <w:r w:rsidRPr="004F61BF">
        <w:rPr>
          <w:rFonts w:ascii="Arial" w:hAnsi="Arial" w:cs="Arial"/>
          <w:sz w:val="24"/>
          <w:szCs w:val="24"/>
        </w:rPr>
        <w:t>tandards and an implementation report for standards 1-5 was submitted to the Sc</w:t>
      </w:r>
      <w:r w:rsidR="00E42529">
        <w:rPr>
          <w:rFonts w:ascii="Arial" w:hAnsi="Arial" w:cs="Arial"/>
          <w:sz w:val="24"/>
          <w:szCs w:val="24"/>
        </w:rPr>
        <w:t>o</w:t>
      </w:r>
      <w:r w:rsidRPr="004F61BF">
        <w:rPr>
          <w:rFonts w:ascii="Arial" w:hAnsi="Arial" w:cs="Arial"/>
          <w:sz w:val="24"/>
          <w:szCs w:val="24"/>
        </w:rPr>
        <w:t>ttish Government in April 2023. This report details the huge amount of work which has been undertaken across Forth Valley during 2022/23 by a range of partners, to embed these standards into the ADP treatment system. This is a significant milestone and will serve as a foundation for future development and implementation of subsequent standards. A steering group oversees the progress of delivering the MAT Standards and is chaired in rotation by Falkirk ADP and Clackmannanshire &amp; Stirling ADP.</w:t>
      </w:r>
    </w:p>
    <w:p w14:paraId="0234101D" w14:textId="77777777" w:rsidR="004F61BF" w:rsidRPr="004F61BF" w:rsidRDefault="004F61BF" w:rsidP="00E558AD">
      <w:pPr>
        <w:pStyle w:val="NoSpacing"/>
        <w:rPr>
          <w:rFonts w:ascii="Arial" w:hAnsi="Arial" w:cs="Arial"/>
          <w:sz w:val="24"/>
          <w:szCs w:val="24"/>
        </w:rPr>
      </w:pPr>
    </w:p>
    <w:p w14:paraId="7EDCD0EF" w14:textId="225AE0F5" w:rsidR="004F61BF" w:rsidRDefault="004F61BF" w:rsidP="00E558AD">
      <w:pPr>
        <w:spacing w:after="0"/>
        <w:rPr>
          <w:rFonts w:ascii="Arial" w:hAnsi="Arial" w:cs="Arial"/>
          <w:sz w:val="24"/>
          <w:szCs w:val="24"/>
        </w:rPr>
      </w:pPr>
      <w:r w:rsidRPr="004F61BF">
        <w:rPr>
          <w:rFonts w:ascii="Arial" w:hAnsi="Arial" w:cs="Arial"/>
          <w:sz w:val="24"/>
          <w:szCs w:val="24"/>
        </w:rPr>
        <w:t>As part of the monitoring of the MAT Standards implementation, the ADP support team will meet with the IJB Chief Officer and the Minister for Drug &amp; Alcohol Policy in May 2023 to discuss progress and possibilities.</w:t>
      </w:r>
    </w:p>
    <w:p w14:paraId="25821FF0" w14:textId="0B27B993" w:rsidR="008778D5" w:rsidRDefault="008778D5" w:rsidP="00E558AD">
      <w:pPr>
        <w:spacing w:after="0"/>
        <w:rPr>
          <w:rFonts w:ascii="Arial" w:hAnsi="Arial" w:cs="Arial"/>
          <w:sz w:val="24"/>
          <w:szCs w:val="24"/>
        </w:rPr>
      </w:pPr>
    </w:p>
    <w:p w14:paraId="786EA280" w14:textId="13DBB26D" w:rsidR="004F61BF" w:rsidRPr="003068A9" w:rsidRDefault="004F61BF" w:rsidP="00E558AD">
      <w:pPr>
        <w:pStyle w:val="NoSpacing"/>
        <w:rPr>
          <w:rFonts w:ascii="Arial" w:eastAsia="Times New Roman" w:hAnsi="Arial" w:cs="Arial"/>
          <w:b/>
          <w:bCs/>
          <w:iCs/>
          <w:noProof/>
          <w:color w:val="F15D2F"/>
          <w:sz w:val="24"/>
          <w:szCs w:val="24"/>
          <w:lang w:eastAsia="en-GB"/>
        </w:rPr>
      </w:pPr>
      <w:r w:rsidRPr="00163C1E">
        <w:rPr>
          <w:rFonts w:ascii="Arial" w:eastAsia="Times New Roman" w:hAnsi="Arial" w:cs="Arial"/>
          <w:b/>
          <w:bCs/>
          <w:iCs/>
          <w:noProof/>
          <w:sz w:val="24"/>
          <w:szCs w:val="24"/>
          <w:lang w:eastAsia="en-GB"/>
        </w:rPr>
        <w:t>Recommissioning of the Third Sector Drug &amp; Alcohol Treatment Service Provision</w:t>
      </w:r>
    </w:p>
    <w:p w14:paraId="5F83D076" w14:textId="77777777" w:rsidR="004F61BF" w:rsidRDefault="004F61BF" w:rsidP="00E558AD">
      <w:pPr>
        <w:pStyle w:val="NoSpacing"/>
      </w:pPr>
    </w:p>
    <w:p w14:paraId="475CFE83" w14:textId="471E9333" w:rsidR="004F61BF" w:rsidRPr="004F61BF" w:rsidRDefault="004F61BF" w:rsidP="00E558AD">
      <w:pPr>
        <w:pStyle w:val="NoSpacing"/>
        <w:rPr>
          <w:rFonts w:ascii="Arial" w:hAnsi="Arial" w:cs="Arial"/>
          <w:sz w:val="24"/>
          <w:szCs w:val="24"/>
        </w:rPr>
      </w:pPr>
      <w:r w:rsidRPr="004F61BF">
        <w:rPr>
          <w:rFonts w:ascii="Arial" w:hAnsi="Arial" w:cs="Arial"/>
          <w:sz w:val="24"/>
          <w:szCs w:val="24"/>
        </w:rPr>
        <w:t xml:space="preserve">The </w:t>
      </w:r>
      <w:r w:rsidR="003068A9">
        <w:rPr>
          <w:rFonts w:ascii="Arial" w:hAnsi="Arial" w:cs="Arial"/>
          <w:sz w:val="24"/>
          <w:szCs w:val="24"/>
        </w:rPr>
        <w:t>ADP</w:t>
      </w:r>
      <w:r w:rsidRPr="004F61BF">
        <w:rPr>
          <w:rFonts w:ascii="Arial" w:hAnsi="Arial" w:cs="Arial"/>
          <w:sz w:val="24"/>
          <w:szCs w:val="24"/>
        </w:rPr>
        <w:t xml:space="preserve"> works closely with a range of providers across the public sector and third sector to deliver a </w:t>
      </w:r>
      <w:proofErr w:type="gramStart"/>
      <w:r w:rsidR="00FC2309">
        <w:rPr>
          <w:rFonts w:ascii="Arial" w:hAnsi="Arial" w:cs="Arial"/>
          <w:sz w:val="24"/>
          <w:szCs w:val="24"/>
        </w:rPr>
        <w:t>r</w:t>
      </w:r>
      <w:r w:rsidRPr="004F61BF">
        <w:rPr>
          <w:rFonts w:ascii="Arial" w:hAnsi="Arial" w:cs="Arial"/>
          <w:sz w:val="24"/>
          <w:szCs w:val="24"/>
        </w:rPr>
        <w:t xml:space="preserve">ecovery </w:t>
      </w:r>
      <w:r w:rsidR="00FC2309">
        <w:rPr>
          <w:rFonts w:ascii="Arial" w:hAnsi="Arial" w:cs="Arial"/>
          <w:sz w:val="24"/>
          <w:szCs w:val="24"/>
        </w:rPr>
        <w:t>o</w:t>
      </w:r>
      <w:r w:rsidRPr="004F61BF">
        <w:rPr>
          <w:rFonts w:ascii="Arial" w:hAnsi="Arial" w:cs="Arial"/>
          <w:sz w:val="24"/>
          <w:szCs w:val="24"/>
        </w:rPr>
        <w:t>riented</w:t>
      </w:r>
      <w:proofErr w:type="gramEnd"/>
      <w:r w:rsidRPr="004F61BF">
        <w:rPr>
          <w:rFonts w:ascii="Arial" w:hAnsi="Arial" w:cs="Arial"/>
          <w:sz w:val="24"/>
          <w:szCs w:val="24"/>
        </w:rPr>
        <w:t xml:space="preserve"> </w:t>
      </w:r>
      <w:r w:rsidR="00FC2309">
        <w:rPr>
          <w:rFonts w:ascii="Arial" w:hAnsi="Arial" w:cs="Arial"/>
          <w:sz w:val="24"/>
          <w:szCs w:val="24"/>
        </w:rPr>
        <w:t>s</w:t>
      </w:r>
      <w:r w:rsidRPr="004F61BF">
        <w:rPr>
          <w:rFonts w:ascii="Arial" w:hAnsi="Arial" w:cs="Arial"/>
          <w:sz w:val="24"/>
          <w:szCs w:val="24"/>
        </w:rPr>
        <w:t xml:space="preserve">ystem of </w:t>
      </w:r>
      <w:r w:rsidR="00FC2309">
        <w:rPr>
          <w:rFonts w:ascii="Arial" w:hAnsi="Arial" w:cs="Arial"/>
          <w:sz w:val="24"/>
          <w:szCs w:val="24"/>
        </w:rPr>
        <w:t>c</w:t>
      </w:r>
      <w:r w:rsidRPr="004F61BF">
        <w:rPr>
          <w:rFonts w:ascii="Arial" w:hAnsi="Arial" w:cs="Arial"/>
          <w:sz w:val="24"/>
          <w:szCs w:val="24"/>
        </w:rPr>
        <w:t>are for people in Falkirk and the Forth Valley. The current contract for the third sector provision for the delivery of alcohol and drug treatment service has entered the first of a potential two-year extension as of October 2022.</w:t>
      </w:r>
    </w:p>
    <w:p w14:paraId="559CC4BA" w14:textId="77777777" w:rsidR="004F61BF" w:rsidRPr="004F61BF" w:rsidRDefault="004F61BF" w:rsidP="00E558AD">
      <w:pPr>
        <w:pStyle w:val="NoSpacing"/>
        <w:rPr>
          <w:rFonts w:ascii="Arial" w:hAnsi="Arial" w:cs="Arial"/>
          <w:sz w:val="24"/>
          <w:szCs w:val="24"/>
        </w:rPr>
      </w:pPr>
    </w:p>
    <w:p w14:paraId="7A33E4F0" w14:textId="400B2EB0" w:rsidR="004F61BF" w:rsidRPr="004F61BF" w:rsidRDefault="004F61BF" w:rsidP="00E558AD">
      <w:pPr>
        <w:pStyle w:val="NoSpacing"/>
        <w:rPr>
          <w:rFonts w:ascii="Arial" w:hAnsi="Arial" w:cs="Arial"/>
          <w:sz w:val="24"/>
          <w:szCs w:val="24"/>
        </w:rPr>
      </w:pPr>
      <w:r w:rsidRPr="004F61BF">
        <w:rPr>
          <w:rFonts w:ascii="Arial" w:hAnsi="Arial" w:cs="Arial"/>
          <w:sz w:val="24"/>
          <w:szCs w:val="24"/>
        </w:rPr>
        <w:t xml:space="preserve">To ensure inclusive and open commissioning, Falkirk ADP has </w:t>
      </w:r>
      <w:proofErr w:type="gramStart"/>
      <w:r w:rsidRPr="004F61BF">
        <w:rPr>
          <w:rFonts w:ascii="Arial" w:hAnsi="Arial" w:cs="Arial"/>
          <w:sz w:val="24"/>
          <w:szCs w:val="24"/>
        </w:rPr>
        <w:t>entered into</w:t>
      </w:r>
      <w:proofErr w:type="gramEnd"/>
      <w:r w:rsidRPr="004F61BF">
        <w:rPr>
          <w:rFonts w:ascii="Arial" w:hAnsi="Arial" w:cs="Arial"/>
          <w:sz w:val="24"/>
          <w:szCs w:val="24"/>
        </w:rPr>
        <w:t xml:space="preserve"> a </w:t>
      </w:r>
      <w:r w:rsidR="00FC2309">
        <w:rPr>
          <w:rFonts w:ascii="Arial" w:hAnsi="Arial" w:cs="Arial"/>
          <w:sz w:val="24"/>
          <w:szCs w:val="24"/>
        </w:rPr>
        <w:t>C</w:t>
      </w:r>
      <w:r w:rsidRPr="004F61BF">
        <w:rPr>
          <w:rFonts w:ascii="Arial" w:hAnsi="Arial" w:cs="Arial"/>
          <w:sz w:val="24"/>
          <w:szCs w:val="24"/>
        </w:rPr>
        <w:t xml:space="preserve">ommissioning </w:t>
      </w:r>
      <w:r w:rsidR="00FC2309">
        <w:rPr>
          <w:rFonts w:ascii="Arial" w:hAnsi="Arial" w:cs="Arial"/>
          <w:sz w:val="24"/>
          <w:szCs w:val="24"/>
        </w:rPr>
        <w:t>C</w:t>
      </w:r>
      <w:r w:rsidRPr="004F61BF">
        <w:rPr>
          <w:rFonts w:ascii="Arial" w:hAnsi="Arial" w:cs="Arial"/>
          <w:sz w:val="24"/>
          <w:szCs w:val="24"/>
        </w:rPr>
        <w:t xml:space="preserve">onsortium with Clackmannanshire &amp; Stirling ADP, who will lead work to develop the new contract. The process will ensure providers, stakeholders, and people with lived and living experience of substance use are consulted and engaged as part of the process. </w:t>
      </w:r>
    </w:p>
    <w:p w14:paraId="33E2D56E" w14:textId="77777777" w:rsidR="004F61BF" w:rsidRPr="004F61BF" w:rsidRDefault="004F61BF" w:rsidP="00E558AD">
      <w:pPr>
        <w:pStyle w:val="NoSpacing"/>
        <w:rPr>
          <w:rFonts w:ascii="Arial" w:hAnsi="Arial" w:cs="Arial"/>
          <w:sz w:val="24"/>
          <w:szCs w:val="24"/>
        </w:rPr>
      </w:pPr>
    </w:p>
    <w:p w14:paraId="2022BBBF" w14:textId="24970152" w:rsidR="004F61BF" w:rsidRDefault="004F61BF" w:rsidP="00E558AD">
      <w:pPr>
        <w:pStyle w:val="NoSpacing"/>
        <w:rPr>
          <w:rFonts w:ascii="Arial" w:hAnsi="Arial" w:cs="Arial"/>
          <w:sz w:val="24"/>
          <w:szCs w:val="24"/>
        </w:rPr>
      </w:pPr>
      <w:r w:rsidRPr="004F61BF">
        <w:rPr>
          <w:rFonts w:ascii="Arial" w:hAnsi="Arial" w:cs="Arial"/>
          <w:sz w:val="24"/>
          <w:szCs w:val="24"/>
        </w:rPr>
        <w:t xml:space="preserve">The aims of the </w:t>
      </w:r>
      <w:r w:rsidR="00FC2309">
        <w:rPr>
          <w:rFonts w:ascii="Arial" w:hAnsi="Arial" w:cs="Arial"/>
          <w:sz w:val="24"/>
          <w:szCs w:val="24"/>
        </w:rPr>
        <w:t>C</w:t>
      </w:r>
      <w:r w:rsidRPr="004F61BF">
        <w:rPr>
          <w:rFonts w:ascii="Arial" w:hAnsi="Arial" w:cs="Arial"/>
          <w:sz w:val="24"/>
          <w:szCs w:val="24"/>
        </w:rPr>
        <w:t xml:space="preserve">onsortium are to implement a new contract and associated model of care by the end of the extension period. The </w:t>
      </w:r>
      <w:r w:rsidR="00FC2309">
        <w:rPr>
          <w:rFonts w:ascii="Arial" w:hAnsi="Arial" w:cs="Arial"/>
          <w:sz w:val="24"/>
          <w:szCs w:val="24"/>
        </w:rPr>
        <w:t>C</w:t>
      </w:r>
      <w:r w:rsidRPr="004F61BF">
        <w:rPr>
          <w:rFonts w:ascii="Arial" w:hAnsi="Arial" w:cs="Arial"/>
          <w:sz w:val="24"/>
          <w:szCs w:val="24"/>
        </w:rPr>
        <w:t>onsortium will also be reviewing the service provided to date, including any relevant needs assessments which will influence the redesign of the model of care.</w:t>
      </w:r>
      <w:r w:rsidR="00FC2309">
        <w:rPr>
          <w:rFonts w:ascii="Arial" w:hAnsi="Arial" w:cs="Arial"/>
          <w:sz w:val="24"/>
          <w:szCs w:val="24"/>
        </w:rPr>
        <w:t xml:space="preserve"> </w:t>
      </w:r>
      <w:r w:rsidRPr="004F61BF">
        <w:rPr>
          <w:rFonts w:ascii="Arial" w:hAnsi="Arial" w:cs="Arial"/>
          <w:sz w:val="24"/>
          <w:szCs w:val="24"/>
        </w:rPr>
        <w:t xml:space="preserve"> Progress of the </w:t>
      </w:r>
      <w:r w:rsidR="00FC2309">
        <w:rPr>
          <w:rFonts w:ascii="Arial" w:hAnsi="Arial" w:cs="Arial"/>
          <w:sz w:val="24"/>
          <w:szCs w:val="24"/>
        </w:rPr>
        <w:t>C</w:t>
      </w:r>
      <w:r w:rsidRPr="004F61BF">
        <w:rPr>
          <w:rFonts w:ascii="Arial" w:hAnsi="Arial" w:cs="Arial"/>
          <w:sz w:val="24"/>
          <w:szCs w:val="24"/>
        </w:rPr>
        <w:t xml:space="preserve">onsortium will be </w:t>
      </w:r>
      <w:r w:rsidRPr="004F61BF">
        <w:rPr>
          <w:rFonts w:ascii="Arial" w:hAnsi="Arial" w:cs="Arial"/>
          <w:sz w:val="24"/>
          <w:szCs w:val="24"/>
        </w:rPr>
        <w:lastRenderedPageBreak/>
        <w:t>monitored by the respective ADPs and reported through relevant governance channels.</w:t>
      </w:r>
    </w:p>
    <w:p w14:paraId="0EC786C3" w14:textId="77777777" w:rsidR="003068A9" w:rsidRPr="004F61BF" w:rsidRDefault="003068A9" w:rsidP="00E558AD">
      <w:pPr>
        <w:pStyle w:val="NoSpacing"/>
        <w:rPr>
          <w:rFonts w:ascii="Arial" w:hAnsi="Arial" w:cs="Arial"/>
          <w:sz w:val="24"/>
          <w:szCs w:val="24"/>
        </w:rPr>
      </w:pPr>
    </w:p>
    <w:p w14:paraId="3C5B2ED5" w14:textId="7F0362DE" w:rsidR="00B8582B" w:rsidRPr="00163C1E" w:rsidRDefault="00B8582B" w:rsidP="00163C1E">
      <w:pPr>
        <w:pStyle w:val="Heading2"/>
      </w:pPr>
      <w:r w:rsidRPr="00163C1E">
        <w:t>Falkirk Community Hospital Masterplan</w:t>
      </w:r>
    </w:p>
    <w:p w14:paraId="1120700F" w14:textId="77777777" w:rsidR="00B8582B" w:rsidRDefault="00B8582B" w:rsidP="00E558AD">
      <w:pPr>
        <w:spacing w:after="0"/>
        <w:rPr>
          <w:rFonts w:ascii="Arial" w:hAnsi="Arial" w:cs="Arial"/>
          <w:sz w:val="24"/>
          <w:szCs w:val="24"/>
        </w:rPr>
      </w:pPr>
    </w:p>
    <w:p w14:paraId="6F93D964" w14:textId="0A3468DF" w:rsidR="00070F66" w:rsidRDefault="00070F66" w:rsidP="00E558AD">
      <w:pPr>
        <w:pStyle w:val="NoSpacing"/>
        <w:rPr>
          <w:rFonts w:ascii="Arial" w:hAnsi="Arial" w:cs="Arial"/>
          <w:sz w:val="24"/>
          <w:szCs w:val="24"/>
        </w:rPr>
      </w:pPr>
      <w:r w:rsidRPr="00070F66">
        <w:rPr>
          <w:rFonts w:ascii="Arial" w:hAnsi="Arial" w:cs="Arial"/>
          <w:sz w:val="24"/>
          <w:szCs w:val="24"/>
        </w:rPr>
        <w:t>Significant engagement has been undertaken over the last nine months in the development of the master planning and Strategic Assessment.</w:t>
      </w:r>
      <w:r w:rsidR="000D6D17">
        <w:rPr>
          <w:rFonts w:ascii="Arial" w:hAnsi="Arial" w:cs="Arial"/>
          <w:sz w:val="24"/>
          <w:szCs w:val="24"/>
        </w:rPr>
        <w:t xml:space="preserve">  </w:t>
      </w:r>
      <w:r w:rsidRPr="00070F66">
        <w:rPr>
          <w:rFonts w:ascii="Arial" w:hAnsi="Arial" w:cs="Arial"/>
          <w:sz w:val="24"/>
          <w:szCs w:val="24"/>
        </w:rPr>
        <w:t xml:space="preserve">The work has been undertaken with a range of stakeholder groups including significant input from members of the Strategic Planning Groups of both IJBs. </w:t>
      </w:r>
      <w:r w:rsidR="000D6D17" w:rsidRPr="00382C34">
        <w:rPr>
          <w:rFonts w:ascii="Arial" w:hAnsi="Arial" w:cs="Arial"/>
          <w:sz w:val="24"/>
          <w:szCs w:val="24"/>
        </w:rPr>
        <w:t>This Strategic Assessment looked at the range of services currently provided, including ophthalmology, speech and language therapy, sexual health, dental services, psychology, audiology, podiatry, mental health support and inpatient facilities, as well as exploring future healthcare needs across the area.</w:t>
      </w:r>
    </w:p>
    <w:p w14:paraId="20B7CA46" w14:textId="77777777" w:rsidR="000D6D17" w:rsidRPr="00070F66" w:rsidRDefault="000D6D17" w:rsidP="00E558AD">
      <w:pPr>
        <w:pStyle w:val="NoSpacing"/>
        <w:rPr>
          <w:rFonts w:ascii="Arial" w:hAnsi="Arial" w:cs="Arial"/>
          <w:sz w:val="24"/>
          <w:szCs w:val="24"/>
        </w:rPr>
      </w:pPr>
    </w:p>
    <w:p w14:paraId="1607C9F7" w14:textId="501A5A57" w:rsidR="00070F66" w:rsidRDefault="00070F66" w:rsidP="00E558AD">
      <w:pPr>
        <w:pStyle w:val="NoSpacing"/>
        <w:rPr>
          <w:rFonts w:ascii="Arial" w:hAnsi="Arial" w:cs="Arial"/>
          <w:sz w:val="24"/>
          <w:szCs w:val="24"/>
        </w:rPr>
      </w:pPr>
      <w:r w:rsidRPr="00070F66">
        <w:rPr>
          <w:rFonts w:ascii="Arial" w:hAnsi="Arial" w:cs="Arial"/>
          <w:sz w:val="24"/>
          <w:szCs w:val="24"/>
        </w:rPr>
        <w:t xml:space="preserve">In response to new national planning arrangements for capital projects recently introduced by the Scottish Government, the next step for the master plan project will be the development of an Initial Agreement. This will now be integrated into a Whole System Plan for the </w:t>
      </w:r>
      <w:proofErr w:type="spellStart"/>
      <w:r w:rsidRPr="00070F66">
        <w:rPr>
          <w:rFonts w:ascii="Arial" w:hAnsi="Arial" w:cs="Arial"/>
          <w:sz w:val="24"/>
          <w:szCs w:val="24"/>
        </w:rPr>
        <w:t>Forth</w:t>
      </w:r>
      <w:proofErr w:type="spellEnd"/>
      <w:r w:rsidRPr="00070F66">
        <w:rPr>
          <w:rFonts w:ascii="Arial" w:hAnsi="Arial" w:cs="Arial"/>
          <w:sz w:val="24"/>
          <w:szCs w:val="24"/>
        </w:rPr>
        <w:t xml:space="preserve"> Valley area.</w:t>
      </w:r>
      <w:r w:rsidR="00FC2309">
        <w:rPr>
          <w:rFonts w:ascii="Arial" w:hAnsi="Arial" w:cs="Arial"/>
          <w:sz w:val="24"/>
          <w:szCs w:val="24"/>
        </w:rPr>
        <w:t xml:space="preserve"> </w:t>
      </w:r>
      <w:r w:rsidRPr="00070F66">
        <w:rPr>
          <w:rFonts w:ascii="Arial" w:hAnsi="Arial" w:cs="Arial"/>
          <w:sz w:val="24"/>
          <w:szCs w:val="24"/>
        </w:rPr>
        <w:t xml:space="preserve"> A series of projects will be aligned in a new long-term planning approach for health and care services across Falkirk and wider Forth Valley area.</w:t>
      </w:r>
    </w:p>
    <w:p w14:paraId="5E2A8222" w14:textId="77777777" w:rsidR="00070F66" w:rsidRDefault="00070F66" w:rsidP="00E558AD">
      <w:pPr>
        <w:pStyle w:val="NoSpacing"/>
        <w:rPr>
          <w:rFonts w:ascii="Arial" w:hAnsi="Arial" w:cs="Arial"/>
          <w:sz w:val="24"/>
          <w:szCs w:val="24"/>
        </w:rPr>
      </w:pPr>
    </w:p>
    <w:p w14:paraId="58548853" w14:textId="77777777" w:rsidR="00070F66" w:rsidRPr="007421B7" w:rsidRDefault="00070F66" w:rsidP="00E558AD">
      <w:pPr>
        <w:pStyle w:val="NoSpacing"/>
        <w:rPr>
          <w:rFonts w:ascii="Arial" w:eastAsia="Times New Roman" w:hAnsi="Arial" w:cs="Arial"/>
          <w:b/>
          <w:bCs/>
          <w:iCs/>
          <w:noProof/>
          <w:color w:val="F15D2F"/>
          <w:sz w:val="24"/>
          <w:szCs w:val="24"/>
          <w:lang w:eastAsia="en-GB"/>
        </w:rPr>
      </w:pPr>
      <w:r w:rsidRPr="00163C1E">
        <w:rPr>
          <w:rFonts w:ascii="Arial" w:eastAsia="Times New Roman" w:hAnsi="Arial" w:cs="Arial"/>
          <w:b/>
          <w:bCs/>
          <w:iCs/>
          <w:noProof/>
          <w:sz w:val="24"/>
          <w:szCs w:val="24"/>
          <w:lang w:eastAsia="en-GB"/>
        </w:rPr>
        <w:t>Cunningham House</w:t>
      </w:r>
    </w:p>
    <w:p w14:paraId="2718204A" w14:textId="77777777" w:rsidR="00070F66" w:rsidRDefault="00070F66" w:rsidP="00E558AD">
      <w:pPr>
        <w:pStyle w:val="NoSpacing"/>
      </w:pPr>
    </w:p>
    <w:p w14:paraId="3DFEC699" w14:textId="0242E09A" w:rsidR="00070F66" w:rsidRPr="00070F66" w:rsidRDefault="00070F66" w:rsidP="00E558AD">
      <w:pPr>
        <w:pStyle w:val="NoSpacing"/>
        <w:rPr>
          <w:rFonts w:ascii="Arial" w:hAnsi="Arial" w:cs="Arial"/>
          <w:sz w:val="24"/>
          <w:szCs w:val="24"/>
        </w:rPr>
      </w:pPr>
      <w:r w:rsidRPr="00070F66">
        <w:rPr>
          <w:rFonts w:ascii="Arial" w:hAnsi="Arial" w:cs="Arial"/>
          <w:sz w:val="24"/>
          <w:szCs w:val="24"/>
        </w:rPr>
        <w:t>Cunningham House provides quality residential care for 20 people living with dementia. A project proposal was presented to staff, families, and residents on the future use of Cunningham House to create a new rehabilitation care facility, offering a support option currently unavailable in the Falkirk area. This will happen gradually, with Cunningham</w:t>
      </w:r>
      <w:r w:rsidR="00FC2309">
        <w:rPr>
          <w:rFonts w:ascii="Arial" w:hAnsi="Arial" w:cs="Arial"/>
          <w:sz w:val="24"/>
          <w:szCs w:val="24"/>
        </w:rPr>
        <w:t xml:space="preserve"> House</w:t>
      </w:r>
      <w:r w:rsidRPr="00070F66">
        <w:rPr>
          <w:rFonts w:ascii="Arial" w:hAnsi="Arial" w:cs="Arial"/>
          <w:sz w:val="24"/>
          <w:szCs w:val="24"/>
        </w:rPr>
        <w:t xml:space="preserve"> providing care for current residents for as long as they need to call it home. This approach enables residents to remain within their home and benefit from new co-located services which provide more support options, staff, knowledge, and expertise. </w:t>
      </w:r>
    </w:p>
    <w:p w14:paraId="7215AB61" w14:textId="77777777" w:rsidR="00070F66" w:rsidRPr="00070F66" w:rsidRDefault="00070F66" w:rsidP="00E558AD">
      <w:pPr>
        <w:pStyle w:val="NoSpacing"/>
        <w:rPr>
          <w:rFonts w:ascii="Arial" w:hAnsi="Arial" w:cs="Arial"/>
          <w:sz w:val="24"/>
          <w:szCs w:val="24"/>
        </w:rPr>
      </w:pPr>
    </w:p>
    <w:p w14:paraId="445C933C" w14:textId="77777777" w:rsidR="00070F66" w:rsidRPr="00070F66" w:rsidRDefault="00070F66" w:rsidP="00E558AD">
      <w:pPr>
        <w:pStyle w:val="NoSpacing"/>
        <w:rPr>
          <w:rFonts w:ascii="Arial" w:hAnsi="Arial" w:cs="Arial"/>
          <w:sz w:val="24"/>
          <w:szCs w:val="24"/>
        </w:rPr>
      </w:pPr>
      <w:r w:rsidRPr="00070F66">
        <w:rPr>
          <w:rFonts w:ascii="Arial" w:hAnsi="Arial" w:cs="Arial"/>
          <w:sz w:val="24"/>
          <w:szCs w:val="24"/>
        </w:rPr>
        <w:t xml:space="preserve">Moving to a rehabilitation model, the home will begin to offer physiotherapy, occupational therapy, and other specialist support from Allied Health Professionals. The proposal is part of a range of measures which are designed to help relieve pressure on local hospitals and support people to live independently within their community. </w:t>
      </w:r>
    </w:p>
    <w:p w14:paraId="2E894D53" w14:textId="77777777" w:rsidR="00070F66" w:rsidRPr="00070F66" w:rsidRDefault="00070F66" w:rsidP="00E558AD">
      <w:pPr>
        <w:pStyle w:val="NoSpacing"/>
        <w:rPr>
          <w:rFonts w:ascii="Arial" w:hAnsi="Arial" w:cs="Arial"/>
          <w:sz w:val="24"/>
          <w:szCs w:val="24"/>
        </w:rPr>
      </w:pPr>
    </w:p>
    <w:p w14:paraId="64682B89" w14:textId="21C616C2" w:rsidR="00070F66" w:rsidRDefault="00070F66" w:rsidP="00E558AD">
      <w:pPr>
        <w:pStyle w:val="NoSpacing"/>
        <w:rPr>
          <w:rFonts w:ascii="Arial" w:hAnsi="Arial" w:cs="Arial"/>
          <w:sz w:val="24"/>
          <w:szCs w:val="24"/>
        </w:rPr>
      </w:pPr>
      <w:r w:rsidRPr="00070F66">
        <w:rPr>
          <w:rFonts w:ascii="Arial" w:hAnsi="Arial" w:cs="Arial"/>
          <w:sz w:val="24"/>
          <w:szCs w:val="24"/>
        </w:rPr>
        <w:t>In the shorter-term, residents of Cunningham House will benefit from adapted facilities, including new gym facilities, equipment, and staff expertise.</w:t>
      </w:r>
      <w:r w:rsidR="00FC2309">
        <w:rPr>
          <w:rFonts w:ascii="Arial" w:hAnsi="Arial" w:cs="Arial"/>
          <w:sz w:val="24"/>
          <w:szCs w:val="24"/>
        </w:rPr>
        <w:t xml:space="preserve"> </w:t>
      </w:r>
      <w:r w:rsidRPr="00070F66">
        <w:rPr>
          <w:rFonts w:ascii="Arial" w:hAnsi="Arial" w:cs="Arial"/>
          <w:sz w:val="24"/>
          <w:szCs w:val="24"/>
        </w:rPr>
        <w:t xml:space="preserve"> The staff at Cunningham House have a wealth of experience and will help shape the future of the home and support residents through this change. </w:t>
      </w:r>
    </w:p>
    <w:p w14:paraId="285A63E2" w14:textId="77777777" w:rsidR="00070F66" w:rsidRPr="00070F66" w:rsidRDefault="00070F66" w:rsidP="00E558AD">
      <w:pPr>
        <w:pStyle w:val="NoSpacing"/>
        <w:rPr>
          <w:rFonts w:ascii="Arial" w:hAnsi="Arial" w:cs="Arial"/>
          <w:sz w:val="24"/>
          <w:szCs w:val="24"/>
        </w:rPr>
      </w:pPr>
    </w:p>
    <w:p w14:paraId="0B5B246E" w14:textId="04F40DE7" w:rsidR="00070F66" w:rsidRPr="00070F66" w:rsidRDefault="00070F66" w:rsidP="00E558AD">
      <w:pPr>
        <w:pStyle w:val="NoSpacing"/>
        <w:rPr>
          <w:rFonts w:ascii="Arial" w:hAnsi="Arial" w:cs="Arial"/>
          <w:sz w:val="24"/>
          <w:szCs w:val="24"/>
        </w:rPr>
      </w:pPr>
      <w:r w:rsidRPr="00070F66">
        <w:rPr>
          <w:rFonts w:ascii="Arial" w:hAnsi="Arial" w:cs="Arial"/>
          <w:sz w:val="24"/>
          <w:szCs w:val="24"/>
        </w:rPr>
        <w:t>Acknowledging the future needs of residential dementia care, investment will also be made to support local care homes to increase overall capacity.</w:t>
      </w:r>
      <w:r w:rsidR="00FC2309">
        <w:rPr>
          <w:rFonts w:ascii="Arial" w:hAnsi="Arial" w:cs="Arial"/>
          <w:sz w:val="24"/>
          <w:szCs w:val="24"/>
        </w:rPr>
        <w:t xml:space="preserve"> </w:t>
      </w:r>
      <w:r w:rsidRPr="00070F66">
        <w:rPr>
          <w:rFonts w:ascii="Arial" w:hAnsi="Arial" w:cs="Arial"/>
          <w:sz w:val="24"/>
          <w:szCs w:val="24"/>
        </w:rPr>
        <w:t xml:space="preserve"> The proposed changes will retain the existing staff knowledge and expertise at Cunningham</w:t>
      </w:r>
      <w:r w:rsidR="00FC2309">
        <w:rPr>
          <w:rFonts w:ascii="Arial" w:hAnsi="Arial" w:cs="Arial"/>
          <w:sz w:val="24"/>
          <w:szCs w:val="24"/>
        </w:rPr>
        <w:t xml:space="preserve"> House</w:t>
      </w:r>
      <w:r w:rsidRPr="00070F66">
        <w:rPr>
          <w:rFonts w:ascii="Arial" w:hAnsi="Arial" w:cs="Arial"/>
          <w:sz w:val="24"/>
          <w:szCs w:val="24"/>
        </w:rPr>
        <w:t>, while also creating additional jobs and rehabilitation support.</w:t>
      </w:r>
      <w:r w:rsidR="00FC2309">
        <w:rPr>
          <w:rFonts w:ascii="Arial" w:hAnsi="Arial" w:cs="Arial"/>
          <w:sz w:val="24"/>
          <w:szCs w:val="24"/>
        </w:rPr>
        <w:t xml:space="preserve"> </w:t>
      </w:r>
      <w:r w:rsidRPr="00070F66">
        <w:rPr>
          <w:rFonts w:ascii="Arial" w:hAnsi="Arial" w:cs="Arial"/>
          <w:sz w:val="24"/>
          <w:szCs w:val="24"/>
        </w:rPr>
        <w:t xml:space="preserve"> Any changes to the building, and the services offered, will ensure the homely environment and high-quality of care is protected for current residents for as long as they require specialist dementia care. </w:t>
      </w:r>
    </w:p>
    <w:p w14:paraId="3D80454A" w14:textId="39408EDC" w:rsidR="00070F66" w:rsidRPr="007421B7" w:rsidRDefault="00070F66" w:rsidP="00E558AD">
      <w:pPr>
        <w:pStyle w:val="NoSpacing"/>
        <w:rPr>
          <w:rFonts w:ascii="Arial" w:eastAsia="Times New Roman" w:hAnsi="Arial" w:cs="Arial"/>
          <w:b/>
          <w:bCs/>
          <w:iCs/>
          <w:noProof/>
          <w:color w:val="F15D2F"/>
          <w:sz w:val="24"/>
          <w:szCs w:val="24"/>
          <w:lang w:eastAsia="en-GB"/>
        </w:rPr>
      </w:pPr>
      <w:r w:rsidRPr="00163C1E">
        <w:rPr>
          <w:rFonts w:ascii="Arial" w:eastAsia="Times New Roman" w:hAnsi="Arial" w:cs="Arial"/>
          <w:b/>
          <w:bCs/>
          <w:iCs/>
          <w:noProof/>
          <w:sz w:val="24"/>
          <w:szCs w:val="24"/>
          <w:lang w:eastAsia="en-GB"/>
        </w:rPr>
        <w:lastRenderedPageBreak/>
        <w:t>Health Inequalities and Wellbeing Fund</w:t>
      </w:r>
    </w:p>
    <w:p w14:paraId="7301EAA0" w14:textId="77777777" w:rsidR="00070F66" w:rsidRDefault="00070F66" w:rsidP="00E558AD">
      <w:pPr>
        <w:pStyle w:val="NoSpacing"/>
      </w:pPr>
    </w:p>
    <w:p w14:paraId="7CEF0BD5" w14:textId="4763E106" w:rsidR="00070F66" w:rsidRPr="00070F66" w:rsidRDefault="00070F66" w:rsidP="00E558AD">
      <w:pPr>
        <w:pStyle w:val="NoSpacing"/>
        <w:rPr>
          <w:rFonts w:ascii="Arial" w:hAnsi="Arial" w:cs="Arial"/>
          <w:sz w:val="24"/>
          <w:szCs w:val="24"/>
        </w:rPr>
      </w:pPr>
      <w:r w:rsidRPr="00070F66">
        <w:rPr>
          <w:rFonts w:ascii="Arial" w:hAnsi="Arial" w:cs="Arial"/>
          <w:sz w:val="24"/>
          <w:szCs w:val="24"/>
        </w:rPr>
        <w:t>The Health Inequalities and Wellbeing Fund aim</w:t>
      </w:r>
      <w:r w:rsidR="007421B7">
        <w:rPr>
          <w:rFonts w:ascii="Arial" w:hAnsi="Arial" w:cs="Arial"/>
          <w:sz w:val="24"/>
          <w:szCs w:val="24"/>
        </w:rPr>
        <w:t>s</w:t>
      </w:r>
      <w:r w:rsidRPr="00070F66">
        <w:rPr>
          <w:rFonts w:ascii="Arial" w:hAnsi="Arial" w:cs="Arial"/>
          <w:sz w:val="24"/>
          <w:szCs w:val="24"/>
        </w:rPr>
        <w:t xml:space="preserve"> to develop community-based services and projects that minimise health and social inequalities and improve people’s health and wellbeing.</w:t>
      </w:r>
      <w:r w:rsidR="00FC2309">
        <w:rPr>
          <w:rFonts w:ascii="Arial" w:hAnsi="Arial" w:cs="Arial"/>
          <w:sz w:val="24"/>
          <w:szCs w:val="24"/>
        </w:rPr>
        <w:t xml:space="preserve"> </w:t>
      </w:r>
      <w:r w:rsidRPr="00070F66">
        <w:rPr>
          <w:rFonts w:ascii="Arial" w:hAnsi="Arial" w:cs="Arial"/>
          <w:sz w:val="24"/>
          <w:szCs w:val="24"/>
        </w:rPr>
        <w:t xml:space="preserve"> This funding programme was developed by representatives from the HSCP, Falkirk Council, and CVS Falkirk. The total value of the fund </w:t>
      </w:r>
      <w:r w:rsidR="007421B7">
        <w:rPr>
          <w:rFonts w:ascii="Arial" w:hAnsi="Arial" w:cs="Arial"/>
          <w:sz w:val="24"/>
          <w:szCs w:val="24"/>
        </w:rPr>
        <w:t>is</w:t>
      </w:r>
      <w:r w:rsidRPr="00070F66">
        <w:rPr>
          <w:rFonts w:ascii="Arial" w:hAnsi="Arial" w:cs="Arial"/>
          <w:sz w:val="24"/>
          <w:szCs w:val="24"/>
        </w:rPr>
        <w:t xml:space="preserve"> £772,402.</w:t>
      </w:r>
    </w:p>
    <w:p w14:paraId="79A5F66B" w14:textId="77777777" w:rsidR="00070F66" w:rsidRPr="00070F66" w:rsidRDefault="00070F66" w:rsidP="00E558AD">
      <w:pPr>
        <w:pStyle w:val="NoSpacing"/>
        <w:rPr>
          <w:rFonts w:ascii="Arial" w:hAnsi="Arial" w:cs="Arial"/>
          <w:sz w:val="24"/>
          <w:szCs w:val="24"/>
        </w:rPr>
      </w:pPr>
    </w:p>
    <w:p w14:paraId="6EEB5371" w14:textId="70E4E012" w:rsidR="00070F66" w:rsidRPr="00070F66" w:rsidRDefault="00070F66" w:rsidP="00E558AD">
      <w:pPr>
        <w:pStyle w:val="NoSpacing"/>
        <w:rPr>
          <w:rFonts w:ascii="Arial" w:hAnsi="Arial" w:cs="Arial"/>
          <w:sz w:val="24"/>
          <w:szCs w:val="24"/>
        </w:rPr>
      </w:pPr>
      <w:r w:rsidRPr="00070F66">
        <w:rPr>
          <w:rFonts w:ascii="Arial" w:hAnsi="Arial" w:cs="Arial"/>
          <w:sz w:val="24"/>
          <w:szCs w:val="24"/>
        </w:rPr>
        <w:t>This fund support</w:t>
      </w:r>
      <w:r w:rsidR="007421B7">
        <w:rPr>
          <w:rFonts w:ascii="Arial" w:hAnsi="Arial" w:cs="Arial"/>
          <w:sz w:val="24"/>
          <w:szCs w:val="24"/>
        </w:rPr>
        <w:t>s</w:t>
      </w:r>
      <w:r w:rsidRPr="00070F66">
        <w:rPr>
          <w:rFonts w:ascii="Arial" w:hAnsi="Arial" w:cs="Arial"/>
          <w:sz w:val="24"/>
          <w:szCs w:val="24"/>
        </w:rPr>
        <w:t xml:space="preserve"> two key priorities</w:t>
      </w:r>
      <w:r w:rsidR="00FC2309">
        <w:rPr>
          <w:rFonts w:ascii="Arial" w:hAnsi="Arial" w:cs="Arial"/>
          <w:sz w:val="24"/>
          <w:szCs w:val="24"/>
        </w:rPr>
        <w:t>;</w:t>
      </w:r>
      <w:r w:rsidRPr="00070F66">
        <w:rPr>
          <w:rFonts w:ascii="Arial" w:hAnsi="Arial" w:cs="Arial"/>
          <w:sz w:val="24"/>
          <w:szCs w:val="24"/>
        </w:rPr>
        <w:t xml:space="preserve"> health and social inequalities and health and wellbeing, with applicants supporting at least one priority.</w:t>
      </w:r>
      <w:r w:rsidR="00FC2309">
        <w:rPr>
          <w:rFonts w:ascii="Arial" w:hAnsi="Arial" w:cs="Arial"/>
          <w:sz w:val="24"/>
          <w:szCs w:val="24"/>
        </w:rPr>
        <w:t xml:space="preserve"> </w:t>
      </w:r>
      <w:r w:rsidRPr="00070F66">
        <w:rPr>
          <w:rFonts w:ascii="Arial" w:hAnsi="Arial" w:cs="Arial"/>
          <w:sz w:val="24"/>
          <w:szCs w:val="24"/>
        </w:rPr>
        <w:t xml:space="preserve"> This fund </w:t>
      </w:r>
      <w:r w:rsidR="007421B7">
        <w:rPr>
          <w:rFonts w:ascii="Arial" w:hAnsi="Arial" w:cs="Arial"/>
          <w:sz w:val="24"/>
          <w:szCs w:val="24"/>
        </w:rPr>
        <w:t>is</w:t>
      </w:r>
      <w:r w:rsidRPr="00070F66">
        <w:rPr>
          <w:rFonts w:ascii="Arial" w:hAnsi="Arial" w:cs="Arial"/>
          <w:sz w:val="24"/>
          <w:szCs w:val="24"/>
        </w:rPr>
        <w:t xml:space="preserve"> open to community groups, third sector groups, and statutory organisations.</w:t>
      </w:r>
      <w:r w:rsidR="00FC2309">
        <w:rPr>
          <w:rFonts w:ascii="Arial" w:hAnsi="Arial" w:cs="Arial"/>
          <w:sz w:val="24"/>
          <w:szCs w:val="24"/>
        </w:rPr>
        <w:t xml:space="preserve"> </w:t>
      </w:r>
      <w:r w:rsidRPr="00070F66">
        <w:rPr>
          <w:rFonts w:ascii="Arial" w:hAnsi="Arial" w:cs="Arial"/>
          <w:sz w:val="24"/>
          <w:szCs w:val="24"/>
        </w:rPr>
        <w:t xml:space="preserve"> They could apply for up to £25,000 per annum for a two-</w:t>
      </w:r>
      <w:r w:rsidR="007421B7">
        <w:rPr>
          <w:rFonts w:ascii="Arial" w:hAnsi="Arial" w:cs="Arial"/>
          <w:sz w:val="24"/>
          <w:szCs w:val="24"/>
        </w:rPr>
        <w:t>y</w:t>
      </w:r>
      <w:r w:rsidRPr="00070F66">
        <w:rPr>
          <w:rFonts w:ascii="Arial" w:hAnsi="Arial" w:cs="Arial"/>
          <w:sz w:val="24"/>
          <w:szCs w:val="24"/>
        </w:rPr>
        <w:t xml:space="preserve">ear period as the fund is non-recurring and is to be spent by March 2024. </w:t>
      </w:r>
    </w:p>
    <w:p w14:paraId="54ECF788" w14:textId="77777777" w:rsidR="00070F66" w:rsidRPr="00070F66" w:rsidRDefault="00070F66" w:rsidP="00E558AD">
      <w:pPr>
        <w:pStyle w:val="NoSpacing"/>
        <w:rPr>
          <w:rFonts w:ascii="Arial" w:hAnsi="Arial" w:cs="Arial"/>
          <w:sz w:val="24"/>
          <w:szCs w:val="24"/>
        </w:rPr>
      </w:pPr>
    </w:p>
    <w:p w14:paraId="51A97221" w14:textId="03E6A821" w:rsidR="00070F66" w:rsidRDefault="00070F66" w:rsidP="00E558AD">
      <w:pPr>
        <w:pStyle w:val="NoSpacing"/>
        <w:rPr>
          <w:rFonts w:ascii="Arial" w:hAnsi="Arial" w:cs="Arial"/>
          <w:sz w:val="24"/>
          <w:szCs w:val="24"/>
        </w:rPr>
      </w:pPr>
      <w:r w:rsidRPr="00070F66">
        <w:rPr>
          <w:rFonts w:ascii="Arial" w:hAnsi="Arial" w:cs="Arial"/>
          <w:sz w:val="24"/>
          <w:szCs w:val="24"/>
        </w:rPr>
        <w:t>During two competitive rounds of applications, 40 applications were submitted to the Health Inequalities and Wellbeing Fund with a total grant value of almost £1.4m (£1,390,550).</w:t>
      </w:r>
      <w:r w:rsidR="00FC2309">
        <w:rPr>
          <w:rFonts w:ascii="Arial" w:hAnsi="Arial" w:cs="Arial"/>
          <w:sz w:val="24"/>
          <w:szCs w:val="24"/>
        </w:rPr>
        <w:t xml:space="preserve"> </w:t>
      </w:r>
      <w:r w:rsidRPr="00070F66">
        <w:rPr>
          <w:rFonts w:ascii="Arial" w:hAnsi="Arial" w:cs="Arial"/>
          <w:sz w:val="24"/>
          <w:szCs w:val="24"/>
        </w:rPr>
        <w:t xml:space="preserve"> The panel, made up of representatives from Falkirk HSCP, Falkirk Council, CVS Falkirk, and Forth Environment Link, assessed the applications and recommended approval for 23 projects with a total grant value of £741,266.</w:t>
      </w:r>
    </w:p>
    <w:p w14:paraId="2477984A" w14:textId="3FF4ED9D" w:rsidR="00B8582B" w:rsidRDefault="00B8582B" w:rsidP="00E558AD">
      <w:pPr>
        <w:spacing w:after="0"/>
        <w:rPr>
          <w:rFonts w:ascii="Arial" w:hAnsi="Arial" w:cs="Arial"/>
          <w:sz w:val="24"/>
          <w:szCs w:val="24"/>
        </w:rPr>
      </w:pPr>
    </w:p>
    <w:p w14:paraId="66E068B7" w14:textId="77777777" w:rsidR="00070F66" w:rsidRPr="00A8170F" w:rsidRDefault="00070F66" w:rsidP="00E558AD">
      <w:pPr>
        <w:pStyle w:val="NoSpacing"/>
        <w:rPr>
          <w:rFonts w:ascii="Arial" w:eastAsia="Times New Roman" w:hAnsi="Arial" w:cs="Arial"/>
          <w:b/>
          <w:bCs/>
          <w:iCs/>
          <w:noProof/>
          <w:color w:val="F15D2F"/>
          <w:sz w:val="24"/>
          <w:szCs w:val="24"/>
          <w:lang w:eastAsia="en-GB"/>
        </w:rPr>
      </w:pPr>
      <w:bookmarkStart w:id="17" w:name="_Toc516752112"/>
      <w:bookmarkStart w:id="18" w:name="_Toc516753150"/>
      <w:r w:rsidRPr="00163C1E">
        <w:rPr>
          <w:rFonts w:ascii="Arial" w:eastAsia="Times New Roman" w:hAnsi="Arial" w:cs="Arial"/>
          <w:b/>
          <w:bCs/>
          <w:iCs/>
          <w:noProof/>
          <w:sz w:val="24"/>
          <w:szCs w:val="24"/>
          <w:lang w:eastAsia="en-GB"/>
        </w:rPr>
        <w:t>Winter Planning</w:t>
      </w:r>
    </w:p>
    <w:p w14:paraId="51B189F6" w14:textId="77777777" w:rsidR="00070F66" w:rsidRDefault="00070F66" w:rsidP="00E558AD">
      <w:pPr>
        <w:pStyle w:val="NoSpacing"/>
      </w:pPr>
    </w:p>
    <w:p w14:paraId="4A1E19A2" w14:textId="2C160668" w:rsidR="00070F66" w:rsidRPr="00070F66" w:rsidRDefault="00070F66" w:rsidP="00E558AD">
      <w:pPr>
        <w:pStyle w:val="NoSpacing"/>
        <w:rPr>
          <w:rFonts w:ascii="Arial" w:hAnsi="Arial" w:cs="Arial"/>
          <w:sz w:val="24"/>
          <w:szCs w:val="24"/>
        </w:rPr>
      </w:pPr>
      <w:r w:rsidRPr="00070F66">
        <w:rPr>
          <w:rFonts w:ascii="Arial" w:hAnsi="Arial" w:cs="Arial"/>
          <w:sz w:val="24"/>
          <w:szCs w:val="24"/>
        </w:rPr>
        <w:t xml:space="preserve">A whole system </w:t>
      </w:r>
      <w:r w:rsidR="00FC2309">
        <w:rPr>
          <w:rFonts w:ascii="Arial" w:hAnsi="Arial" w:cs="Arial"/>
          <w:sz w:val="24"/>
          <w:szCs w:val="24"/>
        </w:rPr>
        <w:t>W</w:t>
      </w:r>
      <w:r w:rsidRPr="00070F66">
        <w:rPr>
          <w:rFonts w:ascii="Arial" w:hAnsi="Arial" w:cs="Arial"/>
          <w:sz w:val="24"/>
          <w:szCs w:val="24"/>
        </w:rPr>
        <w:t xml:space="preserve">inter </w:t>
      </w:r>
      <w:r w:rsidR="00FC2309">
        <w:rPr>
          <w:rFonts w:ascii="Arial" w:hAnsi="Arial" w:cs="Arial"/>
          <w:sz w:val="24"/>
          <w:szCs w:val="24"/>
        </w:rPr>
        <w:t>P</w:t>
      </w:r>
      <w:r w:rsidRPr="00070F66">
        <w:rPr>
          <w:rFonts w:ascii="Arial" w:hAnsi="Arial" w:cs="Arial"/>
          <w:sz w:val="24"/>
          <w:szCs w:val="24"/>
        </w:rPr>
        <w:t xml:space="preserve">lan brought together the operational winter plans for the HSCPs, Acute services, Women and Children’s service, and Primary Care. The health and social care system in </w:t>
      </w:r>
      <w:proofErr w:type="spellStart"/>
      <w:r w:rsidRPr="00070F66">
        <w:rPr>
          <w:rFonts w:ascii="Arial" w:hAnsi="Arial" w:cs="Arial"/>
          <w:sz w:val="24"/>
          <w:szCs w:val="24"/>
        </w:rPr>
        <w:t>Forth</w:t>
      </w:r>
      <w:proofErr w:type="spellEnd"/>
      <w:r w:rsidRPr="00070F66">
        <w:rPr>
          <w:rFonts w:ascii="Arial" w:hAnsi="Arial" w:cs="Arial"/>
          <w:sz w:val="24"/>
          <w:szCs w:val="24"/>
        </w:rPr>
        <w:t xml:space="preserve"> Valley is under significant and sustained pressure from urgent and unscheduled care demand. </w:t>
      </w:r>
      <w:r w:rsidR="008444B6">
        <w:rPr>
          <w:rFonts w:ascii="Arial" w:hAnsi="Arial" w:cs="Arial"/>
          <w:sz w:val="24"/>
          <w:szCs w:val="24"/>
        </w:rPr>
        <w:t xml:space="preserve"> </w:t>
      </w:r>
      <w:r w:rsidRPr="00070F66">
        <w:rPr>
          <w:rFonts w:ascii="Arial" w:hAnsi="Arial" w:cs="Arial"/>
          <w:sz w:val="24"/>
          <w:szCs w:val="24"/>
        </w:rPr>
        <w:t xml:space="preserve">The Winter Plan summarises the actions already underway to improve capacity and flow across the Forth Valley. </w:t>
      </w:r>
    </w:p>
    <w:p w14:paraId="7FCA3DEE" w14:textId="77777777" w:rsidR="00070F66" w:rsidRPr="00070F66" w:rsidRDefault="00070F66" w:rsidP="00E558AD">
      <w:pPr>
        <w:pStyle w:val="NoSpacing"/>
        <w:rPr>
          <w:rFonts w:ascii="Arial" w:hAnsi="Arial" w:cs="Arial"/>
          <w:sz w:val="24"/>
          <w:szCs w:val="24"/>
        </w:rPr>
      </w:pPr>
    </w:p>
    <w:p w14:paraId="0CB6CAC0" w14:textId="77777777" w:rsidR="00070F66" w:rsidRDefault="00070F66" w:rsidP="00E558AD">
      <w:pPr>
        <w:pStyle w:val="NoSpacing"/>
        <w:rPr>
          <w:rFonts w:ascii="Arial" w:hAnsi="Arial" w:cs="Arial"/>
          <w:sz w:val="24"/>
          <w:szCs w:val="24"/>
        </w:rPr>
      </w:pPr>
      <w:r w:rsidRPr="00070F66">
        <w:rPr>
          <w:rFonts w:ascii="Arial" w:hAnsi="Arial" w:cs="Arial"/>
          <w:sz w:val="24"/>
          <w:szCs w:val="24"/>
        </w:rPr>
        <w:t>In addition, the Winter Plan addressed the anticipated additional pressures associated with the winter period, which included the following:</w:t>
      </w:r>
    </w:p>
    <w:p w14:paraId="0F3EED27" w14:textId="77777777" w:rsidR="00070F66" w:rsidRPr="00070F66" w:rsidRDefault="00070F66" w:rsidP="00E558AD">
      <w:pPr>
        <w:pStyle w:val="NoSpacing"/>
        <w:rPr>
          <w:rFonts w:ascii="Arial" w:hAnsi="Arial" w:cs="Arial"/>
          <w:sz w:val="24"/>
          <w:szCs w:val="24"/>
        </w:rPr>
      </w:pPr>
    </w:p>
    <w:p w14:paraId="5B8CE1D1" w14:textId="5AB08F48"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 xml:space="preserve">Managing the additional demand from increased exacerbation of respiratory conditions in the winter </w:t>
      </w:r>
      <w:proofErr w:type="gramStart"/>
      <w:r w:rsidRPr="00070F66">
        <w:rPr>
          <w:rFonts w:ascii="Arial" w:hAnsi="Arial" w:cs="Arial"/>
          <w:sz w:val="24"/>
          <w:szCs w:val="24"/>
        </w:rPr>
        <w:t>period</w:t>
      </w:r>
      <w:r>
        <w:rPr>
          <w:rFonts w:ascii="Arial" w:hAnsi="Arial" w:cs="Arial"/>
          <w:sz w:val="24"/>
          <w:szCs w:val="24"/>
        </w:rPr>
        <w:t>;</w:t>
      </w:r>
      <w:proofErr w:type="gramEnd"/>
    </w:p>
    <w:p w14:paraId="46C0065D" w14:textId="4275B365"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 xml:space="preserve">Preparing for the potential impacts of Covid-19, flu, RSV, and </w:t>
      </w:r>
      <w:proofErr w:type="gramStart"/>
      <w:r w:rsidRPr="00070F66">
        <w:rPr>
          <w:rFonts w:ascii="Arial" w:hAnsi="Arial" w:cs="Arial"/>
          <w:sz w:val="24"/>
          <w:szCs w:val="24"/>
        </w:rPr>
        <w:t>Norovirus</w:t>
      </w:r>
      <w:r>
        <w:rPr>
          <w:rFonts w:ascii="Arial" w:hAnsi="Arial" w:cs="Arial"/>
          <w:sz w:val="24"/>
          <w:szCs w:val="24"/>
        </w:rPr>
        <w:t>;</w:t>
      </w:r>
      <w:proofErr w:type="gramEnd"/>
    </w:p>
    <w:p w14:paraId="4FC0E5CA" w14:textId="386FF54B"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 xml:space="preserve">Delivering the winter vaccination programme to eligible Forth Valley residents and health and social care </w:t>
      </w:r>
      <w:proofErr w:type="gramStart"/>
      <w:r w:rsidRPr="00070F66">
        <w:rPr>
          <w:rFonts w:ascii="Arial" w:hAnsi="Arial" w:cs="Arial"/>
          <w:sz w:val="24"/>
          <w:szCs w:val="24"/>
        </w:rPr>
        <w:t>staff</w:t>
      </w:r>
      <w:r>
        <w:rPr>
          <w:rFonts w:ascii="Arial" w:hAnsi="Arial" w:cs="Arial"/>
          <w:sz w:val="24"/>
          <w:szCs w:val="24"/>
        </w:rPr>
        <w:t>;</w:t>
      </w:r>
      <w:proofErr w:type="gramEnd"/>
    </w:p>
    <w:p w14:paraId="363C6594" w14:textId="3A2222A7"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 xml:space="preserve">Preparing for the impact of winter </w:t>
      </w:r>
      <w:proofErr w:type="gramStart"/>
      <w:r w:rsidRPr="00070F66">
        <w:rPr>
          <w:rFonts w:ascii="Arial" w:hAnsi="Arial" w:cs="Arial"/>
          <w:sz w:val="24"/>
          <w:szCs w:val="24"/>
        </w:rPr>
        <w:t>weather</w:t>
      </w:r>
      <w:r>
        <w:rPr>
          <w:rFonts w:ascii="Arial" w:hAnsi="Arial" w:cs="Arial"/>
          <w:sz w:val="24"/>
          <w:szCs w:val="24"/>
        </w:rPr>
        <w:t>;</w:t>
      </w:r>
      <w:proofErr w:type="gramEnd"/>
    </w:p>
    <w:p w14:paraId="4611A785" w14:textId="0DE3432F"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Ensuring availability and continuity of services during the festive fortnight and the two weeks following it</w:t>
      </w:r>
      <w:r>
        <w:rPr>
          <w:rFonts w:ascii="Arial" w:hAnsi="Arial" w:cs="Arial"/>
          <w:sz w:val="24"/>
          <w:szCs w:val="24"/>
        </w:rPr>
        <w:t>; and</w:t>
      </w:r>
    </w:p>
    <w:p w14:paraId="2E548178" w14:textId="0CCD2F5F" w:rsidR="00070F66" w:rsidRPr="00070F66" w:rsidRDefault="00070F66" w:rsidP="00E558AD">
      <w:pPr>
        <w:pStyle w:val="NoSpacing"/>
        <w:numPr>
          <w:ilvl w:val="0"/>
          <w:numId w:val="26"/>
        </w:numPr>
        <w:rPr>
          <w:rFonts w:ascii="Arial" w:hAnsi="Arial" w:cs="Arial"/>
          <w:sz w:val="24"/>
          <w:szCs w:val="24"/>
        </w:rPr>
      </w:pPr>
      <w:r w:rsidRPr="00070F66">
        <w:rPr>
          <w:rFonts w:ascii="Arial" w:hAnsi="Arial" w:cs="Arial"/>
          <w:sz w:val="24"/>
          <w:szCs w:val="24"/>
        </w:rPr>
        <w:t>Maintaining planned care capacity throughout the winter period</w:t>
      </w:r>
    </w:p>
    <w:p w14:paraId="7AF79E80" w14:textId="77777777" w:rsidR="00070F66" w:rsidRPr="00070F66" w:rsidRDefault="00070F66" w:rsidP="00E558AD">
      <w:pPr>
        <w:pStyle w:val="NoSpacing"/>
        <w:rPr>
          <w:rFonts w:ascii="Arial" w:hAnsi="Arial" w:cs="Arial"/>
          <w:sz w:val="24"/>
          <w:szCs w:val="24"/>
        </w:rPr>
      </w:pPr>
    </w:p>
    <w:p w14:paraId="08888067" w14:textId="03645433" w:rsidR="00070F66" w:rsidRDefault="00070F66" w:rsidP="00E558AD">
      <w:pPr>
        <w:pStyle w:val="NoSpacing"/>
        <w:rPr>
          <w:rFonts w:ascii="Arial" w:hAnsi="Arial" w:cs="Arial"/>
          <w:sz w:val="24"/>
          <w:szCs w:val="24"/>
        </w:rPr>
      </w:pPr>
      <w:r w:rsidRPr="00070F66">
        <w:rPr>
          <w:rFonts w:ascii="Arial" w:hAnsi="Arial" w:cs="Arial"/>
          <w:sz w:val="24"/>
          <w:szCs w:val="24"/>
        </w:rPr>
        <w:t>Non-recurring funding of £528,000 was allocated to Forth Valley to support increased winter capacity and preparations for winter.</w:t>
      </w:r>
      <w:r w:rsidR="008444B6">
        <w:rPr>
          <w:rFonts w:ascii="Arial" w:hAnsi="Arial" w:cs="Arial"/>
          <w:sz w:val="24"/>
          <w:szCs w:val="24"/>
        </w:rPr>
        <w:t xml:space="preserve"> </w:t>
      </w:r>
      <w:r w:rsidRPr="00070F66">
        <w:rPr>
          <w:rFonts w:ascii="Arial" w:hAnsi="Arial" w:cs="Arial"/>
          <w:sz w:val="24"/>
          <w:szCs w:val="24"/>
        </w:rPr>
        <w:t xml:space="preserve"> A process, which has been established locally in previous years, has taken place to prepare and prioritise potential funding proposals which meet criteria for improving capacity and flow across the system.</w:t>
      </w:r>
      <w:r w:rsidR="008444B6">
        <w:rPr>
          <w:rFonts w:ascii="Arial" w:hAnsi="Arial" w:cs="Arial"/>
          <w:sz w:val="24"/>
          <w:szCs w:val="24"/>
        </w:rPr>
        <w:t xml:space="preserve"> </w:t>
      </w:r>
      <w:r w:rsidRPr="00070F66">
        <w:rPr>
          <w:rFonts w:ascii="Arial" w:hAnsi="Arial" w:cs="Arial"/>
          <w:sz w:val="24"/>
          <w:szCs w:val="24"/>
        </w:rPr>
        <w:t xml:space="preserve"> Activities funded in Falkirk include:</w:t>
      </w:r>
    </w:p>
    <w:p w14:paraId="714426DA" w14:textId="77777777" w:rsidR="00070F66" w:rsidRPr="00070F66" w:rsidRDefault="00070F66" w:rsidP="00E558AD">
      <w:pPr>
        <w:pStyle w:val="NoSpacing"/>
        <w:rPr>
          <w:rFonts w:ascii="Arial" w:hAnsi="Arial" w:cs="Arial"/>
          <w:sz w:val="24"/>
          <w:szCs w:val="24"/>
        </w:rPr>
      </w:pPr>
    </w:p>
    <w:p w14:paraId="77B2921B" w14:textId="369F0BC1" w:rsidR="00070F66" w:rsidRPr="00070F66" w:rsidRDefault="00070F66" w:rsidP="00E558AD">
      <w:pPr>
        <w:pStyle w:val="NoSpacing"/>
        <w:numPr>
          <w:ilvl w:val="0"/>
          <w:numId w:val="27"/>
        </w:numPr>
        <w:rPr>
          <w:rFonts w:ascii="Arial" w:hAnsi="Arial" w:cs="Arial"/>
          <w:sz w:val="24"/>
          <w:szCs w:val="24"/>
        </w:rPr>
      </w:pPr>
      <w:r w:rsidRPr="00070F66">
        <w:rPr>
          <w:rFonts w:ascii="Arial" w:hAnsi="Arial" w:cs="Arial"/>
          <w:sz w:val="24"/>
          <w:szCs w:val="24"/>
        </w:rPr>
        <w:t xml:space="preserve">Continuation of the third sector “Hospital to Home” </w:t>
      </w:r>
      <w:proofErr w:type="gramStart"/>
      <w:r w:rsidRPr="00070F66">
        <w:rPr>
          <w:rFonts w:ascii="Arial" w:hAnsi="Arial" w:cs="Arial"/>
          <w:sz w:val="24"/>
          <w:szCs w:val="24"/>
        </w:rPr>
        <w:t>initiative</w:t>
      </w:r>
      <w:r>
        <w:rPr>
          <w:rFonts w:ascii="Arial" w:hAnsi="Arial" w:cs="Arial"/>
          <w:sz w:val="24"/>
          <w:szCs w:val="24"/>
        </w:rPr>
        <w:t>;</w:t>
      </w:r>
      <w:proofErr w:type="gramEnd"/>
    </w:p>
    <w:p w14:paraId="189C19D6" w14:textId="58D55D9E" w:rsidR="00070F66" w:rsidRPr="00070F66" w:rsidRDefault="00070F66" w:rsidP="00E558AD">
      <w:pPr>
        <w:pStyle w:val="NoSpacing"/>
        <w:numPr>
          <w:ilvl w:val="0"/>
          <w:numId w:val="27"/>
        </w:numPr>
        <w:rPr>
          <w:rFonts w:ascii="Arial" w:hAnsi="Arial" w:cs="Arial"/>
          <w:sz w:val="24"/>
          <w:szCs w:val="24"/>
        </w:rPr>
      </w:pPr>
      <w:r w:rsidRPr="00070F66">
        <w:rPr>
          <w:rFonts w:ascii="Arial" w:hAnsi="Arial" w:cs="Arial"/>
          <w:sz w:val="24"/>
          <w:szCs w:val="24"/>
        </w:rPr>
        <w:t xml:space="preserve">Purchase of additional equipment for JLES to ensure stock levels are robust over the winter </w:t>
      </w:r>
      <w:proofErr w:type="gramStart"/>
      <w:r w:rsidRPr="00070F66">
        <w:rPr>
          <w:rFonts w:ascii="Arial" w:hAnsi="Arial" w:cs="Arial"/>
          <w:sz w:val="24"/>
          <w:szCs w:val="24"/>
        </w:rPr>
        <w:t>period</w:t>
      </w:r>
      <w:r>
        <w:rPr>
          <w:rFonts w:ascii="Arial" w:hAnsi="Arial" w:cs="Arial"/>
          <w:sz w:val="24"/>
          <w:szCs w:val="24"/>
        </w:rPr>
        <w:t>;</w:t>
      </w:r>
      <w:proofErr w:type="gramEnd"/>
      <w:r>
        <w:rPr>
          <w:rFonts w:ascii="Arial" w:hAnsi="Arial" w:cs="Arial"/>
          <w:sz w:val="24"/>
          <w:szCs w:val="24"/>
        </w:rPr>
        <w:t xml:space="preserve"> </w:t>
      </w:r>
    </w:p>
    <w:p w14:paraId="3797DC51" w14:textId="60E5C1B1" w:rsidR="00070F66" w:rsidRDefault="00070F66" w:rsidP="00E558AD">
      <w:pPr>
        <w:pStyle w:val="NoSpacing"/>
        <w:numPr>
          <w:ilvl w:val="0"/>
          <w:numId w:val="27"/>
        </w:numPr>
        <w:rPr>
          <w:rFonts w:ascii="Arial" w:hAnsi="Arial" w:cs="Arial"/>
          <w:sz w:val="24"/>
          <w:szCs w:val="24"/>
        </w:rPr>
      </w:pPr>
      <w:r w:rsidRPr="00070F66">
        <w:rPr>
          <w:rFonts w:ascii="Arial" w:hAnsi="Arial" w:cs="Arial"/>
          <w:sz w:val="24"/>
          <w:szCs w:val="24"/>
        </w:rPr>
        <w:lastRenderedPageBreak/>
        <w:t>Incentivising external providers to expand their assessment capacity to accelerate the roll out of “Prescribing Proportionate Care”</w:t>
      </w:r>
      <w:r w:rsidR="00E558AD">
        <w:rPr>
          <w:rFonts w:ascii="Arial" w:hAnsi="Arial" w:cs="Arial"/>
          <w:sz w:val="24"/>
          <w:szCs w:val="24"/>
        </w:rPr>
        <w:t>; and</w:t>
      </w:r>
    </w:p>
    <w:p w14:paraId="0486CF80" w14:textId="1EBA50B9" w:rsidR="00A8170F" w:rsidRPr="00070F66" w:rsidRDefault="00A8170F" w:rsidP="00E558AD">
      <w:pPr>
        <w:pStyle w:val="NoSpacing"/>
        <w:numPr>
          <w:ilvl w:val="0"/>
          <w:numId w:val="27"/>
        </w:numPr>
        <w:rPr>
          <w:rFonts w:ascii="Arial" w:hAnsi="Arial" w:cs="Arial"/>
          <w:sz w:val="24"/>
          <w:szCs w:val="24"/>
        </w:rPr>
      </w:pPr>
      <w:r>
        <w:rPr>
          <w:rFonts w:ascii="Arial" w:hAnsi="Arial" w:cs="Arial"/>
          <w:sz w:val="24"/>
          <w:szCs w:val="24"/>
        </w:rPr>
        <w:t xml:space="preserve">Additional </w:t>
      </w:r>
      <w:r w:rsidRPr="00070F66">
        <w:rPr>
          <w:rFonts w:ascii="Arial" w:hAnsi="Arial" w:cs="Arial"/>
          <w:sz w:val="24"/>
          <w:szCs w:val="24"/>
        </w:rPr>
        <w:t>capacity to provide training to care staff on rehabilitation ethos and skills, small equipment provision and awareness of mobility issues to support the reablement of service users and reduce long term dependence on care services</w:t>
      </w:r>
      <w:r>
        <w:rPr>
          <w:rFonts w:ascii="Arial" w:hAnsi="Arial" w:cs="Arial"/>
          <w:sz w:val="24"/>
          <w:szCs w:val="24"/>
        </w:rPr>
        <w:t>.</w:t>
      </w:r>
    </w:p>
    <w:p w14:paraId="4CE725D6" w14:textId="77777777" w:rsidR="00A8170F" w:rsidRDefault="00A8170F" w:rsidP="00163C1E">
      <w:pPr>
        <w:pStyle w:val="Heading2"/>
        <w:rPr>
          <w:rFonts w:eastAsia="Calibri"/>
        </w:rPr>
      </w:pPr>
    </w:p>
    <w:p w14:paraId="62C24885" w14:textId="776E413A" w:rsidR="00070F66" w:rsidRDefault="00070F66" w:rsidP="00E558AD">
      <w:pPr>
        <w:pStyle w:val="NoSpacing"/>
        <w:rPr>
          <w:rFonts w:ascii="Arial" w:eastAsia="Times New Roman" w:hAnsi="Arial" w:cs="Arial"/>
          <w:b/>
          <w:bCs/>
          <w:iCs/>
          <w:noProof/>
          <w:color w:val="F15D2F"/>
          <w:sz w:val="24"/>
          <w:szCs w:val="24"/>
          <w:highlight w:val="green"/>
          <w:lang w:eastAsia="en-GB"/>
        </w:rPr>
      </w:pPr>
      <w:r w:rsidRPr="00163C1E">
        <w:rPr>
          <w:rFonts w:ascii="Arial" w:eastAsia="Times New Roman" w:hAnsi="Arial" w:cs="Arial"/>
          <w:b/>
          <w:bCs/>
          <w:iCs/>
          <w:noProof/>
          <w:sz w:val="24"/>
          <w:szCs w:val="24"/>
          <w:lang w:eastAsia="en-GB"/>
        </w:rPr>
        <w:t>Liquid</w:t>
      </w:r>
      <w:r w:rsidR="007C19F6" w:rsidRPr="00163C1E">
        <w:rPr>
          <w:rFonts w:ascii="Arial" w:eastAsia="Times New Roman" w:hAnsi="Arial" w:cs="Arial"/>
          <w:b/>
          <w:bCs/>
          <w:iCs/>
          <w:noProof/>
          <w:sz w:val="24"/>
          <w:szCs w:val="24"/>
          <w:lang w:eastAsia="en-GB"/>
        </w:rPr>
        <w:t>l</w:t>
      </w:r>
      <w:r w:rsidRPr="00163C1E">
        <w:rPr>
          <w:rFonts w:ascii="Arial" w:eastAsia="Times New Roman" w:hAnsi="Arial" w:cs="Arial"/>
          <w:b/>
          <w:bCs/>
          <w:iCs/>
          <w:noProof/>
          <w:sz w:val="24"/>
          <w:szCs w:val="24"/>
          <w:lang w:eastAsia="en-GB"/>
        </w:rPr>
        <w:t>ogic for Adult Services</w:t>
      </w:r>
    </w:p>
    <w:p w14:paraId="6F0F4F65" w14:textId="77777777" w:rsidR="00070F66" w:rsidRPr="00070F66" w:rsidRDefault="00070F66" w:rsidP="00E558AD">
      <w:pPr>
        <w:pStyle w:val="NoSpacing"/>
        <w:rPr>
          <w:rFonts w:ascii="Arial" w:eastAsia="Times New Roman" w:hAnsi="Arial" w:cs="Arial"/>
          <w:b/>
          <w:bCs/>
          <w:iCs/>
          <w:noProof/>
          <w:color w:val="F15D2F"/>
          <w:sz w:val="24"/>
          <w:szCs w:val="24"/>
          <w:highlight w:val="green"/>
          <w:lang w:eastAsia="en-GB"/>
        </w:rPr>
      </w:pPr>
    </w:p>
    <w:p w14:paraId="5264F5B3" w14:textId="60560C7F" w:rsidR="00070F66" w:rsidRDefault="00070F66" w:rsidP="00E558AD">
      <w:pPr>
        <w:pStyle w:val="NoSpacing"/>
        <w:rPr>
          <w:rFonts w:ascii="Arial" w:hAnsi="Arial" w:cs="Arial"/>
          <w:sz w:val="24"/>
          <w:szCs w:val="24"/>
        </w:rPr>
      </w:pPr>
      <w:r w:rsidRPr="00070F66">
        <w:rPr>
          <w:rFonts w:ascii="Arial" w:hAnsi="Arial" w:cs="Arial"/>
          <w:sz w:val="24"/>
          <w:szCs w:val="24"/>
        </w:rPr>
        <w:t xml:space="preserve">The new assessment and management recording system, </w:t>
      </w:r>
      <w:proofErr w:type="spellStart"/>
      <w:r w:rsidR="0021007A" w:rsidRPr="00070F66">
        <w:rPr>
          <w:rFonts w:ascii="Arial" w:hAnsi="Arial" w:cs="Arial"/>
          <w:sz w:val="24"/>
          <w:szCs w:val="24"/>
        </w:rPr>
        <w:t>Liquidlogic</w:t>
      </w:r>
      <w:proofErr w:type="spellEnd"/>
      <w:r w:rsidRPr="00070F66">
        <w:rPr>
          <w:rFonts w:ascii="Arial" w:hAnsi="Arial" w:cs="Arial"/>
          <w:sz w:val="24"/>
          <w:szCs w:val="24"/>
        </w:rPr>
        <w:t xml:space="preserve"> for Adult Services (LAS) and for Justice Services (JUS) went live on Monday 13 June 2022. This has been a significant area of work for Falkirk Council and staff in Adult Social Work Services.</w:t>
      </w:r>
      <w:r w:rsidR="008444B6">
        <w:rPr>
          <w:rFonts w:ascii="Arial" w:hAnsi="Arial" w:cs="Arial"/>
          <w:sz w:val="24"/>
          <w:szCs w:val="24"/>
        </w:rPr>
        <w:t xml:space="preserve"> </w:t>
      </w:r>
      <w:r w:rsidRPr="00070F66">
        <w:rPr>
          <w:rFonts w:ascii="Arial" w:hAnsi="Arial" w:cs="Arial"/>
          <w:sz w:val="24"/>
          <w:szCs w:val="24"/>
        </w:rPr>
        <w:t xml:space="preserve"> There are several positive developments within the new system, including the introduction of outcome-focused assessment practice which replaces the Single Shared Assessment.</w:t>
      </w:r>
      <w:r w:rsidR="008444B6">
        <w:rPr>
          <w:rFonts w:ascii="Arial" w:hAnsi="Arial" w:cs="Arial"/>
          <w:sz w:val="24"/>
          <w:szCs w:val="24"/>
        </w:rPr>
        <w:t xml:space="preserve"> </w:t>
      </w:r>
      <w:r w:rsidRPr="00070F66">
        <w:rPr>
          <w:rFonts w:ascii="Arial" w:hAnsi="Arial" w:cs="Arial"/>
          <w:sz w:val="24"/>
          <w:szCs w:val="24"/>
        </w:rPr>
        <w:t xml:space="preserve"> This ensures good conversations with service users and their carers take place and clear personal outcomes are agreed.</w:t>
      </w:r>
    </w:p>
    <w:p w14:paraId="6A9F70FE" w14:textId="77777777" w:rsidR="007401BC" w:rsidRPr="00070F66" w:rsidRDefault="007401BC" w:rsidP="00E558AD">
      <w:pPr>
        <w:pStyle w:val="NoSpacing"/>
        <w:rPr>
          <w:rFonts w:ascii="Arial" w:hAnsi="Arial" w:cs="Arial"/>
          <w:sz w:val="24"/>
          <w:szCs w:val="24"/>
        </w:rPr>
      </w:pPr>
    </w:p>
    <w:p w14:paraId="62954030" w14:textId="673FEEE7" w:rsidR="00070F66" w:rsidRPr="00070F66" w:rsidRDefault="00070F66" w:rsidP="00E558AD">
      <w:pPr>
        <w:pStyle w:val="NoSpacing"/>
        <w:rPr>
          <w:rFonts w:ascii="Arial" w:hAnsi="Arial" w:cs="Arial"/>
          <w:sz w:val="24"/>
          <w:szCs w:val="24"/>
        </w:rPr>
      </w:pPr>
      <w:r w:rsidRPr="00070F66">
        <w:rPr>
          <w:rFonts w:ascii="Arial" w:hAnsi="Arial" w:cs="Arial"/>
          <w:sz w:val="24"/>
          <w:szCs w:val="24"/>
        </w:rPr>
        <w:t xml:space="preserve">The financial system </w:t>
      </w:r>
      <w:proofErr w:type="spellStart"/>
      <w:r w:rsidRPr="00070F66">
        <w:rPr>
          <w:rFonts w:ascii="Arial" w:hAnsi="Arial" w:cs="Arial"/>
          <w:sz w:val="24"/>
          <w:szCs w:val="24"/>
        </w:rPr>
        <w:t>ContrOCC</w:t>
      </w:r>
      <w:proofErr w:type="spellEnd"/>
      <w:r w:rsidRPr="00070F66">
        <w:rPr>
          <w:rFonts w:ascii="Arial" w:hAnsi="Arial" w:cs="Arial"/>
          <w:sz w:val="24"/>
          <w:szCs w:val="24"/>
        </w:rPr>
        <w:t xml:space="preserve"> is now fully integrated with LAS, which is providing a clearer overview of the budgets for </w:t>
      </w:r>
      <w:r w:rsidR="008444B6">
        <w:rPr>
          <w:rFonts w:ascii="Arial" w:hAnsi="Arial" w:cs="Arial"/>
          <w:sz w:val="24"/>
          <w:szCs w:val="24"/>
        </w:rPr>
        <w:t>t</w:t>
      </w:r>
      <w:r w:rsidRPr="00070F66">
        <w:rPr>
          <w:rFonts w:ascii="Arial" w:hAnsi="Arial" w:cs="Arial"/>
          <w:sz w:val="24"/>
          <w:szCs w:val="24"/>
        </w:rPr>
        <w:t xml:space="preserve">eam </w:t>
      </w:r>
      <w:r w:rsidR="008444B6">
        <w:rPr>
          <w:rFonts w:ascii="Arial" w:hAnsi="Arial" w:cs="Arial"/>
          <w:sz w:val="24"/>
          <w:szCs w:val="24"/>
        </w:rPr>
        <w:t>m</w:t>
      </w:r>
      <w:r w:rsidRPr="00070F66">
        <w:rPr>
          <w:rFonts w:ascii="Arial" w:hAnsi="Arial" w:cs="Arial"/>
          <w:sz w:val="24"/>
          <w:szCs w:val="24"/>
        </w:rPr>
        <w:t xml:space="preserve">anagers. This means that support plans are fully costed when submitted for approval, with each element of the support plan clearly linking back to the personal outcomes to be achieved. </w:t>
      </w:r>
    </w:p>
    <w:p w14:paraId="12CC5B64" w14:textId="77777777" w:rsidR="00070F66" w:rsidRPr="00070F66" w:rsidRDefault="00070F66" w:rsidP="00E558AD">
      <w:pPr>
        <w:pStyle w:val="NoSpacing"/>
        <w:rPr>
          <w:rFonts w:ascii="Arial" w:hAnsi="Arial" w:cs="Arial"/>
          <w:sz w:val="24"/>
          <w:szCs w:val="24"/>
        </w:rPr>
      </w:pPr>
    </w:p>
    <w:p w14:paraId="793E354A" w14:textId="6527D803" w:rsidR="00070F66" w:rsidRDefault="00070F66" w:rsidP="00163C1E">
      <w:pPr>
        <w:pStyle w:val="Heading2"/>
        <w:rPr>
          <w:rFonts w:eastAsia="Calibri"/>
        </w:rPr>
      </w:pPr>
      <w:r w:rsidRPr="00070F66">
        <w:rPr>
          <w:rFonts w:eastAsia="Calibri"/>
        </w:rPr>
        <w:t>The support with implementation has included development of guidance and a series of drop-in sessions to support staff with the transition from S</w:t>
      </w:r>
      <w:r w:rsidR="00DC11E3">
        <w:rPr>
          <w:rFonts w:eastAsia="Calibri"/>
        </w:rPr>
        <w:t xml:space="preserve">ocial </w:t>
      </w:r>
      <w:r w:rsidRPr="00070F66">
        <w:rPr>
          <w:rFonts w:eastAsia="Calibri"/>
        </w:rPr>
        <w:t>W</w:t>
      </w:r>
      <w:r w:rsidR="00DC11E3">
        <w:rPr>
          <w:rFonts w:eastAsia="Calibri"/>
        </w:rPr>
        <w:t xml:space="preserve">ork </w:t>
      </w:r>
      <w:r w:rsidRPr="00070F66">
        <w:rPr>
          <w:rFonts w:eastAsia="Calibri"/>
        </w:rPr>
        <w:t>I</w:t>
      </w:r>
      <w:r w:rsidR="00DC11E3">
        <w:rPr>
          <w:rFonts w:eastAsia="Calibri"/>
        </w:rPr>
        <w:t xml:space="preserve">nformation </w:t>
      </w:r>
      <w:r w:rsidRPr="00070F66">
        <w:rPr>
          <w:rFonts w:eastAsia="Calibri"/>
        </w:rPr>
        <w:t>S</w:t>
      </w:r>
      <w:r w:rsidR="00DC11E3">
        <w:rPr>
          <w:rFonts w:eastAsia="Calibri"/>
        </w:rPr>
        <w:t>ystem (SWIS)</w:t>
      </w:r>
      <w:r w:rsidRPr="00070F66">
        <w:rPr>
          <w:rFonts w:eastAsia="Calibri"/>
        </w:rPr>
        <w:t xml:space="preserve"> to LAS.</w:t>
      </w:r>
      <w:r w:rsidR="00FF4491">
        <w:rPr>
          <w:rFonts w:eastAsia="Calibri"/>
        </w:rPr>
        <w:t xml:space="preserve"> </w:t>
      </w:r>
      <w:r w:rsidRPr="00070F66">
        <w:rPr>
          <w:rFonts w:eastAsia="Calibri"/>
        </w:rPr>
        <w:t xml:space="preserve"> Given LAS shifts the focus of assessment and care planning from meeting needs to achieving outcomes, we identified a mixed level of training needs from the outset of implementation.</w:t>
      </w:r>
      <w:r w:rsidR="00FF4491">
        <w:rPr>
          <w:rFonts w:eastAsia="Calibri"/>
        </w:rPr>
        <w:t xml:space="preserve"> </w:t>
      </w:r>
      <w:r w:rsidRPr="00070F66">
        <w:rPr>
          <w:rFonts w:eastAsia="Calibri"/>
        </w:rPr>
        <w:t xml:space="preserve"> As such, we have ensured ongoing individual support for staff and teams to ensure the new model is fully embedded.</w:t>
      </w:r>
    </w:p>
    <w:p w14:paraId="3E90DEC8" w14:textId="77777777" w:rsidR="00070F66" w:rsidRDefault="00070F66" w:rsidP="00E558AD"/>
    <w:p w14:paraId="35CC120D" w14:textId="77777777" w:rsidR="00070F66" w:rsidRPr="00F47584" w:rsidRDefault="00070F66" w:rsidP="00E558AD">
      <w:pPr>
        <w:pStyle w:val="NoSpacing"/>
        <w:rPr>
          <w:rFonts w:ascii="Arial" w:eastAsia="Times New Roman" w:hAnsi="Arial" w:cs="Arial"/>
          <w:b/>
          <w:bCs/>
          <w:iCs/>
          <w:noProof/>
          <w:color w:val="F15D2F"/>
          <w:sz w:val="24"/>
          <w:szCs w:val="24"/>
          <w:lang w:eastAsia="en-GB"/>
        </w:rPr>
      </w:pPr>
      <w:r w:rsidRPr="00163C1E">
        <w:rPr>
          <w:rFonts w:ascii="Arial" w:eastAsia="Times New Roman" w:hAnsi="Arial" w:cs="Arial"/>
          <w:b/>
          <w:bCs/>
          <w:iCs/>
          <w:noProof/>
          <w:sz w:val="24"/>
          <w:szCs w:val="24"/>
          <w:lang w:eastAsia="en-GB"/>
        </w:rPr>
        <w:t>Care at Home Systems</w:t>
      </w:r>
    </w:p>
    <w:p w14:paraId="2C2C054C" w14:textId="77777777" w:rsidR="00070F66" w:rsidRDefault="00070F66" w:rsidP="00E558AD">
      <w:pPr>
        <w:pStyle w:val="NoSpacing"/>
      </w:pPr>
    </w:p>
    <w:p w14:paraId="70DD4F11" w14:textId="4496E73F" w:rsidR="00070F66" w:rsidRPr="00070F66" w:rsidRDefault="00070F66" w:rsidP="00E558AD">
      <w:pPr>
        <w:pStyle w:val="NoSpacing"/>
        <w:rPr>
          <w:rFonts w:ascii="Arial" w:hAnsi="Arial" w:cs="Arial"/>
          <w:sz w:val="24"/>
          <w:szCs w:val="24"/>
        </w:rPr>
      </w:pPr>
      <w:proofErr w:type="spellStart"/>
      <w:r w:rsidRPr="00070F66">
        <w:rPr>
          <w:rFonts w:ascii="Arial" w:hAnsi="Arial" w:cs="Arial"/>
          <w:sz w:val="24"/>
          <w:szCs w:val="24"/>
        </w:rPr>
        <w:t>CallConfirmLive</w:t>
      </w:r>
      <w:proofErr w:type="spellEnd"/>
      <w:r w:rsidRPr="00070F66">
        <w:rPr>
          <w:rFonts w:ascii="Arial" w:hAnsi="Arial" w:cs="Arial"/>
          <w:sz w:val="24"/>
          <w:szCs w:val="24"/>
        </w:rPr>
        <w:t>! is an electronic time recording and scheduling system for Care at Home services from the Access Group (known locally as CM2000).</w:t>
      </w:r>
      <w:r w:rsidR="00FF4491">
        <w:rPr>
          <w:rFonts w:ascii="Arial" w:hAnsi="Arial" w:cs="Arial"/>
          <w:sz w:val="24"/>
          <w:szCs w:val="24"/>
        </w:rPr>
        <w:t xml:space="preserve"> </w:t>
      </w:r>
      <w:r w:rsidRPr="00070F66">
        <w:rPr>
          <w:rFonts w:ascii="Arial" w:hAnsi="Arial" w:cs="Arial"/>
          <w:sz w:val="24"/>
          <w:szCs w:val="24"/>
        </w:rPr>
        <w:t xml:space="preserve"> Every week, the system schedules 8,000-9,000 visits for the in-house Care at Home service and securely shares appropriate information with a remote workforce of over 250 staff to ensure that they receive the information they need to deliver a high standard of care.</w:t>
      </w:r>
    </w:p>
    <w:p w14:paraId="752F30EA" w14:textId="77777777" w:rsidR="00070F66" w:rsidRPr="00070F66" w:rsidRDefault="00070F66" w:rsidP="00E558AD">
      <w:pPr>
        <w:pStyle w:val="NoSpacing"/>
        <w:rPr>
          <w:rFonts w:ascii="Arial" w:hAnsi="Arial" w:cs="Arial"/>
          <w:sz w:val="24"/>
          <w:szCs w:val="24"/>
        </w:rPr>
      </w:pPr>
    </w:p>
    <w:p w14:paraId="0890080E" w14:textId="5D2453AA" w:rsidR="00070F66" w:rsidRPr="00070F66" w:rsidRDefault="00070F66" w:rsidP="00E558AD">
      <w:pPr>
        <w:rPr>
          <w:rFonts w:ascii="Arial" w:hAnsi="Arial" w:cs="Arial"/>
          <w:sz w:val="24"/>
          <w:szCs w:val="24"/>
        </w:rPr>
      </w:pPr>
      <w:r w:rsidRPr="00070F66">
        <w:rPr>
          <w:rFonts w:ascii="Arial" w:hAnsi="Arial" w:cs="Arial"/>
          <w:sz w:val="24"/>
          <w:szCs w:val="24"/>
        </w:rPr>
        <w:t>The Care at Home Systems team implemented a comprehensive technology rollout, which involved equipping the staff carer group with new mobile phones and conducting one-to-one or small group training sessions with the carers.</w:t>
      </w:r>
      <w:r w:rsidR="00FF4491">
        <w:rPr>
          <w:rFonts w:ascii="Arial" w:hAnsi="Arial" w:cs="Arial"/>
          <w:sz w:val="24"/>
          <w:szCs w:val="24"/>
        </w:rPr>
        <w:t xml:space="preserve"> </w:t>
      </w:r>
      <w:r w:rsidRPr="00070F66">
        <w:rPr>
          <w:rFonts w:ascii="Arial" w:hAnsi="Arial" w:cs="Arial"/>
          <w:sz w:val="24"/>
          <w:szCs w:val="24"/>
        </w:rPr>
        <w:t xml:space="preserve"> During these sessions, the team demonstrated the use of the Council’s OLLE online learning platform, how to access their </w:t>
      </w:r>
      <w:proofErr w:type="spellStart"/>
      <w:r w:rsidRPr="00070F66">
        <w:rPr>
          <w:rFonts w:ascii="Arial" w:hAnsi="Arial" w:cs="Arial"/>
          <w:sz w:val="24"/>
          <w:szCs w:val="24"/>
        </w:rPr>
        <w:t>MyView</w:t>
      </w:r>
      <w:proofErr w:type="spellEnd"/>
      <w:r w:rsidRPr="00070F66">
        <w:rPr>
          <w:rFonts w:ascii="Arial" w:hAnsi="Arial" w:cs="Arial"/>
          <w:sz w:val="24"/>
          <w:szCs w:val="24"/>
        </w:rPr>
        <w:t xml:space="preserve"> staff record, and the most up to date CM Mobile app which provides details for delivering care.</w:t>
      </w:r>
      <w:r w:rsidR="00FF4491">
        <w:rPr>
          <w:rFonts w:ascii="Arial" w:hAnsi="Arial" w:cs="Arial"/>
          <w:sz w:val="24"/>
          <w:szCs w:val="24"/>
        </w:rPr>
        <w:t xml:space="preserve"> </w:t>
      </w:r>
      <w:r w:rsidRPr="00070F66">
        <w:rPr>
          <w:rFonts w:ascii="Arial" w:hAnsi="Arial" w:cs="Arial"/>
          <w:sz w:val="24"/>
          <w:szCs w:val="24"/>
        </w:rPr>
        <w:t xml:space="preserve"> Carers were also shown basic phone functionalities such as setting screen locks, accessing email and MS Teams.</w:t>
      </w:r>
    </w:p>
    <w:p w14:paraId="6D6577BC" w14:textId="77777777" w:rsidR="003965CA" w:rsidRDefault="003965CA" w:rsidP="00E558AD">
      <w:pPr>
        <w:pStyle w:val="NoSpacing"/>
        <w:rPr>
          <w:rFonts w:ascii="Arial" w:eastAsia="Times New Roman" w:hAnsi="Arial" w:cs="Arial"/>
          <w:b/>
          <w:bCs/>
          <w:iCs/>
          <w:noProof/>
          <w:color w:val="F15D2F"/>
          <w:sz w:val="24"/>
          <w:szCs w:val="24"/>
          <w:lang w:eastAsia="en-GB"/>
        </w:rPr>
      </w:pPr>
    </w:p>
    <w:p w14:paraId="092B05E0" w14:textId="77777777" w:rsidR="00FF4491" w:rsidRDefault="00FF4491">
      <w:pPr>
        <w:spacing w:after="0"/>
        <w:rPr>
          <w:rFonts w:ascii="Arial" w:eastAsia="Times New Roman" w:hAnsi="Arial" w:cs="Arial"/>
          <w:b/>
          <w:bCs/>
          <w:iCs/>
          <w:noProof/>
          <w:color w:val="F15D2F"/>
          <w:sz w:val="24"/>
          <w:szCs w:val="24"/>
          <w:lang w:eastAsia="en-GB"/>
        </w:rPr>
      </w:pPr>
      <w:r>
        <w:rPr>
          <w:rFonts w:ascii="Arial" w:eastAsia="Times New Roman" w:hAnsi="Arial" w:cs="Arial"/>
          <w:b/>
          <w:bCs/>
          <w:iCs/>
          <w:noProof/>
          <w:color w:val="F15D2F"/>
          <w:sz w:val="24"/>
          <w:szCs w:val="24"/>
          <w:lang w:eastAsia="en-GB"/>
        </w:rPr>
        <w:br w:type="page"/>
      </w:r>
    </w:p>
    <w:p w14:paraId="27A2ECD0" w14:textId="55AA8131" w:rsidR="00293E09" w:rsidRPr="00B46B24" w:rsidRDefault="00293E09" w:rsidP="00E558AD">
      <w:pPr>
        <w:pStyle w:val="NoSpacing"/>
        <w:rPr>
          <w:rFonts w:ascii="Arial" w:eastAsia="Times New Roman" w:hAnsi="Arial" w:cs="Arial"/>
          <w:b/>
          <w:bCs/>
          <w:iCs/>
          <w:noProof/>
          <w:color w:val="F15D2F"/>
          <w:sz w:val="24"/>
          <w:szCs w:val="24"/>
          <w:lang w:eastAsia="en-GB"/>
        </w:rPr>
      </w:pPr>
      <w:r w:rsidRPr="00163C1E">
        <w:rPr>
          <w:rFonts w:ascii="Arial" w:eastAsia="Times New Roman" w:hAnsi="Arial" w:cs="Arial"/>
          <w:b/>
          <w:bCs/>
          <w:iCs/>
          <w:noProof/>
          <w:sz w:val="24"/>
          <w:szCs w:val="24"/>
          <w:lang w:eastAsia="en-GB"/>
        </w:rPr>
        <w:lastRenderedPageBreak/>
        <w:t>Digital Health and Care Strategy and Programme Board</w:t>
      </w:r>
    </w:p>
    <w:p w14:paraId="7024DA19" w14:textId="77777777" w:rsidR="00293E09" w:rsidRDefault="00293E09" w:rsidP="00E558AD">
      <w:pPr>
        <w:pStyle w:val="NoSpacing"/>
      </w:pPr>
    </w:p>
    <w:p w14:paraId="3063A275" w14:textId="3CA063E3" w:rsidR="00293E09" w:rsidRPr="00293E09" w:rsidRDefault="00293E09" w:rsidP="00E558AD">
      <w:pPr>
        <w:pStyle w:val="NoSpacing"/>
        <w:rPr>
          <w:rFonts w:ascii="Arial" w:hAnsi="Arial" w:cs="Arial"/>
          <w:sz w:val="24"/>
          <w:szCs w:val="24"/>
        </w:rPr>
      </w:pPr>
      <w:r w:rsidRPr="00293E09">
        <w:rPr>
          <w:rFonts w:ascii="Arial" w:hAnsi="Arial" w:cs="Arial"/>
          <w:sz w:val="24"/>
          <w:szCs w:val="24"/>
        </w:rPr>
        <w:t>A Digital Health and Care Strategy is being developed to explain how the Partnership will continue to develop digital services, make better use of technology to support independence, improve digital access, improve digital skills, co-design technology solutions with stakeholders, and make effective use of data.</w:t>
      </w:r>
    </w:p>
    <w:p w14:paraId="795C3380" w14:textId="77777777" w:rsidR="00293E09" w:rsidRPr="00293E09" w:rsidRDefault="00293E09" w:rsidP="00E558AD">
      <w:pPr>
        <w:pStyle w:val="NoSpacing"/>
        <w:rPr>
          <w:rFonts w:ascii="Arial" w:hAnsi="Arial" w:cs="Arial"/>
          <w:sz w:val="24"/>
          <w:szCs w:val="24"/>
        </w:rPr>
      </w:pPr>
    </w:p>
    <w:p w14:paraId="61309CE6" w14:textId="528D2A61" w:rsidR="00293E09" w:rsidRPr="00293E09" w:rsidRDefault="00293E09" w:rsidP="00E558AD">
      <w:pPr>
        <w:pStyle w:val="NoSpacing"/>
        <w:rPr>
          <w:rFonts w:ascii="Arial" w:hAnsi="Arial" w:cs="Arial"/>
          <w:sz w:val="24"/>
          <w:szCs w:val="24"/>
        </w:rPr>
      </w:pPr>
      <w:r w:rsidRPr="00293E09">
        <w:rPr>
          <w:rFonts w:ascii="Arial" w:hAnsi="Arial" w:cs="Arial"/>
          <w:sz w:val="24"/>
          <w:szCs w:val="24"/>
        </w:rPr>
        <w:t xml:space="preserve">A Digital Health and Care Programme Board is being established to bring together Digital Health and Care projects and expertise to support and progress the technology initiatives within the Partnership. </w:t>
      </w:r>
      <w:r w:rsidR="00FF4491">
        <w:rPr>
          <w:rFonts w:ascii="Arial" w:hAnsi="Arial" w:cs="Arial"/>
          <w:sz w:val="24"/>
          <w:szCs w:val="24"/>
        </w:rPr>
        <w:t xml:space="preserve"> </w:t>
      </w:r>
      <w:r w:rsidRPr="00293E09">
        <w:rPr>
          <w:rFonts w:ascii="Arial" w:hAnsi="Arial" w:cs="Arial"/>
          <w:sz w:val="24"/>
          <w:szCs w:val="24"/>
        </w:rPr>
        <w:t xml:space="preserve">As a first step, a workshop was held to consult with key stakeholders and consider how the Partnership’s use of technology could be developed further to support individuals to meet health and care outcomes and for the service to meet challenges that lie ahead. </w:t>
      </w:r>
    </w:p>
    <w:p w14:paraId="210016DF" w14:textId="77777777" w:rsidR="00293E09" w:rsidRPr="00293E09" w:rsidRDefault="00293E09" w:rsidP="00E558AD">
      <w:pPr>
        <w:pStyle w:val="NoSpacing"/>
        <w:rPr>
          <w:rFonts w:ascii="Arial" w:hAnsi="Arial" w:cs="Arial"/>
          <w:sz w:val="24"/>
          <w:szCs w:val="24"/>
        </w:rPr>
      </w:pPr>
    </w:p>
    <w:p w14:paraId="1B7A3165" w14:textId="77777777" w:rsidR="00293E09" w:rsidRPr="00293E09" w:rsidRDefault="00293E09" w:rsidP="00E558AD">
      <w:pPr>
        <w:pStyle w:val="NoSpacing"/>
        <w:rPr>
          <w:rFonts w:ascii="Arial" w:hAnsi="Arial" w:cs="Arial"/>
          <w:sz w:val="24"/>
          <w:szCs w:val="24"/>
        </w:rPr>
      </w:pPr>
      <w:r w:rsidRPr="00293E09">
        <w:rPr>
          <w:rFonts w:ascii="Arial" w:hAnsi="Arial" w:cs="Arial"/>
          <w:sz w:val="24"/>
          <w:szCs w:val="24"/>
        </w:rPr>
        <w:t>Participants of the workshop were enthusiastic about exploring opportunities for innovation and to learn more about digital health and care technologies that could further support the Partnership’s strategic goals and help individuals to meet their health and care outcomes.</w:t>
      </w:r>
    </w:p>
    <w:p w14:paraId="377D3444" w14:textId="77777777" w:rsidR="004B6D22" w:rsidRDefault="004B6D22" w:rsidP="00163C1E">
      <w:pPr>
        <w:pStyle w:val="Heading2"/>
      </w:pPr>
    </w:p>
    <w:p w14:paraId="6989A76C" w14:textId="12F40C01" w:rsidR="006C5896" w:rsidRPr="00E161E0" w:rsidRDefault="00B70C85" w:rsidP="00163C1E">
      <w:pPr>
        <w:pStyle w:val="Heading2"/>
      </w:pPr>
      <w:r w:rsidRPr="00EB4A15">
        <w:t>Living Well Falkirk</w:t>
      </w:r>
    </w:p>
    <w:p w14:paraId="66CE128B" w14:textId="77777777" w:rsidR="004F61BF" w:rsidRDefault="004F61BF" w:rsidP="00E558AD">
      <w:pPr>
        <w:spacing w:after="0"/>
        <w:rPr>
          <w:rFonts w:ascii="Arial" w:hAnsi="Arial" w:cs="Arial"/>
          <w:sz w:val="24"/>
          <w:szCs w:val="24"/>
        </w:rPr>
      </w:pPr>
    </w:p>
    <w:p w14:paraId="0E081D60" w14:textId="5C3E208E" w:rsidR="004F61BF" w:rsidRPr="004F61BF" w:rsidRDefault="004F61BF" w:rsidP="00E558AD">
      <w:pPr>
        <w:spacing w:after="0"/>
        <w:rPr>
          <w:rFonts w:ascii="Arial" w:hAnsi="Arial" w:cs="Arial"/>
          <w:sz w:val="24"/>
          <w:szCs w:val="24"/>
        </w:rPr>
      </w:pPr>
      <w:r w:rsidRPr="004F61BF">
        <w:rPr>
          <w:rFonts w:ascii="Arial" w:hAnsi="Arial" w:cs="Arial"/>
          <w:sz w:val="24"/>
          <w:szCs w:val="24"/>
        </w:rPr>
        <w:t>The Living Well Falkirk service was developed to provide citizens with information and support to prevent or delay the need for a formal health or social care service.</w:t>
      </w:r>
      <w:r>
        <w:rPr>
          <w:rFonts w:ascii="Arial" w:hAnsi="Arial" w:cs="Arial"/>
          <w:sz w:val="24"/>
          <w:szCs w:val="24"/>
        </w:rPr>
        <w:t xml:space="preserve"> </w:t>
      </w:r>
      <w:r w:rsidRPr="004F61BF">
        <w:rPr>
          <w:rFonts w:ascii="Arial" w:hAnsi="Arial" w:cs="Arial"/>
          <w:sz w:val="24"/>
          <w:szCs w:val="24"/>
        </w:rPr>
        <w:t xml:space="preserve"> This not only leads to better health outcomes for individuals but can also reduce the demand for formal healthcare services freeing up resources for those who need them the most.</w:t>
      </w:r>
    </w:p>
    <w:p w14:paraId="685B9B14" w14:textId="77777777" w:rsidR="004F61BF" w:rsidRPr="004F61BF" w:rsidRDefault="004F61BF" w:rsidP="00E558AD">
      <w:pPr>
        <w:spacing w:after="0"/>
        <w:rPr>
          <w:rFonts w:ascii="Arial" w:hAnsi="Arial" w:cs="Arial"/>
          <w:sz w:val="24"/>
          <w:szCs w:val="24"/>
        </w:rPr>
      </w:pPr>
    </w:p>
    <w:p w14:paraId="1D5938BE" w14:textId="0C9FBA6F" w:rsidR="004F61BF" w:rsidRPr="004F61BF" w:rsidRDefault="004F61BF" w:rsidP="00E558AD">
      <w:pPr>
        <w:spacing w:after="0"/>
        <w:rPr>
          <w:rFonts w:ascii="Arial" w:hAnsi="Arial" w:cs="Arial"/>
          <w:sz w:val="24"/>
          <w:szCs w:val="24"/>
        </w:rPr>
      </w:pPr>
      <w:r w:rsidRPr="004F61BF">
        <w:rPr>
          <w:rFonts w:ascii="Arial" w:hAnsi="Arial" w:cs="Arial"/>
          <w:sz w:val="24"/>
          <w:szCs w:val="24"/>
        </w:rPr>
        <w:t xml:space="preserve">The Living Well Falkirk digital platform is an effective tool in empowering individuals to take control over their own health and well-being. </w:t>
      </w:r>
      <w:r w:rsidR="00FF4491">
        <w:rPr>
          <w:rFonts w:ascii="Arial" w:hAnsi="Arial" w:cs="Arial"/>
          <w:sz w:val="24"/>
          <w:szCs w:val="24"/>
        </w:rPr>
        <w:t xml:space="preserve"> </w:t>
      </w:r>
      <w:r w:rsidRPr="004F61BF">
        <w:rPr>
          <w:rFonts w:ascii="Arial" w:hAnsi="Arial" w:cs="Arial"/>
          <w:sz w:val="24"/>
          <w:szCs w:val="24"/>
        </w:rPr>
        <w:t xml:space="preserve">The prevention focused approach provides individuals with the knowledge and support they need to manage their health.  </w:t>
      </w:r>
    </w:p>
    <w:p w14:paraId="02E288C6" w14:textId="77777777" w:rsidR="004F61BF" w:rsidRPr="004F61BF" w:rsidRDefault="004F61BF" w:rsidP="00E558AD">
      <w:pPr>
        <w:spacing w:after="0"/>
        <w:rPr>
          <w:rFonts w:ascii="Arial" w:hAnsi="Arial" w:cs="Arial"/>
          <w:sz w:val="24"/>
          <w:szCs w:val="24"/>
        </w:rPr>
      </w:pPr>
    </w:p>
    <w:p w14:paraId="47A5CCCD" w14:textId="66BFFD14" w:rsidR="004F61BF" w:rsidRPr="004F61BF" w:rsidRDefault="00E558AD" w:rsidP="00E558AD">
      <w:pPr>
        <w:spacing w:after="0"/>
        <w:rPr>
          <w:rFonts w:ascii="Arial" w:hAnsi="Arial" w:cs="Arial"/>
          <w:sz w:val="24"/>
          <w:szCs w:val="24"/>
        </w:rPr>
      </w:pPr>
      <w:r>
        <w:rPr>
          <w:rFonts w:ascii="Arial" w:hAnsi="Arial" w:cs="Arial"/>
          <w:sz w:val="24"/>
          <w:szCs w:val="24"/>
        </w:rPr>
        <w:t>In October 2022 t</w:t>
      </w:r>
      <w:r w:rsidR="004F61BF" w:rsidRPr="004F61BF">
        <w:rPr>
          <w:rFonts w:ascii="Arial" w:hAnsi="Arial" w:cs="Arial"/>
          <w:sz w:val="24"/>
          <w:szCs w:val="24"/>
        </w:rPr>
        <w:t xml:space="preserve">he Living Well Centre re-opened </w:t>
      </w:r>
      <w:r>
        <w:rPr>
          <w:rFonts w:ascii="Arial" w:hAnsi="Arial" w:cs="Arial"/>
          <w:sz w:val="24"/>
          <w:szCs w:val="24"/>
        </w:rPr>
        <w:t>to residents from the</w:t>
      </w:r>
      <w:r w:rsidR="004F61BF" w:rsidRPr="004F61BF">
        <w:rPr>
          <w:rFonts w:ascii="Arial" w:hAnsi="Arial" w:cs="Arial"/>
          <w:sz w:val="24"/>
          <w:szCs w:val="24"/>
        </w:rPr>
        <w:t xml:space="preserve"> East Locality</w:t>
      </w:r>
      <w:r>
        <w:rPr>
          <w:rFonts w:ascii="Arial" w:hAnsi="Arial" w:cs="Arial"/>
          <w:sz w:val="24"/>
          <w:szCs w:val="24"/>
        </w:rPr>
        <w:t xml:space="preserve"> after </w:t>
      </w:r>
      <w:r w:rsidR="004E5BEB">
        <w:rPr>
          <w:rFonts w:ascii="Arial" w:hAnsi="Arial" w:cs="Arial"/>
          <w:sz w:val="24"/>
          <w:szCs w:val="24"/>
        </w:rPr>
        <w:t xml:space="preserve">a period of closure due </w:t>
      </w:r>
      <w:r>
        <w:rPr>
          <w:rFonts w:ascii="Arial" w:hAnsi="Arial" w:cs="Arial"/>
          <w:sz w:val="24"/>
          <w:szCs w:val="24"/>
        </w:rPr>
        <w:t>to Covid-19</w:t>
      </w:r>
      <w:r w:rsidR="004E5BEB">
        <w:rPr>
          <w:rFonts w:ascii="Arial" w:hAnsi="Arial" w:cs="Arial"/>
          <w:sz w:val="24"/>
          <w:szCs w:val="24"/>
        </w:rPr>
        <w:t xml:space="preserve"> restrictions.  In</w:t>
      </w:r>
      <w:r>
        <w:rPr>
          <w:rFonts w:ascii="Arial" w:hAnsi="Arial" w:cs="Arial"/>
          <w:sz w:val="24"/>
          <w:szCs w:val="24"/>
        </w:rPr>
        <w:t xml:space="preserve"> April 2023 it was opened to residents from the West </w:t>
      </w:r>
      <w:proofErr w:type="gramStart"/>
      <w:r>
        <w:rPr>
          <w:rFonts w:ascii="Arial" w:hAnsi="Arial" w:cs="Arial"/>
          <w:sz w:val="24"/>
          <w:szCs w:val="24"/>
        </w:rPr>
        <w:t>Locality</w:t>
      </w:r>
      <w:proofErr w:type="gramEnd"/>
      <w:r w:rsidR="004E5BEB">
        <w:rPr>
          <w:rFonts w:ascii="Arial" w:hAnsi="Arial" w:cs="Arial"/>
          <w:sz w:val="24"/>
          <w:szCs w:val="24"/>
        </w:rPr>
        <w:t xml:space="preserve"> and it is anticipated it will be available to people from the Central Locality from autumn 2023</w:t>
      </w:r>
      <w:r>
        <w:rPr>
          <w:rFonts w:ascii="Arial" w:hAnsi="Arial" w:cs="Arial"/>
          <w:sz w:val="24"/>
          <w:szCs w:val="24"/>
        </w:rPr>
        <w:t>.</w:t>
      </w:r>
      <w:r w:rsidR="00FF4491">
        <w:rPr>
          <w:rFonts w:ascii="Arial" w:hAnsi="Arial" w:cs="Arial"/>
          <w:sz w:val="24"/>
          <w:szCs w:val="24"/>
        </w:rPr>
        <w:t xml:space="preserve"> </w:t>
      </w:r>
      <w:r>
        <w:rPr>
          <w:rFonts w:ascii="Arial" w:hAnsi="Arial" w:cs="Arial"/>
          <w:sz w:val="24"/>
          <w:szCs w:val="24"/>
        </w:rPr>
        <w:t xml:space="preserve"> The centre </w:t>
      </w:r>
      <w:r w:rsidR="004F61BF" w:rsidRPr="004F61BF">
        <w:rPr>
          <w:rFonts w:ascii="Arial" w:hAnsi="Arial" w:cs="Arial"/>
          <w:sz w:val="24"/>
          <w:szCs w:val="24"/>
        </w:rPr>
        <w:t>provid</w:t>
      </w:r>
      <w:r>
        <w:rPr>
          <w:rFonts w:ascii="Arial" w:hAnsi="Arial" w:cs="Arial"/>
          <w:sz w:val="24"/>
          <w:szCs w:val="24"/>
        </w:rPr>
        <w:t xml:space="preserve">es </w:t>
      </w:r>
      <w:r w:rsidR="004F61BF" w:rsidRPr="004F61BF">
        <w:rPr>
          <w:rFonts w:ascii="Arial" w:hAnsi="Arial" w:cs="Arial"/>
          <w:sz w:val="24"/>
          <w:szCs w:val="24"/>
        </w:rPr>
        <w:t>an environment for individuals to receive support from a staff member to view, try and borrow or receive advice on purchasing suitable equipment and adaptations.</w:t>
      </w:r>
    </w:p>
    <w:p w14:paraId="3EAEA925" w14:textId="77777777" w:rsidR="004F61BF" w:rsidRPr="004F61BF" w:rsidRDefault="004F61BF" w:rsidP="00E558AD">
      <w:pPr>
        <w:spacing w:after="0"/>
        <w:rPr>
          <w:rFonts w:ascii="Arial" w:hAnsi="Arial" w:cs="Arial"/>
          <w:sz w:val="24"/>
          <w:szCs w:val="24"/>
        </w:rPr>
      </w:pPr>
    </w:p>
    <w:p w14:paraId="4D9BC4A9" w14:textId="79B45EC7" w:rsidR="004F61BF" w:rsidRDefault="004F61BF" w:rsidP="00E558AD">
      <w:pPr>
        <w:spacing w:after="0"/>
        <w:rPr>
          <w:rFonts w:ascii="Arial" w:hAnsi="Arial" w:cs="Arial"/>
          <w:sz w:val="24"/>
          <w:szCs w:val="24"/>
        </w:rPr>
      </w:pPr>
      <w:r w:rsidRPr="004F61BF">
        <w:rPr>
          <w:rFonts w:ascii="Arial" w:hAnsi="Arial" w:cs="Arial"/>
          <w:sz w:val="24"/>
          <w:szCs w:val="24"/>
        </w:rPr>
        <w:t>A Living Well Falkirk online course was developed and made available to the workforce via Falkirk Council’s OLLE platform.</w:t>
      </w:r>
      <w:r w:rsidR="00FF4491">
        <w:rPr>
          <w:rFonts w:ascii="Arial" w:hAnsi="Arial" w:cs="Arial"/>
          <w:sz w:val="24"/>
          <w:szCs w:val="24"/>
        </w:rPr>
        <w:t xml:space="preserve"> </w:t>
      </w:r>
      <w:r w:rsidRPr="004F61BF">
        <w:rPr>
          <w:rFonts w:ascii="Arial" w:hAnsi="Arial" w:cs="Arial"/>
          <w:sz w:val="24"/>
          <w:szCs w:val="24"/>
        </w:rPr>
        <w:t xml:space="preserve"> The course is designed to be accessible and user friendly. </w:t>
      </w:r>
      <w:r w:rsidR="00FF4491">
        <w:rPr>
          <w:rFonts w:ascii="Arial" w:hAnsi="Arial" w:cs="Arial"/>
          <w:sz w:val="24"/>
          <w:szCs w:val="24"/>
        </w:rPr>
        <w:t xml:space="preserve"> </w:t>
      </w:r>
      <w:r w:rsidRPr="004F61BF">
        <w:rPr>
          <w:rFonts w:ascii="Arial" w:hAnsi="Arial" w:cs="Arial"/>
          <w:sz w:val="24"/>
          <w:szCs w:val="24"/>
        </w:rPr>
        <w:t xml:space="preserve">It covers the basic approach of the platform, the importance of early intervention and prevention and the ways in which Living Well can be used to support individuals in managing their health. </w:t>
      </w:r>
    </w:p>
    <w:p w14:paraId="0660AB3E" w14:textId="77777777" w:rsidR="00136B30" w:rsidRPr="004F61BF" w:rsidRDefault="00136B30" w:rsidP="00E558AD">
      <w:pPr>
        <w:spacing w:after="0"/>
        <w:rPr>
          <w:rFonts w:ascii="Arial" w:hAnsi="Arial" w:cs="Arial"/>
          <w:sz w:val="24"/>
          <w:szCs w:val="24"/>
        </w:rPr>
      </w:pPr>
    </w:p>
    <w:p w14:paraId="7DB4DFF1" w14:textId="4E94819B" w:rsidR="00AA41BC" w:rsidRPr="00E161E0" w:rsidRDefault="004F61BF" w:rsidP="00E558AD">
      <w:pPr>
        <w:spacing w:after="0"/>
        <w:rPr>
          <w:rFonts w:ascii="Arial" w:hAnsi="Arial" w:cs="Arial"/>
          <w:sz w:val="24"/>
          <w:szCs w:val="24"/>
        </w:rPr>
      </w:pPr>
      <w:r w:rsidRPr="004F61BF">
        <w:rPr>
          <w:rFonts w:ascii="Arial" w:hAnsi="Arial" w:cs="Arial"/>
          <w:sz w:val="24"/>
          <w:szCs w:val="24"/>
        </w:rPr>
        <w:t>By promoting a deeper understanding of the Living Well platform the course aims to create an informed workforce ready to promote the platform more widely and encourage individuals to take advantage of the resources and support it provides. Ultimately, this can lead to better health outcomes, reduced demand for formal healthcare services and healthier, more empowered citizens in Falkirk.</w:t>
      </w:r>
    </w:p>
    <w:p w14:paraId="64035282" w14:textId="2101447E" w:rsidR="00B75489" w:rsidRPr="00E161E0" w:rsidRDefault="00B75489" w:rsidP="00163C1E">
      <w:pPr>
        <w:pStyle w:val="Heading2"/>
      </w:pPr>
      <w:bookmarkStart w:id="19" w:name="_Toc83040862"/>
      <w:bookmarkStart w:id="20" w:name="_Hlk104666512"/>
      <w:r w:rsidRPr="00EB4A15">
        <w:lastRenderedPageBreak/>
        <w:t xml:space="preserve">Primary Care </w:t>
      </w:r>
      <w:r w:rsidR="001D03F8" w:rsidRPr="00EB4A15">
        <w:t xml:space="preserve">Improvement </w:t>
      </w:r>
      <w:r w:rsidRPr="00EB4A15">
        <w:t>Plan</w:t>
      </w:r>
      <w:bookmarkEnd w:id="19"/>
      <w:r w:rsidR="00232DD8" w:rsidRPr="00EB4A15">
        <w:t xml:space="preserve"> (PCIP)</w:t>
      </w:r>
    </w:p>
    <w:bookmarkEnd w:id="20"/>
    <w:p w14:paraId="6E814474" w14:textId="77777777" w:rsidR="00D65945" w:rsidRPr="00E161E0" w:rsidRDefault="00D65945" w:rsidP="00E558AD">
      <w:pPr>
        <w:spacing w:after="0"/>
        <w:rPr>
          <w:rFonts w:ascii="Arial" w:hAnsi="Arial" w:cs="Arial"/>
          <w:sz w:val="24"/>
          <w:szCs w:val="24"/>
          <w:lang w:eastAsia="en-GB"/>
        </w:rPr>
      </w:pPr>
    </w:p>
    <w:p w14:paraId="03C4F1AC" w14:textId="17B9468A" w:rsidR="00EB4A15" w:rsidRDefault="00EB4A15" w:rsidP="00E558AD">
      <w:pPr>
        <w:pStyle w:val="StyleStyleNumberedParagraphBoldNotBold"/>
        <w:tabs>
          <w:tab w:val="clear" w:pos="709"/>
        </w:tabs>
        <w:ind w:left="0" w:firstLine="0"/>
        <w:rPr>
          <w:rFonts w:ascii="Arial" w:hAnsi="Arial" w:cs="Arial"/>
          <w:sz w:val="24"/>
          <w:szCs w:val="24"/>
        </w:rPr>
      </w:pPr>
      <w:r>
        <w:rPr>
          <w:rFonts w:ascii="Arial" w:hAnsi="Arial" w:cs="Arial"/>
          <w:sz w:val="24"/>
          <w:szCs w:val="24"/>
        </w:rPr>
        <w:t xml:space="preserve">The purpose of the </w:t>
      </w:r>
      <w:r w:rsidR="00B322DD">
        <w:rPr>
          <w:rFonts w:ascii="Arial" w:hAnsi="Arial" w:cs="Arial"/>
          <w:sz w:val="24"/>
          <w:szCs w:val="24"/>
        </w:rPr>
        <w:t>PCIP</w:t>
      </w:r>
      <w:r>
        <w:rPr>
          <w:rFonts w:ascii="Arial" w:hAnsi="Arial" w:cs="Arial"/>
          <w:sz w:val="24"/>
          <w:szCs w:val="24"/>
        </w:rPr>
        <w:t xml:space="preserve"> is to establish multidisciplinary teams to release GP capacity to focus on specialised areas and to make general practice more sustainable.  PCIP has been implemented over </w:t>
      </w:r>
      <w:proofErr w:type="gramStart"/>
      <w:r>
        <w:rPr>
          <w:rFonts w:ascii="Arial" w:hAnsi="Arial" w:cs="Arial"/>
          <w:sz w:val="24"/>
          <w:szCs w:val="24"/>
        </w:rPr>
        <w:t>a number of</w:t>
      </w:r>
      <w:proofErr w:type="gramEnd"/>
      <w:r>
        <w:rPr>
          <w:rFonts w:ascii="Arial" w:hAnsi="Arial" w:cs="Arial"/>
          <w:sz w:val="24"/>
          <w:szCs w:val="24"/>
        </w:rPr>
        <w:t xml:space="preserve"> years supported by Scottish Government Funding.  2022/23 should have been the final year of this development however the programme is not complete and funding challenges require to be resolved to allow full implementation.  </w:t>
      </w:r>
    </w:p>
    <w:p w14:paraId="56F810D3" w14:textId="77777777" w:rsidR="00EB4A15" w:rsidRDefault="00EB4A15" w:rsidP="00E558AD">
      <w:pPr>
        <w:pStyle w:val="StyleStyleNumberedParagraphBoldNotBold"/>
        <w:tabs>
          <w:tab w:val="clear" w:pos="709"/>
        </w:tabs>
        <w:ind w:left="0" w:firstLine="0"/>
        <w:rPr>
          <w:rFonts w:ascii="Arial" w:hAnsi="Arial" w:cs="Arial"/>
          <w:sz w:val="24"/>
          <w:szCs w:val="24"/>
        </w:rPr>
      </w:pPr>
    </w:p>
    <w:p w14:paraId="71F5618B" w14:textId="246DB535" w:rsidR="00F9791F" w:rsidRPr="00E161E0" w:rsidRDefault="004F61BF" w:rsidP="00E558AD">
      <w:pPr>
        <w:pStyle w:val="StyleStyleNumberedParagraphBoldNotBold"/>
        <w:tabs>
          <w:tab w:val="clear" w:pos="709"/>
        </w:tabs>
        <w:ind w:left="0" w:firstLine="0"/>
        <w:rPr>
          <w:rFonts w:ascii="Arial" w:hAnsi="Arial" w:cs="Arial"/>
          <w:sz w:val="24"/>
          <w:szCs w:val="24"/>
        </w:rPr>
      </w:pPr>
      <w:r w:rsidRPr="004F61BF">
        <w:rPr>
          <w:rFonts w:ascii="Arial" w:hAnsi="Arial" w:cs="Arial"/>
          <w:sz w:val="24"/>
          <w:szCs w:val="24"/>
        </w:rPr>
        <w:t xml:space="preserve">The </w:t>
      </w:r>
      <w:r w:rsidR="00B322DD">
        <w:rPr>
          <w:rFonts w:ascii="Arial" w:hAnsi="Arial" w:cs="Arial"/>
          <w:sz w:val="24"/>
          <w:szCs w:val="24"/>
        </w:rPr>
        <w:t>PCIP</w:t>
      </w:r>
      <w:r w:rsidRPr="004F61BF">
        <w:rPr>
          <w:rFonts w:ascii="Arial" w:hAnsi="Arial" w:cs="Arial"/>
          <w:sz w:val="24"/>
          <w:szCs w:val="24"/>
        </w:rPr>
        <w:t xml:space="preserve"> has further progressed over the year to see 198 of 208 planned posts across Forth Valley general practices.  The additional workforce and capacity that is being delivered to the practices and patients of Forth Valley includes around 6</w:t>
      </w:r>
      <w:r>
        <w:rPr>
          <w:rFonts w:ascii="Arial" w:hAnsi="Arial" w:cs="Arial"/>
          <w:sz w:val="24"/>
          <w:szCs w:val="24"/>
        </w:rPr>
        <w:t>,</w:t>
      </w:r>
      <w:r w:rsidRPr="004F61BF">
        <w:rPr>
          <w:rFonts w:ascii="Arial" w:hAnsi="Arial" w:cs="Arial"/>
          <w:sz w:val="24"/>
          <w:szCs w:val="24"/>
        </w:rPr>
        <w:t xml:space="preserve">000 available appointments and more than 6,500 medicines related activities provided weekly by Pharmacotherapy, Community Treatment and Care, Urgent Care, Mental </w:t>
      </w:r>
      <w:r w:rsidR="0021007A" w:rsidRPr="004F61BF">
        <w:rPr>
          <w:rFonts w:ascii="Arial" w:hAnsi="Arial" w:cs="Arial"/>
          <w:sz w:val="24"/>
          <w:szCs w:val="24"/>
        </w:rPr>
        <w:t>Health,</w:t>
      </w:r>
      <w:r w:rsidRPr="004F61BF">
        <w:rPr>
          <w:rFonts w:ascii="Arial" w:hAnsi="Arial" w:cs="Arial"/>
          <w:sz w:val="24"/>
          <w:szCs w:val="24"/>
        </w:rPr>
        <w:t xml:space="preserve"> and Advanced Physiotherapy Practitioners.</w:t>
      </w:r>
    </w:p>
    <w:p w14:paraId="245FB583" w14:textId="77777777" w:rsidR="002144D6" w:rsidRPr="00E161E0" w:rsidRDefault="002144D6" w:rsidP="00E558AD">
      <w:pPr>
        <w:pStyle w:val="StyleStyleNumberedParagraphBoldNotBold"/>
        <w:tabs>
          <w:tab w:val="clear" w:pos="709"/>
        </w:tabs>
        <w:ind w:left="0" w:firstLine="0"/>
        <w:rPr>
          <w:rFonts w:ascii="Arial" w:hAnsi="Arial" w:cs="Arial"/>
          <w:sz w:val="24"/>
          <w:szCs w:val="24"/>
        </w:rPr>
      </w:pPr>
    </w:p>
    <w:p w14:paraId="6BB66AC0" w14:textId="4592565A" w:rsidR="0064108F" w:rsidRPr="00E161E0" w:rsidRDefault="0064108F" w:rsidP="00163C1E">
      <w:pPr>
        <w:pStyle w:val="Heading2"/>
      </w:pPr>
      <w:bookmarkStart w:id="21" w:name="_Toc83040863"/>
      <w:r w:rsidRPr="00E161E0">
        <w:t xml:space="preserve">Performance </w:t>
      </w:r>
      <w:bookmarkEnd w:id="17"/>
      <w:bookmarkEnd w:id="18"/>
      <w:bookmarkEnd w:id="21"/>
    </w:p>
    <w:p w14:paraId="502A38E4" w14:textId="77777777" w:rsidR="00A33A5C" w:rsidRPr="00E161E0" w:rsidRDefault="00A33A5C" w:rsidP="00E558AD">
      <w:pPr>
        <w:spacing w:after="0"/>
        <w:rPr>
          <w:rFonts w:ascii="Arial" w:hAnsi="Arial" w:cs="Arial"/>
          <w:sz w:val="24"/>
          <w:szCs w:val="24"/>
        </w:rPr>
      </w:pPr>
    </w:p>
    <w:p w14:paraId="38BFFBD0" w14:textId="3167FB32" w:rsidR="00D245B7" w:rsidRDefault="00D245B7" w:rsidP="00E558AD">
      <w:pPr>
        <w:widowControl w:val="0"/>
        <w:kinsoku w:val="0"/>
        <w:overflowPunct w:val="0"/>
        <w:autoSpaceDE w:val="0"/>
        <w:autoSpaceDN w:val="0"/>
        <w:adjustRightInd w:val="0"/>
        <w:spacing w:after="0"/>
        <w:ind w:right="-46"/>
        <w:rPr>
          <w:rFonts w:ascii="Arial" w:hAnsi="Arial" w:cs="Arial"/>
          <w:color w:val="000000"/>
          <w:sz w:val="24"/>
          <w:szCs w:val="24"/>
        </w:rPr>
      </w:pPr>
      <w:r w:rsidRPr="00D245B7">
        <w:rPr>
          <w:rFonts w:ascii="Arial" w:hAnsi="Arial" w:cs="Arial"/>
          <w:color w:val="000000"/>
          <w:sz w:val="24"/>
          <w:szCs w:val="24"/>
        </w:rPr>
        <w:t xml:space="preserve">The </w:t>
      </w:r>
      <w:r>
        <w:rPr>
          <w:rFonts w:ascii="Arial" w:hAnsi="Arial" w:cs="Arial"/>
          <w:color w:val="000000"/>
          <w:sz w:val="24"/>
          <w:szCs w:val="24"/>
        </w:rPr>
        <w:t xml:space="preserve">Falkirk Health &amp; Social Care </w:t>
      </w:r>
      <w:r w:rsidRPr="00D245B7">
        <w:rPr>
          <w:rFonts w:ascii="Arial" w:hAnsi="Arial" w:cs="Arial"/>
          <w:color w:val="000000"/>
          <w:sz w:val="24"/>
          <w:szCs w:val="24"/>
        </w:rPr>
        <w:t xml:space="preserve">Partnership uses a Forth Valley-wide </w:t>
      </w:r>
      <w:hyperlink r:id="rId18" w:history="1">
        <w:r w:rsidRPr="00D245B7">
          <w:rPr>
            <w:rStyle w:val="Hyperlink"/>
            <w:rFonts w:ascii="Arial" w:hAnsi="Arial" w:cs="Arial"/>
            <w:sz w:val="24"/>
            <w:szCs w:val="24"/>
          </w:rPr>
          <w:t>Performance Management Framework</w:t>
        </w:r>
      </w:hyperlink>
      <w:r w:rsidRPr="00D245B7">
        <w:rPr>
          <w:rFonts w:ascii="Arial" w:hAnsi="Arial" w:cs="Arial"/>
          <w:color w:val="000000"/>
          <w:sz w:val="24"/>
          <w:szCs w:val="24"/>
        </w:rPr>
        <w:t xml:space="preserve"> to monitor its progress. Regular performance updates are provided throughout the year to the Integration Joint Board. The Partnership also publishes an Annual Performance Report as required by the Public Bodies (Joint Working) Regulations 2014.</w:t>
      </w:r>
    </w:p>
    <w:p w14:paraId="1472B31E" w14:textId="77777777" w:rsidR="00D245B7" w:rsidRPr="00E161E0" w:rsidRDefault="00D245B7" w:rsidP="00E558AD">
      <w:pPr>
        <w:widowControl w:val="0"/>
        <w:kinsoku w:val="0"/>
        <w:overflowPunct w:val="0"/>
        <w:autoSpaceDE w:val="0"/>
        <w:autoSpaceDN w:val="0"/>
        <w:adjustRightInd w:val="0"/>
        <w:spacing w:after="0"/>
        <w:ind w:right="-46"/>
        <w:rPr>
          <w:rFonts w:ascii="Arial" w:hAnsi="Arial" w:cs="Arial"/>
          <w:color w:val="000000"/>
          <w:sz w:val="24"/>
          <w:szCs w:val="24"/>
        </w:rPr>
      </w:pPr>
    </w:p>
    <w:p w14:paraId="4C55FC20" w14:textId="2344FD9C" w:rsidR="007A7EEE" w:rsidRPr="000539A1" w:rsidRDefault="007A7EEE" w:rsidP="00E558AD">
      <w:pPr>
        <w:spacing w:after="0"/>
        <w:rPr>
          <w:rFonts w:ascii="Arial" w:hAnsi="Arial" w:cs="Arial"/>
          <w:sz w:val="24"/>
          <w:szCs w:val="24"/>
        </w:rPr>
      </w:pPr>
      <w:r w:rsidRPr="00D245B7">
        <w:rPr>
          <w:rFonts w:ascii="Arial" w:hAnsi="Arial" w:cs="Arial"/>
          <w:color w:val="000000"/>
          <w:sz w:val="24"/>
          <w:szCs w:val="24"/>
        </w:rPr>
        <w:t>Scotland’s Health and Social Care Partnerships are required to publish annual reports by 31 July each year under the Public Bodies (Joint Working) Regulations 2014.</w:t>
      </w:r>
      <w:r>
        <w:rPr>
          <w:rFonts w:ascii="Arial" w:hAnsi="Arial" w:cs="Arial"/>
          <w:sz w:val="24"/>
          <w:szCs w:val="24"/>
        </w:rPr>
        <w:t xml:space="preserve">  The latest</w:t>
      </w:r>
      <w:r w:rsidR="00AD5AEB">
        <w:rPr>
          <w:rFonts w:ascii="Arial" w:hAnsi="Arial" w:cs="Arial"/>
          <w:sz w:val="24"/>
          <w:szCs w:val="24"/>
        </w:rPr>
        <w:t xml:space="preserve"> </w:t>
      </w:r>
      <w:r>
        <w:rPr>
          <w:rFonts w:ascii="Arial" w:hAnsi="Arial" w:cs="Arial"/>
          <w:sz w:val="24"/>
          <w:szCs w:val="24"/>
        </w:rPr>
        <w:t xml:space="preserve">report can be accessed </w:t>
      </w:r>
      <w:hyperlink r:id="rId19" w:history="1">
        <w:r w:rsidR="000539A1">
          <w:rPr>
            <w:rFonts w:ascii="Arial" w:hAnsi="Arial" w:cs="Arial"/>
            <w:sz w:val="24"/>
            <w:szCs w:val="24"/>
          </w:rPr>
          <w:t>f</w:t>
        </w:r>
        <w:r w:rsidR="000539A1" w:rsidRPr="000539A1">
          <w:rPr>
            <w:rFonts w:ascii="Arial" w:hAnsi="Arial" w:cs="Arial"/>
            <w:sz w:val="24"/>
            <w:szCs w:val="24"/>
          </w:rPr>
          <w:t>rom</w:t>
        </w:r>
      </w:hyperlink>
      <w:r w:rsidR="000539A1" w:rsidRPr="000539A1">
        <w:rPr>
          <w:rFonts w:ascii="Arial" w:hAnsi="Arial" w:cs="Arial"/>
          <w:sz w:val="24"/>
          <w:szCs w:val="24"/>
        </w:rPr>
        <w:t xml:space="preserve"> </w:t>
      </w:r>
      <w:r w:rsidR="000539A1">
        <w:rPr>
          <w:rFonts w:ascii="Arial" w:hAnsi="Arial" w:cs="Arial"/>
          <w:sz w:val="24"/>
          <w:szCs w:val="24"/>
        </w:rPr>
        <w:t>Falkirk Health &amp; Social Care Partnership website.</w:t>
      </w:r>
    </w:p>
    <w:p w14:paraId="1A26451D" w14:textId="77777777" w:rsidR="007A7EEE" w:rsidRPr="00E161E0" w:rsidRDefault="007A7EEE" w:rsidP="00E558AD">
      <w:pPr>
        <w:spacing w:after="0"/>
        <w:rPr>
          <w:rFonts w:ascii="Arial" w:hAnsi="Arial" w:cs="Arial"/>
          <w:sz w:val="24"/>
          <w:szCs w:val="24"/>
        </w:rPr>
      </w:pPr>
    </w:p>
    <w:p w14:paraId="7FC7DEE9" w14:textId="77777777" w:rsidR="00D245B7" w:rsidRDefault="00D245B7" w:rsidP="00E558AD">
      <w:pPr>
        <w:widowControl w:val="0"/>
        <w:kinsoku w:val="0"/>
        <w:overflowPunct w:val="0"/>
        <w:autoSpaceDE w:val="0"/>
        <w:autoSpaceDN w:val="0"/>
        <w:adjustRightInd w:val="0"/>
        <w:spacing w:after="0"/>
        <w:ind w:right="-46"/>
        <w:rPr>
          <w:rFonts w:ascii="Arial" w:hAnsi="Arial" w:cs="Arial"/>
          <w:color w:val="000000"/>
          <w:sz w:val="24"/>
          <w:szCs w:val="24"/>
        </w:rPr>
      </w:pPr>
      <w:r w:rsidRPr="00D245B7">
        <w:rPr>
          <w:rFonts w:ascii="Arial" w:hAnsi="Arial" w:cs="Arial"/>
          <w:color w:val="000000"/>
          <w:sz w:val="24"/>
          <w:szCs w:val="24"/>
        </w:rPr>
        <w:t>The Partnership’s Annual Performance Report highlights the complex and challenging environment of health and social care. It includes examples of the real impacts and positive outcomes made possible by the efforts of Falkirk’s health and care services in the past year, made possible by the commitment, resilience, and professionalism of our workforce and partners, including carers and volunteers.</w:t>
      </w:r>
    </w:p>
    <w:p w14:paraId="654FB4F4" w14:textId="77777777" w:rsidR="003965CA" w:rsidRDefault="003965CA" w:rsidP="00E558AD">
      <w:pPr>
        <w:widowControl w:val="0"/>
        <w:kinsoku w:val="0"/>
        <w:overflowPunct w:val="0"/>
        <w:autoSpaceDE w:val="0"/>
        <w:autoSpaceDN w:val="0"/>
        <w:adjustRightInd w:val="0"/>
        <w:spacing w:after="0"/>
        <w:ind w:right="-46"/>
        <w:rPr>
          <w:rFonts w:ascii="Arial" w:hAnsi="Arial" w:cs="Arial"/>
          <w:color w:val="000000"/>
          <w:sz w:val="24"/>
          <w:szCs w:val="24"/>
        </w:rPr>
      </w:pPr>
    </w:p>
    <w:p w14:paraId="3D0455BD" w14:textId="1A5BEB15"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The Partnership reports progress against the suite of national integration indicators. This enables us to understand how well our services are meeting the needs of people who use our services and communities. </w:t>
      </w:r>
    </w:p>
    <w:p w14:paraId="638FCC18" w14:textId="77777777"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p>
    <w:p w14:paraId="6A5A00C2" w14:textId="77777777"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Indicators 1-9 are populated by the bi-annual Health and Care Experience </w:t>
      </w:r>
    </w:p>
    <w:p w14:paraId="19DC0F29" w14:textId="77777777"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(HACE) Survey. The most recently available data for these indicators is for </w:t>
      </w:r>
    </w:p>
    <w:p w14:paraId="2A3E54F6" w14:textId="77777777"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2021/22. Indicators 11-20 are in the main populated from the Scottish Morbidity </w:t>
      </w:r>
    </w:p>
    <w:p w14:paraId="344E3CA2" w14:textId="77777777" w:rsidR="003965CA" w:rsidRPr="00382C34"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Records (SMRs) which are submitted from local Health Boards to Public </w:t>
      </w:r>
    </w:p>
    <w:p w14:paraId="4EA0C3BE" w14:textId="1844901F" w:rsidR="003965CA" w:rsidRDefault="003965CA" w:rsidP="003965CA">
      <w:pPr>
        <w:widowControl w:val="0"/>
        <w:kinsoku w:val="0"/>
        <w:overflowPunct w:val="0"/>
        <w:autoSpaceDE w:val="0"/>
        <w:autoSpaceDN w:val="0"/>
        <w:adjustRightInd w:val="0"/>
        <w:spacing w:after="0"/>
        <w:ind w:right="-46"/>
        <w:rPr>
          <w:rFonts w:ascii="Arial" w:hAnsi="Arial" w:cs="Arial"/>
          <w:color w:val="000000"/>
          <w:sz w:val="24"/>
          <w:szCs w:val="24"/>
        </w:rPr>
      </w:pPr>
      <w:r w:rsidRPr="00382C34">
        <w:rPr>
          <w:rFonts w:ascii="Arial" w:hAnsi="Arial" w:cs="Arial"/>
          <w:color w:val="000000"/>
          <w:sz w:val="24"/>
          <w:szCs w:val="24"/>
        </w:rPr>
        <w:t xml:space="preserve">Health Scotland (PHS).  Our latest performance for the indicators that have been updated this year (11 to 19) is set out in the following ‘Performance at a </w:t>
      </w:r>
      <w:r w:rsidR="00166B30" w:rsidRPr="00382C34">
        <w:rPr>
          <w:rFonts w:ascii="Arial" w:hAnsi="Arial" w:cs="Arial"/>
          <w:color w:val="000000"/>
          <w:sz w:val="24"/>
          <w:szCs w:val="24"/>
        </w:rPr>
        <w:t>g</w:t>
      </w:r>
      <w:r w:rsidRPr="00382C34">
        <w:rPr>
          <w:rFonts w:ascii="Arial" w:hAnsi="Arial" w:cs="Arial"/>
          <w:color w:val="000000"/>
          <w:sz w:val="24"/>
          <w:szCs w:val="24"/>
        </w:rPr>
        <w:t>lance’ table.</w:t>
      </w:r>
    </w:p>
    <w:p w14:paraId="508EF55D" w14:textId="77777777" w:rsidR="005808FB" w:rsidRDefault="005808FB">
      <w:pPr>
        <w:spacing w:after="0"/>
        <w:rPr>
          <w:rFonts w:ascii="Arial" w:eastAsia="Times New Roman" w:hAnsi="Arial" w:cs="Arial"/>
          <w:b/>
          <w:bCs/>
          <w:iCs/>
          <w:color w:val="000000" w:themeColor="text1"/>
          <w:szCs w:val="20"/>
        </w:rPr>
      </w:pPr>
      <w:r>
        <w:rPr>
          <w:rFonts w:ascii="Arial" w:hAnsi="Arial" w:cs="Arial"/>
          <w:color w:val="000000" w:themeColor="text1"/>
        </w:rPr>
        <w:br w:type="page"/>
      </w:r>
    </w:p>
    <w:p w14:paraId="0E2FA08B" w14:textId="01024EA0" w:rsidR="00166B30" w:rsidRDefault="00166B30" w:rsidP="00163C1E">
      <w:pPr>
        <w:pStyle w:val="Heading2"/>
      </w:pPr>
      <w:r w:rsidRPr="00166B30">
        <w:lastRenderedPageBreak/>
        <w:t xml:space="preserve">Performance </w:t>
      </w:r>
      <w:proofErr w:type="gramStart"/>
      <w:r w:rsidRPr="00166B30">
        <w:t>at a glance</w:t>
      </w:r>
      <w:proofErr w:type="gramEnd"/>
      <w:r w:rsidRPr="00166B30">
        <w:t>:</w:t>
      </w:r>
    </w:p>
    <w:p w14:paraId="1398CD3D" w14:textId="77777777" w:rsidR="005808FB" w:rsidRPr="005808FB" w:rsidRDefault="005808FB" w:rsidP="005808FB">
      <w:pPr>
        <w:rPr>
          <w:sz w:val="8"/>
          <w:szCs w:val="10"/>
        </w:rPr>
      </w:pPr>
    </w:p>
    <w:p w14:paraId="5E7F37B5" w14:textId="589BBE05" w:rsidR="00166B30" w:rsidRDefault="00166B30" w:rsidP="00166B30">
      <w:r w:rsidRPr="000E7168">
        <w:rPr>
          <w:noProof/>
          <w:w w:val="90"/>
          <w:szCs w:val="24"/>
        </w:rPr>
        <mc:AlternateContent>
          <mc:Choice Requires="wps">
            <w:drawing>
              <wp:inline distT="0" distB="0" distL="0" distR="0" wp14:anchorId="3D051AA5" wp14:editId="4D74EDB8">
                <wp:extent cx="5722163" cy="2063750"/>
                <wp:effectExtent l="0" t="0" r="0" b="0"/>
                <wp:docPr id="36" name="Text Box 2" descr="EXAMPLE: LIVING WELL FALKIRK PILOT&#10;&#10;During the Partnership’s pilot of the Living Well Falkirk Advice Hub, an online service accessed by video call, joint branding was developed which indicated the Partnership’s ‘ownership’ and included the project’s partners. Pictured, right: branding included the Partnerships colour logo and font, alongside mono-colour versions of partner logo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163" cy="2063750"/>
                        </a:xfrm>
                        <a:prstGeom prst="rect">
                          <a:avLst/>
                        </a:prstGeom>
                        <a:solidFill>
                          <a:srgbClr val="FCF2EE"/>
                        </a:solidFill>
                        <a:ln w="9525">
                          <a:noFill/>
                          <a:miter lim="800000"/>
                          <a:headEnd/>
                          <a:tailEnd/>
                        </a:ln>
                      </wps:spPr>
                      <wps:txbx>
                        <w:txbxContent>
                          <w:p w14:paraId="7AACFC7F" w14:textId="77777777" w:rsidR="00166B30" w:rsidRPr="00166B30" w:rsidRDefault="00166B30" w:rsidP="00163C1E">
                            <w:pPr>
                              <w:pStyle w:val="Heading3"/>
                              <w:rPr>
                                <w:rStyle w:val="Strong"/>
                                <w:szCs w:val="28"/>
                              </w:rPr>
                            </w:pPr>
                            <w:r w:rsidRPr="00166B30">
                              <w:rPr>
                                <w:rStyle w:val="Strong"/>
                                <w:szCs w:val="28"/>
                              </w:rPr>
                              <w:t>indicator summary</w:t>
                            </w:r>
                          </w:p>
                          <w:p w14:paraId="595F8FC4" w14:textId="77777777" w:rsidR="00166B30" w:rsidRPr="00166B30" w:rsidRDefault="00166B30" w:rsidP="00166B30">
                            <w:pPr>
                              <w:rPr>
                                <w:sz w:val="18"/>
                                <w:szCs w:val="20"/>
                              </w:rPr>
                            </w:pPr>
                            <w:r w:rsidRPr="00166B30">
                              <w:rPr>
                                <w:sz w:val="18"/>
                                <w:szCs w:val="20"/>
                              </w:rPr>
                              <w:t>From the 9 indicators updated this year:</w:t>
                            </w:r>
                          </w:p>
                          <w:p w14:paraId="421B4751"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1</w:t>
                            </w:r>
                            <w:r w:rsidRPr="00166B30">
                              <w:rPr>
                                <w:color w:val="000000" w:themeColor="text1"/>
                                <w:sz w:val="16"/>
                                <w:szCs w:val="12"/>
                              </w:rPr>
                              <w:t xml:space="preserve"> </w:t>
                            </w:r>
                            <w:r w:rsidRPr="00166B30">
                              <w:rPr>
                                <w:sz w:val="18"/>
                                <w:szCs w:val="20"/>
                              </w:rPr>
                              <w:t xml:space="preserve">indicator where Falkirk </w:t>
                            </w:r>
                            <w:r w:rsidRPr="00163C1E">
                              <w:rPr>
                                <w:rFonts w:ascii="Montserrat SemiBold" w:hAnsi="Montserrat SemiBold"/>
                                <w:color w:val="4F6228" w:themeColor="accent3" w:themeShade="80"/>
                                <w:sz w:val="18"/>
                                <w:szCs w:val="20"/>
                                <w:u w:val="single"/>
                              </w:rPr>
                              <w:t>compares well</w:t>
                            </w:r>
                            <w:r w:rsidRPr="00163C1E">
                              <w:rPr>
                                <w:color w:val="4F6228" w:themeColor="accent3" w:themeShade="80"/>
                                <w:sz w:val="18"/>
                                <w:szCs w:val="20"/>
                              </w:rPr>
                              <w:t xml:space="preserve"> </w:t>
                            </w:r>
                            <w:r w:rsidRPr="00166B30">
                              <w:rPr>
                                <w:sz w:val="18"/>
                                <w:szCs w:val="20"/>
                              </w:rPr>
                              <w:t>to Scotland.</w:t>
                            </w:r>
                          </w:p>
                          <w:p w14:paraId="2B8BC498"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2</w:t>
                            </w:r>
                            <w:r w:rsidRPr="00166B30">
                              <w:rPr>
                                <w:color w:val="000000" w:themeColor="text1"/>
                                <w:sz w:val="16"/>
                                <w:szCs w:val="12"/>
                              </w:rPr>
                              <w:t xml:space="preserve"> </w:t>
                            </w:r>
                            <w:r w:rsidRPr="00166B30">
                              <w:rPr>
                                <w:sz w:val="18"/>
                                <w:szCs w:val="20"/>
                              </w:rPr>
                              <w:t xml:space="preserve">indicators where Falkirk is </w:t>
                            </w:r>
                            <w:proofErr w:type="gramStart"/>
                            <w:r w:rsidRPr="00163C1E">
                              <w:rPr>
                                <w:rFonts w:ascii="Montserrat SemiBold" w:hAnsi="Montserrat SemiBold"/>
                                <w:color w:val="365F91" w:themeColor="accent1" w:themeShade="BF"/>
                                <w:sz w:val="18"/>
                                <w:szCs w:val="20"/>
                                <w:u w:val="single"/>
                              </w:rPr>
                              <w:t>similar to</w:t>
                            </w:r>
                            <w:proofErr w:type="gramEnd"/>
                            <w:r w:rsidRPr="00166B30">
                              <w:rPr>
                                <w:color w:val="365F91" w:themeColor="accent1" w:themeShade="BF"/>
                                <w:sz w:val="18"/>
                                <w:szCs w:val="20"/>
                              </w:rPr>
                              <w:t xml:space="preserve"> </w:t>
                            </w:r>
                            <w:r w:rsidRPr="00166B30">
                              <w:rPr>
                                <w:sz w:val="18"/>
                                <w:szCs w:val="20"/>
                              </w:rPr>
                              <w:t>Scotland.</w:t>
                            </w:r>
                          </w:p>
                          <w:p w14:paraId="2C01D0B7"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 xml:space="preserve">6 </w:t>
                            </w:r>
                            <w:r w:rsidRPr="00166B30">
                              <w:rPr>
                                <w:sz w:val="18"/>
                                <w:szCs w:val="20"/>
                              </w:rPr>
                              <w:t xml:space="preserve">indicators where Falkirk </w:t>
                            </w:r>
                            <w:r w:rsidRPr="00163C1E">
                              <w:rPr>
                                <w:rFonts w:ascii="Montserrat SemiBold" w:hAnsi="Montserrat SemiBold"/>
                                <w:color w:val="943634" w:themeColor="accent2" w:themeShade="BF"/>
                                <w:sz w:val="18"/>
                                <w:szCs w:val="20"/>
                                <w:u w:val="single"/>
                              </w:rPr>
                              <w:t>does not compare well</w:t>
                            </w:r>
                            <w:r w:rsidRPr="00166B30">
                              <w:rPr>
                                <w:color w:val="943634" w:themeColor="accent2" w:themeShade="BF"/>
                                <w:sz w:val="18"/>
                                <w:szCs w:val="20"/>
                              </w:rPr>
                              <w:t xml:space="preserve"> </w:t>
                            </w:r>
                            <w:r w:rsidRPr="00166B30">
                              <w:rPr>
                                <w:sz w:val="18"/>
                                <w:szCs w:val="20"/>
                              </w:rPr>
                              <w:t>to national average.</w:t>
                            </w:r>
                          </w:p>
                          <w:p w14:paraId="5CB0B99F" w14:textId="77777777" w:rsidR="00166B30" w:rsidRPr="00166B30" w:rsidRDefault="00166B30" w:rsidP="00166B30">
                            <w:pPr>
                              <w:ind w:right="-316"/>
                              <w:rPr>
                                <w:sz w:val="10"/>
                                <w:szCs w:val="12"/>
                              </w:rPr>
                            </w:pPr>
                          </w:p>
                          <w:p w14:paraId="02CDEAFF" w14:textId="77777777" w:rsidR="00166B30" w:rsidRPr="00166B30" w:rsidRDefault="00166B30" w:rsidP="00166B30">
                            <w:pPr>
                              <w:ind w:right="-316"/>
                              <w:rPr>
                                <w:sz w:val="18"/>
                                <w:szCs w:val="20"/>
                              </w:rPr>
                            </w:pPr>
                            <w:r w:rsidRPr="00166B30">
                              <w:rPr>
                                <w:sz w:val="18"/>
                                <w:szCs w:val="20"/>
                              </w:rPr>
                              <w:t>2022 performance has decreased, including:</w:t>
                            </w:r>
                          </w:p>
                          <w:p w14:paraId="30BCF122" w14:textId="77777777" w:rsidR="00166B30" w:rsidRPr="00166B30" w:rsidRDefault="00166B30" w:rsidP="00166B30">
                            <w:pPr>
                              <w:pStyle w:val="ListParagraph"/>
                              <w:numPr>
                                <w:ilvl w:val="0"/>
                                <w:numId w:val="30"/>
                              </w:numPr>
                              <w:tabs>
                                <w:tab w:val="num" w:pos="360"/>
                              </w:tabs>
                              <w:spacing w:after="0"/>
                              <w:ind w:right="-316"/>
                              <w:rPr>
                                <w:sz w:val="18"/>
                                <w:szCs w:val="20"/>
                              </w:rPr>
                            </w:pPr>
                            <w:r w:rsidRPr="00166B30">
                              <w:rPr>
                                <w:sz w:val="18"/>
                                <w:szCs w:val="20"/>
                              </w:rPr>
                              <w:t>Falkirk, 7 of 9 indicators seen a decrease in performance</w:t>
                            </w:r>
                          </w:p>
                          <w:p w14:paraId="2B8C2653" w14:textId="0D5FE527" w:rsidR="00166B30" w:rsidRPr="00166B30" w:rsidRDefault="00166B30" w:rsidP="00F60B97">
                            <w:pPr>
                              <w:pStyle w:val="ListParagraph"/>
                              <w:numPr>
                                <w:ilvl w:val="0"/>
                                <w:numId w:val="30"/>
                              </w:numPr>
                              <w:tabs>
                                <w:tab w:val="num" w:pos="360"/>
                              </w:tabs>
                              <w:spacing w:after="0"/>
                              <w:ind w:right="-316"/>
                              <w:rPr>
                                <w:sz w:val="18"/>
                                <w:szCs w:val="20"/>
                              </w:rPr>
                            </w:pPr>
                            <w:r w:rsidRPr="00166B30">
                              <w:rPr>
                                <w:sz w:val="18"/>
                                <w:szCs w:val="20"/>
                              </w:rPr>
                              <w:t>Scotland, 5 of 9 indicators seen a decrease in performance</w:t>
                            </w:r>
                          </w:p>
                        </w:txbxContent>
                      </wps:txbx>
                      <wps:bodyPr rot="0" vert="horz" wrap="square" lIns="360000" tIns="36000" rIns="360000" bIns="36000" anchor="t" anchorCtr="0">
                        <a:noAutofit/>
                      </wps:bodyPr>
                    </wps:wsp>
                  </a:graphicData>
                </a:graphic>
              </wp:inline>
            </w:drawing>
          </mc:Choice>
          <mc:Fallback>
            <w:pict>
              <v:shape w14:anchorId="3D051AA5" id="Text Box 2" o:spid="_x0000_s1033" type="#_x0000_t202" alt="EXAMPLE: LIVING WELL FALKIRK PILOT&#10;&#10;During the Partnership’s pilot of the Living Well Falkirk Advice Hub, an online service accessed by video call, joint branding was developed which indicated the Partnership’s ‘ownership’ and included the project’s partners. Pictured, right: branding included the Partnerships colour logo and font, alongside mono-colour versions of partner logos.&#10;" style="width:450.5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" fillcolor="#fcf2ee" stroked="f">
                <v:textbox inset="10mm,1mm,10mm,1mm">
                  <w:txbxContent>
                    <w:p w14:paraId="7AACFC7F" w14:textId="77777777" w:rsidR="00166B30" w:rsidRPr="00166B30" w:rsidRDefault="00166B30" w:rsidP="00163C1E">
                      <w:pPr>
                        <w:pStyle w:val="Heading3"/>
                        <w:rPr>
                          <w:rStyle w:val="Strong"/>
                          <w:szCs w:val="28"/>
                        </w:rPr>
                      </w:pPr>
                      <w:r w:rsidRPr="00166B30">
                        <w:rPr>
                          <w:rStyle w:val="Strong"/>
                          <w:szCs w:val="28"/>
                        </w:rPr>
                        <w:t>indicator summary</w:t>
                      </w:r>
                    </w:p>
                    <w:p w14:paraId="595F8FC4" w14:textId="77777777" w:rsidR="00166B30" w:rsidRPr="00166B30" w:rsidRDefault="00166B30" w:rsidP="00166B30">
                      <w:pPr>
                        <w:rPr>
                          <w:sz w:val="18"/>
                          <w:szCs w:val="20"/>
                        </w:rPr>
                      </w:pPr>
                      <w:r w:rsidRPr="00166B30">
                        <w:rPr>
                          <w:sz w:val="18"/>
                          <w:szCs w:val="20"/>
                        </w:rPr>
                        <w:t>From the 9 indicators updated this year:</w:t>
                      </w:r>
                    </w:p>
                    <w:p w14:paraId="421B4751"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1</w:t>
                      </w:r>
                      <w:r w:rsidRPr="00166B30">
                        <w:rPr>
                          <w:color w:val="000000" w:themeColor="text1"/>
                          <w:sz w:val="16"/>
                          <w:szCs w:val="12"/>
                        </w:rPr>
                        <w:t xml:space="preserve"> </w:t>
                      </w:r>
                      <w:r w:rsidRPr="00166B30">
                        <w:rPr>
                          <w:sz w:val="18"/>
                          <w:szCs w:val="20"/>
                        </w:rPr>
                        <w:t xml:space="preserve">indicator where Falkirk </w:t>
                      </w:r>
                      <w:r w:rsidRPr="00163C1E">
                        <w:rPr>
                          <w:rFonts w:ascii="Montserrat SemiBold" w:hAnsi="Montserrat SemiBold"/>
                          <w:color w:val="4F6228" w:themeColor="accent3" w:themeShade="80"/>
                          <w:sz w:val="18"/>
                          <w:szCs w:val="20"/>
                          <w:u w:val="single"/>
                        </w:rPr>
                        <w:t>compares well</w:t>
                      </w:r>
                      <w:r w:rsidRPr="00163C1E">
                        <w:rPr>
                          <w:color w:val="4F6228" w:themeColor="accent3" w:themeShade="80"/>
                          <w:sz w:val="18"/>
                          <w:szCs w:val="20"/>
                        </w:rPr>
                        <w:t xml:space="preserve"> </w:t>
                      </w:r>
                      <w:r w:rsidRPr="00166B30">
                        <w:rPr>
                          <w:sz w:val="18"/>
                          <w:szCs w:val="20"/>
                        </w:rPr>
                        <w:t>to Scotland.</w:t>
                      </w:r>
                    </w:p>
                    <w:p w14:paraId="2B8BC498"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2</w:t>
                      </w:r>
                      <w:r w:rsidRPr="00166B30">
                        <w:rPr>
                          <w:color w:val="000000" w:themeColor="text1"/>
                          <w:sz w:val="16"/>
                          <w:szCs w:val="12"/>
                        </w:rPr>
                        <w:t xml:space="preserve"> </w:t>
                      </w:r>
                      <w:r w:rsidRPr="00166B30">
                        <w:rPr>
                          <w:sz w:val="18"/>
                          <w:szCs w:val="20"/>
                        </w:rPr>
                        <w:t xml:space="preserve">indicators where Falkirk is </w:t>
                      </w:r>
                      <w:proofErr w:type="gramStart"/>
                      <w:r w:rsidRPr="00163C1E">
                        <w:rPr>
                          <w:rFonts w:ascii="Montserrat SemiBold" w:hAnsi="Montserrat SemiBold"/>
                          <w:color w:val="365F91" w:themeColor="accent1" w:themeShade="BF"/>
                          <w:sz w:val="18"/>
                          <w:szCs w:val="20"/>
                          <w:u w:val="single"/>
                        </w:rPr>
                        <w:t>similar to</w:t>
                      </w:r>
                      <w:proofErr w:type="gramEnd"/>
                      <w:r w:rsidRPr="00166B30">
                        <w:rPr>
                          <w:color w:val="365F91" w:themeColor="accent1" w:themeShade="BF"/>
                          <w:sz w:val="18"/>
                          <w:szCs w:val="20"/>
                        </w:rPr>
                        <w:t xml:space="preserve"> </w:t>
                      </w:r>
                      <w:r w:rsidRPr="00166B30">
                        <w:rPr>
                          <w:sz w:val="18"/>
                          <w:szCs w:val="20"/>
                        </w:rPr>
                        <w:t>Scotland.</w:t>
                      </w:r>
                    </w:p>
                    <w:p w14:paraId="2C01D0B7" w14:textId="77777777" w:rsidR="00166B30" w:rsidRPr="00166B30" w:rsidRDefault="00166B30" w:rsidP="00166B30">
                      <w:pPr>
                        <w:pStyle w:val="ListParagraph"/>
                        <w:numPr>
                          <w:ilvl w:val="0"/>
                          <w:numId w:val="31"/>
                        </w:numPr>
                        <w:tabs>
                          <w:tab w:val="num" w:pos="360"/>
                        </w:tabs>
                        <w:spacing w:after="0"/>
                        <w:ind w:left="284" w:right="-316" w:hanging="284"/>
                        <w:rPr>
                          <w:sz w:val="18"/>
                          <w:szCs w:val="20"/>
                        </w:rPr>
                      </w:pPr>
                      <w:r w:rsidRPr="00166B30">
                        <w:rPr>
                          <w:rStyle w:val="PercentageChar"/>
                          <w:sz w:val="36"/>
                          <w:szCs w:val="44"/>
                        </w:rPr>
                        <w:t xml:space="preserve">6 </w:t>
                      </w:r>
                      <w:r w:rsidRPr="00166B30">
                        <w:rPr>
                          <w:sz w:val="18"/>
                          <w:szCs w:val="20"/>
                        </w:rPr>
                        <w:t xml:space="preserve">indicators where Falkirk </w:t>
                      </w:r>
                      <w:r w:rsidRPr="00163C1E">
                        <w:rPr>
                          <w:rFonts w:ascii="Montserrat SemiBold" w:hAnsi="Montserrat SemiBold"/>
                          <w:color w:val="943634" w:themeColor="accent2" w:themeShade="BF"/>
                          <w:sz w:val="18"/>
                          <w:szCs w:val="20"/>
                          <w:u w:val="single"/>
                        </w:rPr>
                        <w:t>does not compare well</w:t>
                      </w:r>
                      <w:r w:rsidRPr="00166B30">
                        <w:rPr>
                          <w:color w:val="943634" w:themeColor="accent2" w:themeShade="BF"/>
                          <w:sz w:val="18"/>
                          <w:szCs w:val="20"/>
                        </w:rPr>
                        <w:t xml:space="preserve"> </w:t>
                      </w:r>
                      <w:r w:rsidRPr="00166B30">
                        <w:rPr>
                          <w:sz w:val="18"/>
                          <w:szCs w:val="20"/>
                        </w:rPr>
                        <w:t>to national average.</w:t>
                      </w:r>
                    </w:p>
                    <w:p w14:paraId="5CB0B99F" w14:textId="77777777" w:rsidR="00166B30" w:rsidRPr="00166B30" w:rsidRDefault="00166B30" w:rsidP="00166B30">
                      <w:pPr>
                        <w:ind w:right="-316"/>
                        <w:rPr>
                          <w:sz w:val="10"/>
                          <w:szCs w:val="12"/>
                        </w:rPr>
                      </w:pPr>
                    </w:p>
                    <w:p w14:paraId="02CDEAFF" w14:textId="77777777" w:rsidR="00166B30" w:rsidRPr="00166B30" w:rsidRDefault="00166B30" w:rsidP="00166B30">
                      <w:pPr>
                        <w:ind w:right="-316"/>
                        <w:rPr>
                          <w:sz w:val="18"/>
                          <w:szCs w:val="20"/>
                        </w:rPr>
                      </w:pPr>
                      <w:r w:rsidRPr="00166B30">
                        <w:rPr>
                          <w:sz w:val="18"/>
                          <w:szCs w:val="20"/>
                        </w:rPr>
                        <w:t>2022 performance has decreased, including:</w:t>
                      </w:r>
                    </w:p>
                    <w:p w14:paraId="30BCF122" w14:textId="77777777" w:rsidR="00166B30" w:rsidRPr="00166B30" w:rsidRDefault="00166B30" w:rsidP="00166B30">
                      <w:pPr>
                        <w:pStyle w:val="ListParagraph"/>
                        <w:numPr>
                          <w:ilvl w:val="0"/>
                          <w:numId w:val="30"/>
                        </w:numPr>
                        <w:tabs>
                          <w:tab w:val="num" w:pos="360"/>
                        </w:tabs>
                        <w:spacing w:after="0"/>
                        <w:ind w:right="-316"/>
                        <w:rPr>
                          <w:sz w:val="18"/>
                          <w:szCs w:val="20"/>
                        </w:rPr>
                      </w:pPr>
                      <w:r w:rsidRPr="00166B30">
                        <w:rPr>
                          <w:sz w:val="18"/>
                          <w:szCs w:val="20"/>
                        </w:rPr>
                        <w:t>Falkirk, 7 of 9 indicators seen a decrease in performance</w:t>
                      </w:r>
                    </w:p>
                    <w:p w14:paraId="2B8C2653" w14:textId="0D5FE527" w:rsidR="00166B30" w:rsidRPr="00166B30" w:rsidRDefault="00166B30" w:rsidP="00F60B97">
                      <w:pPr>
                        <w:pStyle w:val="ListParagraph"/>
                        <w:numPr>
                          <w:ilvl w:val="0"/>
                          <w:numId w:val="30"/>
                        </w:numPr>
                        <w:tabs>
                          <w:tab w:val="num" w:pos="360"/>
                        </w:tabs>
                        <w:spacing w:after="0"/>
                        <w:ind w:right="-316"/>
                        <w:rPr>
                          <w:sz w:val="18"/>
                          <w:szCs w:val="20"/>
                        </w:rPr>
                      </w:pPr>
                      <w:r w:rsidRPr="00166B30">
                        <w:rPr>
                          <w:sz w:val="18"/>
                          <w:szCs w:val="20"/>
                        </w:rPr>
                        <w:t>Scotland, 5 of 9 indicators seen a decrease in performance</w:t>
                      </w:r>
                    </w:p>
                  </w:txbxContent>
                </v:textbox>
                <w10:anchorlock/>
              </v:shape>
            </w:pict>
          </mc:Fallback>
        </mc:AlternateContent>
      </w:r>
    </w:p>
    <w:tbl>
      <w:tblPr>
        <w:tblStyle w:val="TableGrid"/>
        <w:tblW w:w="0" w:type="auto"/>
        <w:tblLook w:val="04A0" w:firstRow="1" w:lastRow="0" w:firstColumn="1" w:lastColumn="0" w:noHBand="0" w:noVBand="1"/>
      </w:tblPr>
      <w:tblGrid>
        <w:gridCol w:w="777"/>
        <w:gridCol w:w="3754"/>
        <w:gridCol w:w="3119"/>
        <w:gridCol w:w="1366"/>
      </w:tblGrid>
      <w:tr w:rsidR="00166B30" w:rsidRPr="009108A1" w14:paraId="70D34B3E" w14:textId="77777777" w:rsidTr="005808FB">
        <w:trPr>
          <w:trHeight w:val="57"/>
        </w:trPr>
        <w:tc>
          <w:tcPr>
            <w:tcW w:w="777" w:type="dxa"/>
            <w:shd w:val="clear" w:color="auto" w:fill="000000" w:themeFill="text1"/>
          </w:tcPr>
          <w:p w14:paraId="0F5E2E69" w14:textId="77777777" w:rsidR="00166B30" w:rsidRPr="00166B30" w:rsidRDefault="00166B30" w:rsidP="005808FB">
            <w:pPr>
              <w:spacing w:after="0"/>
              <w:rPr>
                <w:rFonts w:ascii="Arial" w:hAnsi="Arial" w:cs="Arial"/>
                <w:color w:val="FFFFFF" w:themeColor="background1"/>
              </w:rPr>
            </w:pPr>
          </w:p>
        </w:tc>
        <w:tc>
          <w:tcPr>
            <w:tcW w:w="3754" w:type="dxa"/>
            <w:shd w:val="clear" w:color="auto" w:fill="000000" w:themeFill="text1"/>
          </w:tcPr>
          <w:p w14:paraId="2B2723F9" w14:textId="77777777" w:rsidR="00166B30" w:rsidRPr="00166B30" w:rsidRDefault="00166B30" w:rsidP="005808FB">
            <w:pPr>
              <w:spacing w:after="0"/>
              <w:rPr>
                <w:rFonts w:ascii="Arial" w:hAnsi="Arial" w:cs="Arial"/>
                <w:color w:val="FFFFFF" w:themeColor="background1"/>
              </w:rPr>
            </w:pPr>
          </w:p>
        </w:tc>
        <w:tc>
          <w:tcPr>
            <w:tcW w:w="3119" w:type="dxa"/>
            <w:shd w:val="clear" w:color="auto" w:fill="000000" w:themeFill="text1"/>
          </w:tcPr>
          <w:p w14:paraId="179BD948" w14:textId="77777777" w:rsidR="00166B30" w:rsidRPr="00166B30" w:rsidRDefault="00166B30" w:rsidP="005808FB">
            <w:pPr>
              <w:spacing w:after="0"/>
              <w:rPr>
                <w:rFonts w:ascii="Arial" w:hAnsi="Arial" w:cs="Arial"/>
                <w:color w:val="FFFFFF" w:themeColor="background1"/>
              </w:rPr>
            </w:pPr>
          </w:p>
        </w:tc>
        <w:tc>
          <w:tcPr>
            <w:tcW w:w="1366" w:type="dxa"/>
            <w:shd w:val="clear" w:color="auto" w:fill="000000" w:themeFill="text1"/>
          </w:tcPr>
          <w:p w14:paraId="50EB601E" w14:textId="77777777" w:rsidR="00166B30" w:rsidRPr="00166B30" w:rsidRDefault="00166B30" w:rsidP="005808FB">
            <w:pPr>
              <w:spacing w:after="0"/>
              <w:rPr>
                <w:rFonts w:ascii="Arial" w:hAnsi="Arial" w:cs="Arial"/>
                <w:color w:val="FFFFFF" w:themeColor="background1"/>
              </w:rPr>
            </w:pPr>
          </w:p>
        </w:tc>
      </w:tr>
      <w:tr w:rsidR="00166B30" w:rsidRPr="009108A1" w14:paraId="48458FF6" w14:textId="77777777" w:rsidTr="005808FB">
        <w:trPr>
          <w:trHeight w:val="57"/>
        </w:trPr>
        <w:tc>
          <w:tcPr>
            <w:tcW w:w="777" w:type="dxa"/>
            <w:shd w:val="clear" w:color="auto" w:fill="000000" w:themeFill="text1"/>
          </w:tcPr>
          <w:p w14:paraId="74FA7C63" w14:textId="77777777" w:rsidR="00166B30" w:rsidRPr="00166B30" w:rsidRDefault="00166B30" w:rsidP="005808FB">
            <w:pPr>
              <w:spacing w:after="0"/>
              <w:rPr>
                <w:rFonts w:ascii="Arial" w:hAnsi="Arial" w:cs="Arial"/>
                <w:color w:val="FFFFFF" w:themeColor="background1"/>
              </w:rPr>
            </w:pPr>
            <w:r w:rsidRPr="00166B30">
              <w:rPr>
                <w:rFonts w:ascii="Arial" w:hAnsi="Arial" w:cs="Arial"/>
                <w:color w:val="FFFFFF" w:themeColor="background1"/>
              </w:rPr>
              <w:t>No.</w:t>
            </w:r>
          </w:p>
        </w:tc>
        <w:tc>
          <w:tcPr>
            <w:tcW w:w="3754" w:type="dxa"/>
            <w:shd w:val="clear" w:color="auto" w:fill="000000" w:themeFill="text1"/>
          </w:tcPr>
          <w:p w14:paraId="4882CD56" w14:textId="77777777" w:rsidR="00166B30" w:rsidRPr="00166B30" w:rsidRDefault="00166B30" w:rsidP="005808FB">
            <w:pPr>
              <w:spacing w:after="0"/>
              <w:rPr>
                <w:rFonts w:ascii="Arial" w:hAnsi="Arial" w:cs="Arial"/>
                <w:color w:val="FFFFFF" w:themeColor="background1"/>
              </w:rPr>
            </w:pPr>
            <w:r w:rsidRPr="00166B30">
              <w:rPr>
                <w:rFonts w:ascii="Arial" w:hAnsi="Arial" w:cs="Arial"/>
                <w:color w:val="FFFFFF" w:themeColor="background1"/>
              </w:rPr>
              <w:t>Performance</w:t>
            </w:r>
          </w:p>
        </w:tc>
        <w:tc>
          <w:tcPr>
            <w:tcW w:w="3119" w:type="dxa"/>
            <w:shd w:val="clear" w:color="auto" w:fill="000000" w:themeFill="text1"/>
          </w:tcPr>
          <w:p w14:paraId="5D0C4152" w14:textId="77777777" w:rsidR="00166B30" w:rsidRPr="00166B30" w:rsidRDefault="00166B30" w:rsidP="005808FB">
            <w:pPr>
              <w:spacing w:after="0"/>
              <w:rPr>
                <w:rFonts w:ascii="Arial" w:hAnsi="Arial" w:cs="Arial"/>
                <w:color w:val="FFFFFF" w:themeColor="background1"/>
              </w:rPr>
            </w:pPr>
            <w:r w:rsidRPr="00166B30">
              <w:rPr>
                <w:rFonts w:ascii="Arial" w:hAnsi="Arial" w:cs="Arial"/>
                <w:color w:val="FFFFFF" w:themeColor="background1"/>
              </w:rPr>
              <w:t>Data Indicator</w:t>
            </w:r>
          </w:p>
        </w:tc>
        <w:tc>
          <w:tcPr>
            <w:tcW w:w="1366" w:type="dxa"/>
            <w:shd w:val="clear" w:color="auto" w:fill="000000" w:themeFill="text1"/>
          </w:tcPr>
          <w:p w14:paraId="3A32C1E7" w14:textId="5B9D4D48" w:rsidR="00166B30" w:rsidRPr="00166B30" w:rsidRDefault="00166B30" w:rsidP="005808FB">
            <w:pPr>
              <w:spacing w:after="0"/>
              <w:rPr>
                <w:rFonts w:ascii="Arial" w:hAnsi="Arial" w:cs="Arial"/>
                <w:color w:val="FFFFFF" w:themeColor="background1"/>
              </w:rPr>
            </w:pPr>
            <w:r w:rsidRPr="00166B30">
              <w:rPr>
                <w:rFonts w:ascii="Arial" w:hAnsi="Arial" w:cs="Arial"/>
                <w:color w:val="FFFFFF" w:themeColor="background1"/>
              </w:rPr>
              <w:t>National</w:t>
            </w:r>
          </w:p>
        </w:tc>
      </w:tr>
      <w:tr w:rsidR="00166B30" w:rsidRPr="009108A1" w14:paraId="23506AAC" w14:textId="77777777" w:rsidTr="00166B30">
        <w:trPr>
          <w:trHeight w:val="559"/>
        </w:trPr>
        <w:tc>
          <w:tcPr>
            <w:tcW w:w="777" w:type="dxa"/>
          </w:tcPr>
          <w:p w14:paraId="2FB0B06D" w14:textId="77777777" w:rsidR="00166B30" w:rsidRPr="00166B30" w:rsidRDefault="00166B30" w:rsidP="005808FB">
            <w:pPr>
              <w:spacing w:after="0"/>
              <w:rPr>
                <w:rFonts w:ascii="Arial" w:hAnsi="Arial" w:cs="Arial"/>
                <w:szCs w:val="24"/>
              </w:rPr>
            </w:pPr>
            <w:r w:rsidRPr="00166B30">
              <w:rPr>
                <w:rFonts w:ascii="Arial" w:hAnsi="Arial" w:cs="Arial"/>
                <w:szCs w:val="24"/>
              </w:rPr>
              <w:t>NI-11</w:t>
            </w:r>
          </w:p>
        </w:tc>
        <w:tc>
          <w:tcPr>
            <w:tcW w:w="3754" w:type="dxa"/>
          </w:tcPr>
          <w:p w14:paraId="286D1A32"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473 per 100,00</w:t>
            </w:r>
          </w:p>
        </w:tc>
        <w:tc>
          <w:tcPr>
            <w:tcW w:w="3119" w:type="dxa"/>
          </w:tcPr>
          <w:p w14:paraId="7C92A669" w14:textId="77777777" w:rsidR="00166B30" w:rsidRPr="00166B30" w:rsidRDefault="00166B30" w:rsidP="005808FB">
            <w:pPr>
              <w:spacing w:after="0"/>
              <w:rPr>
                <w:rFonts w:ascii="Arial" w:hAnsi="Arial" w:cs="Arial"/>
                <w:szCs w:val="24"/>
              </w:rPr>
            </w:pPr>
            <w:r w:rsidRPr="00166B30">
              <w:rPr>
                <w:rFonts w:ascii="Arial" w:hAnsi="Arial" w:cs="Arial"/>
                <w:szCs w:val="24"/>
              </w:rPr>
              <w:t>Premature mortality rate per 100,000 persons.</w:t>
            </w:r>
          </w:p>
        </w:tc>
        <w:tc>
          <w:tcPr>
            <w:tcW w:w="1366" w:type="dxa"/>
            <w:shd w:val="clear" w:color="auto" w:fill="F2DBDB" w:themeFill="accent2" w:themeFillTint="33"/>
          </w:tcPr>
          <w:p w14:paraId="2106F778" w14:textId="77777777" w:rsidR="00166B30" w:rsidRPr="00166B30" w:rsidRDefault="00166B30" w:rsidP="005808FB">
            <w:pPr>
              <w:spacing w:after="0"/>
              <w:rPr>
                <w:rFonts w:ascii="Arial" w:hAnsi="Arial" w:cs="Arial"/>
                <w:szCs w:val="24"/>
              </w:rPr>
            </w:pPr>
            <w:r w:rsidRPr="00166B30">
              <w:rPr>
                <w:rFonts w:ascii="Arial" w:hAnsi="Arial" w:cs="Arial"/>
                <w:szCs w:val="24"/>
              </w:rPr>
              <w:t>442 per 100,00</w:t>
            </w:r>
          </w:p>
        </w:tc>
      </w:tr>
      <w:tr w:rsidR="00166B30" w:rsidRPr="009108A1" w14:paraId="0A2176ED" w14:textId="77777777" w:rsidTr="00166B30">
        <w:tc>
          <w:tcPr>
            <w:tcW w:w="777" w:type="dxa"/>
          </w:tcPr>
          <w:p w14:paraId="5F19052D" w14:textId="77777777" w:rsidR="00166B30" w:rsidRPr="00166B30" w:rsidRDefault="00166B30" w:rsidP="005808FB">
            <w:pPr>
              <w:spacing w:after="0"/>
              <w:rPr>
                <w:rFonts w:ascii="Arial" w:hAnsi="Arial" w:cs="Arial"/>
                <w:szCs w:val="24"/>
              </w:rPr>
            </w:pPr>
            <w:r w:rsidRPr="00166B30">
              <w:rPr>
                <w:rFonts w:ascii="Arial" w:hAnsi="Arial" w:cs="Arial"/>
                <w:szCs w:val="24"/>
              </w:rPr>
              <w:t>NI-12</w:t>
            </w:r>
          </w:p>
        </w:tc>
        <w:tc>
          <w:tcPr>
            <w:tcW w:w="3754" w:type="dxa"/>
          </w:tcPr>
          <w:p w14:paraId="5DE86E21"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14,769 admissions per 100,000</w:t>
            </w:r>
          </w:p>
        </w:tc>
        <w:tc>
          <w:tcPr>
            <w:tcW w:w="3119" w:type="dxa"/>
          </w:tcPr>
          <w:p w14:paraId="38D5DF93" w14:textId="77777777" w:rsidR="00166B30" w:rsidRPr="00166B30" w:rsidRDefault="00166B30" w:rsidP="005808FB">
            <w:pPr>
              <w:spacing w:after="0"/>
              <w:rPr>
                <w:rFonts w:ascii="Arial" w:hAnsi="Arial" w:cs="Arial"/>
                <w:szCs w:val="24"/>
              </w:rPr>
            </w:pPr>
            <w:r w:rsidRPr="00166B30">
              <w:rPr>
                <w:rFonts w:ascii="Arial" w:hAnsi="Arial" w:cs="Arial"/>
                <w:szCs w:val="24"/>
              </w:rPr>
              <w:t>Emergency admission rate 2020</w:t>
            </w:r>
          </w:p>
        </w:tc>
        <w:tc>
          <w:tcPr>
            <w:tcW w:w="1366" w:type="dxa"/>
            <w:shd w:val="clear" w:color="auto" w:fill="F2DBDB" w:themeFill="accent2" w:themeFillTint="33"/>
          </w:tcPr>
          <w:p w14:paraId="7FEEE057" w14:textId="77777777" w:rsidR="00166B30" w:rsidRPr="00166B30" w:rsidRDefault="00166B30" w:rsidP="005808FB">
            <w:pPr>
              <w:spacing w:after="0"/>
              <w:rPr>
                <w:rFonts w:ascii="Arial" w:hAnsi="Arial" w:cs="Arial"/>
                <w:szCs w:val="24"/>
              </w:rPr>
            </w:pPr>
            <w:r w:rsidRPr="00166B30">
              <w:rPr>
                <w:rFonts w:ascii="Arial" w:hAnsi="Arial" w:cs="Arial"/>
                <w:szCs w:val="24"/>
              </w:rPr>
              <w:t>11,155 per 100,000</w:t>
            </w:r>
          </w:p>
        </w:tc>
      </w:tr>
      <w:tr w:rsidR="00166B30" w:rsidRPr="009108A1" w14:paraId="4CDA5902" w14:textId="77777777" w:rsidTr="00166B30">
        <w:trPr>
          <w:trHeight w:val="422"/>
        </w:trPr>
        <w:tc>
          <w:tcPr>
            <w:tcW w:w="777" w:type="dxa"/>
          </w:tcPr>
          <w:p w14:paraId="40DC0564" w14:textId="77777777" w:rsidR="00166B30" w:rsidRPr="00166B30" w:rsidRDefault="00166B30" w:rsidP="005808FB">
            <w:pPr>
              <w:spacing w:after="0"/>
              <w:rPr>
                <w:rFonts w:ascii="Arial" w:hAnsi="Arial" w:cs="Arial"/>
                <w:szCs w:val="24"/>
              </w:rPr>
            </w:pPr>
            <w:r w:rsidRPr="00166B30">
              <w:rPr>
                <w:rFonts w:ascii="Arial" w:hAnsi="Arial" w:cs="Arial"/>
                <w:szCs w:val="24"/>
              </w:rPr>
              <w:t>NI-13</w:t>
            </w:r>
          </w:p>
        </w:tc>
        <w:tc>
          <w:tcPr>
            <w:tcW w:w="3754" w:type="dxa"/>
          </w:tcPr>
          <w:p w14:paraId="53C79602"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130,429 bed days per 100,000</w:t>
            </w:r>
          </w:p>
        </w:tc>
        <w:tc>
          <w:tcPr>
            <w:tcW w:w="3119" w:type="dxa"/>
          </w:tcPr>
          <w:p w14:paraId="2AD2ABE9" w14:textId="77777777" w:rsidR="00166B30" w:rsidRPr="00166B30" w:rsidRDefault="00166B30" w:rsidP="005808FB">
            <w:pPr>
              <w:spacing w:after="0"/>
              <w:rPr>
                <w:rFonts w:ascii="Arial" w:hAnsi="Arial" w:cs="Arial"/>
                <w:szCs w:val="24"/>
              </w:rPr>
            </w:pPr>
            <w:r w:rsidRPr="00166B30">
              <w:rPr>
                <w:rFonts w:ascii="Arial" w:hAnsi="Arial" w:cs="Arial"/>
                <w:szCs w:val="24"/>
              </w:rPr>
              <w:t>Emergency bed day rate 2020</w:t>
            </w:r>
          </w:p>
        </w:tc>
        <w:tc>
          <w:tcPr>
            <w:tcW w:w="1366" w:type="dxa"/>
            <w:shd w:val="clear" w:color="auto" w:fill="F2DBDB" w:themeFill="accent2" w:themeFillTint="33"/>
          </w:tcPr>
          <w:p w14:paraId="6F19D3AC" w14:textId="77777777" w:rsidR="00166B30" w:rsidRPr="00166B30" w:rsidRDefault="00166B30" w:rsidP="005808FB">
            <w:pPr>
              <w:spacing w:after="0"/>
              <w:rPr>
                <w:rFonts w:ascii="Arial" w:hAnsi="Arial" w:cs="Arial"/>
                <w:szCs w:val="24"/>
              </w:rPr>
            </w:pPr>
            <w:r w:rsidRPr="00166B30">
              <w:rPr>
                <w:rFonts w:ascii="Arial" w:hAnsi="Arial" w:cs="Arial"/>
                <w:szCs w:val="24"/>
              </w:rPr>
              <w:t>113,134 per 100,000</w:t>
            </w:r>
          </w:p>
        </w:tc>
      </w:tr>
      <w:tr w:rsidR="00166B30" w:rsidRPr="009108A1" w14:paraId="7EAE49E9" w14:textId="77777777" w:rsidTr="005808FB">
        <w:trPr>
          <w:trHeight w:val="840"/>
        </w:trPr>
        <w:tc>
          <w:tcPr>
            <w:tcW w:w="777" w:type="dxa"/>
          </w:tcPr>
          <w:p w14:paraId="6F956E60" w14:textId="77777777" w:rsidR="00166B30" w:rsidRPr="00166B30" w:rsidRDefault="00166B30" w:rsidP="005808FB">
            <w:pPr>
              <w:spacing w:after="0"/>
              <w:rPr>
                <w:rFonts w:ascii="Arial" w:hAnsi="Arial" w:cs="Arial"/>
                <w:szCs w:val="24"/>
              </w:rPr>
            </w:pPr>
            <w:r w:rsidRPr="00166B30">
              <w:rPr>
                <w:rFonts w:ascii="Arial" w:hAnsi="Arial" w:cs="Arial"/>
                <w:szCs w:val="24"/>
              </w:rPr>
              <w:t>NI-14</w:t>
            </w:r>
          </w:p>
        </w:tc>
        <w:tc>
          <w:tcPr>
            <w:tcW w:w="3754" w:type="dxa"/>
          </w:tcPr>
          <w:p w14:paraId="52B8521C"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142 per 1,000</w:t>
            </w:r>
          </w:p>
        </w:tc>
        <w:tc>
          <w:tcPr>
            <w:tcW w:w="3119" w:type="dxa"/>
          </w:tcPr>
          <w:p w14:paraId="0432D21E" w14:textId="77777777" w:rsidR="00166B30" w:rsidRPr="00166B30" w:rsidRDefault="00166B30" w:rsidP="005808FB">
            <w:pPr>
              <w:spacing w:after="0"/>
              <w:rPr>
                <w:rFonts w:ascii="Arial" w:hAnsi="Arial" w:cs="Arial"/>
                <w:szCs w:val="24"/>
              </w:rPr>
            </w:pPr>
            <w:r w:rsidRPr="00166B30">
              <w:rPr>
                <w:rFonts w:ascii="Arial" w:hAnsi="Arial" w:cs="Arial"/>
                <w:szCs w:val="24"/>
              </w:rPr>
              <w:t>Readmission to hospital within 28 days – rate per 1,000 population, 2020.</w:t>
            </w:r>
          </w:p>
        </w:tc>
        <w:tc>
          <w:tcPr>
            <w:tcW w:w="1366" w:type="dxa"/>
            <w:shd w:val="clear" w:color="auto" w:fill="F2DBDB" w:themeFill="accent2" w:themeFillTint="33"/>
          </w:tcPr>
          <w:p w14:paraId="2CB3897D" w14:textId="77777777" w:rsidR="00166B30" w:rsidRPr="00166B30" w:rsidRDefault="00166B30" w:rsidP="005808FB">
            <w:pPr>
              <w:spacing w:after="0"/>
              <w:rPr>
                <w:rFonts w:ascii="Arial" w:hAnsi="Arial" w:cs="Arial"/>
                <w:szCs w:val="24"/>
              </w:rPr>
            </w:pPr>
            <w:r w:rsidRPr="00166B30">
              <w:rPr>
                <w:rFonts w:ascii="Arial" w:hAnsi="Arial" w:cs="Arial"/>
                <w:szCs w:val="24"/>
              </w:rPr>
              <w:t>102 per 1,000</w:t>
            </w:r>
          </w:p>
        </w:tc>
      </w:tr>
      <w:tr w:rsidR="00166B30" w:rsidRPr="009108A1" w14:paraId="0DBDF28B" w14:textId="77777777" w:rsidTr="005808FB">
        <w:trPr>
          <w:trHeight w:val="838"/>
        </w:trPr>
        <w:tc>
          <w:tcPr>
            <w:tcW w:w="777" w:type="dxa"/>
          </w:tcPr>
          <w:p w14:paraId="7F56771D" w14:textId="77777777" w:rsidR="00166B30" w:rsidRPr="00166B30" w:rsidRDefault="00166B30" w:rsidP="005808FB">
            <w:pPr>
              <w:spacing w:after="0"/>
              <w:rPr>
                <w:rFonts w:ascii="Arial" w:hAnsi="Arial" w:cs="Arial"/>
                <w:szCs w:val="24"/>
              </w:rPr>
            </w:pPr>
            <w:r w:rsidRPr="00166B30">
              <w:rPr>
                <w:rFonts w:ascii="Arial" w:hAnsi="Arial" w:cs="Arial"/>
                <w:szCs w:val="24"/>
              </w:rPr>
              <w:t>NI-15</w:t>
            </w:r>
          </w:p>
        </w:tc>
        <w:tc>
          <w:tcPr>
            <w:tcW w:w="3754" w:type="dxa"/>
          </w:tcPr>
          <w:p w14:paraId="33247CF6"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 xml:space="preserve">88.8% </w:t>
            </w:r>
          </w:p>
        </w:tc>
        <w:tc>
          <w:tcPr>
            <w:tcW w:w="3119" w:type="dxa"/>
          </w:tcPr>
          <w:p w14:paraId="19DAB2BA" w14:textId="77777777" w:rsidR="00166B30" w:rsidRPr="00166B30" w:rsidRDefault="00166B30" w:rsidP="005808FB">
            <w:pPr>
              <w:spacing w:after="0"/>
              <w:rPr>
                <w:rFonts w:ascii="Arial" w:hAnsi="Arial" w:cs="Arial"/>
                <w:szCs w:val="24"/>
              </w:rPr>
            </w:pPr>
            <w:r w:rsidRPr="00166B30">
              <w:rPr>
                <w:rFonts w:ascii="Arial" w:hAnsi="Arial" w:cs="Arial"/>
                <w:szCs w:val="24"/>
              </w:rPr>
              <w:t>Proportion of last 6 months spent at home or in a community setting 20202</w:t>
            </w:r>
          </w:p>
        </w:tc>
        <w:tc>
          <w:tcPr>
            <w:tcW w:w="1366" w:type="dxa"/>
            <w:shd w:val="clear" w:color="auto" w:fill="B8CCE4" w:themeFill="accent1" w:themeFillTint="66"/>
          </w:tcPr>
          <w:p w14:paraId="76073660" w14:textId="77777777" w:rsidR="00166B30" w:rsidRPr="00166B30" w:rsidRDefault="00166B30" w:rsidP="005808FB">
            <w:pPr>
              <w:spacing w:after="0"/>
              <w:rPr>
                <w:rFonts w:ascii="Arial" w:hAnsi="Arial" w:cs="Arial"/>
                <w:szCs w:val="24"/>
              </w:rPr>
            </w:pPr>
            <w:r w:rsidRPr="00166B30">
              <w:rPr>
                <w:rFonts w:ascii="Arial" w:hAnsi="Arial" w:cs="Arial"/>
                <w:szCs w:val="24"/>
              </w:rPr>
              <w:t>89.3%</w:t>
            </w:r>
          </w:p>
        </w:tc>
      </w:tr>
      <w:tr w:rsidR="00166B30" w:rsidRPr="009108A1" w14:paraId="17C7C80B" w14:textId="77777777" w:rsidTr="005808FB">
        <w:trPr>
          <w:trHeight w:val="566"/>
        </w:trPr>
        <w:tc>
          <w:tcPr>
            <w:tcW w:w="777" w:type="dxa"/>
          </w:tcPr>
          <w:p w14:paraId="4B0E871A" w14:textId="77777777" w:rsidR="00166B30" w:rsidRPr="00166B30" w:rsidRDefault="00166B30" w:rsidP="005808FB">
            <w:pPr>
              <w:spacing w:after="0"/>
              <w:rPr>
                <w:rFonts w:ascii="Arial" w:hAnsi="Arial" w:cs="Arial"/>
                <w:szCs w:val="24"/>
              </w:rPr>
            </w:pPr>
            <w:r w:rsidRPr="00166B30">
              <w:rPr>
                <w:rFonts w:ascii="Arial" w:hAnsi="Arial" w:cs="Arial"/>
                <w:szCs w:val="24"/>
              </w:rPr>
              <w:t>NI-16</w:t>
            </w:r>
          </w:p>
        </w:tc>
        <w:tc>
          <w:tcPr>
            <w:tcW w:w="3754" w:type="dxa"/>
          </w:tcPr>
          <w:p w14:paraId="0761CAAA"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25.4 falls per 1,000</w:t>
            </w:r>
          </w:p>
        </w:tc>
        <w:tc>
          <w:tcPr>
            <w:tcW w:w="3119" w:type="dxa"/>
          </w:tcPr>
          <w:p w14:paraId="4DA8838B" w14:textId="77777777" w:rsidR="00166B30" w:rsidRPr="00166B30" w:rsidRDefault="00166B30" w:rsidP="005808FB">
            <w:pPr>
              <w:spacing w:after="0"/>
              <w:rPr>
                <w:rFonts w:ascii="Arial" w:hAnsi="Arial" w:cs="Arial"/>
                <w:szCs w:val="24"/>
              </w:rPr>
            </w:pPr>
            <w:r w:rsidRPr="00166B30">
              <w:rPr>
                <w:rFonts w:ascii="Arial" w:hAnsi="Arial" w:cs="Arial"/>
                <w:szCs w:val="24"/>
              </w:rPr>
              <w:t>Falls rate per 1,000 population aged 65+, 2020</w:t>
            </w:r>
          </w:p>
        </w:tc>
        <w:tc>
          <w:tcPr>
            <w:tcW w:w="1366" w:type="dxa"/>
            <w:shd w:val="clear" w:color="auto" w:fill="F2DBDB" w:themeFill="accent2" w:themeFillTint="33"/>
          </w:tcPr>
          <w:p w14:paraId="54CB56A5" w14:textId="77777777" w:rsidR="00166B30" w:rsidRPr="00166B30" w:rsidRDefault="00166B30" w:rsidP="005808FB">
            <w:pPr>
              <w:spacing w:after="0"/>
              <w:rPr>
                <w:rFonts w:ascii="Arial" w:hAnsi="Arial" w:cs="Arial"/>
                <w:szCs w:val="24"/>
              </w:rPr>
            </w:pPr>
            <w:r w:rsidRPr="00166B30">
              <w:rPr>
                <w:rFonts w:ascii="Arial" w:hAnsi="Arial" w:cs="Arial"/>
                <w:szCs w:val="24"/>
              </w:rPr>
              <w:t>22.2 per 1,000</w:t>
            </w:r>
          </w:p>
        </w:tc>
      </w:tr>
      <w:tr w:rsidR="00166B30" w:rsidRPr="009108A1" w14:paraId="396FD111" w14:textId="77777777" w:rsidTr="002112FC">
        <w:trPr>
          <w:trHeight w:val="844"/>
        </w:trPr>
        <w:tc>
          <w:tcPr>
            <w:tcW w:w="777" w:type="dxa"/>
          </w:tcPr>
          <w:p w14:paraId="66520823" w14:textId="77777777" w:rsidR="00166B30" w:rsidRPr="00166B30" w:rsidRDefault="00166B30" w:rsidP="005808FB">
            <w:pPr>
              <w:spacing w:after="0"/>
              <w:rPr>
                <w:rFonts w:ascii="Arial" w:hAnsi="Arial" w:cs="Arial"/>
                <w:szCs w:val="24"/>
              </w:rPr>
            </w:pPr>
            <w:r w:rsidRPr="00166B30">
              <w:rPr>
                <w:rFonts w:ascii="Arial" w:hAnsi="Arial" w:cs="Arial"/>
                <w:szCs w:val="24"/>
              </w:rPr>
              <w:t>NI-17</w:t>
            </w:r>
          </w:p>
        </w:tc>
        <w:tc>
          <w:tcPr>
            <w:tcW w:w="3754" w:type="dxa"/>
          </w:tcPr>
          <w:p w14:paraId="740F251E"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 xml:space="preserve">79.5% </w:t>
            </w:r>
          </w:p>
        </w:tc>
        <w:tc>
          <w:tcPr>
            <w:tcW w:w="3119" w:type="dxa"/>
          </w:tcPr>
          <w:p w14:paraId="040FDA27" w14:textId="77777777" w:rsidR="00166B30" w:rsidRPr="00166B30" w:rsidRDefault="00166B30" w:rsidP="005808FB">
            <w:pPr>
              <w:spacing w:after="0"/>
              <w:rPr>
                <w:rFonts w:ascii="Arial" w:hAnsi="Arial" w:cs="Arial"/>
                <w:szCs w:val="24"/>
              </w:rPr>
            </w:pPr>
            <w:r w:rsidRPr="00166B30">
              <w:rPr>
                <w:rFonts w:ascii="Arial" w:hAnsi="Arial" w:cs="Arial"/>
                <w:szCs w:val="24"/>
              </w:rPr>
              <w:t>Proportion of care services graded good or better in Care Inspectorate Inspections, 2020</w:t>
            </w:r>
          </w:p>
        </w:tc>
        <w:tc>
          <w:tcPr>
            <w:tcW w:w="1366" w:type="dxa"/>
            <w:shd w:val="clear" w:color="auto" w:fill="C2D69B" w:themeFill="accent3" w:themeFillTint="99"/>
          </w:tcPr>
          <w:p w14:paraId="6F30AD28" w14:textId="77777777" w:rsidR="00166B30" w:rsidRPr="00166B30" w:rsidRDefault="00166B30" w:rsidP="005808FB">
            <w:pPr>
              <w:spacing w:after="0"/>
              <w:rPr>
                <w:rFonts w:ascii="Arial" w:hAnsi="Arial" w:cs="Arial"/>
                <w:szCs w:val="24"/>
              </w:rPr>
            </w:pPr>
            <w:r w:rsidRPr="00166B30">
              <w:rPr>
                <w:rFonts w:ascii="Arial" w:hAnsi="Arial" w:cs="Arial"/>
                <w:szCs w:val="24"/>
              </w:rPr>
              <w:t>75.2%</w:t>
            </w:r>
          </w:p>
        </w:tc>
      </w:tr>
      <w:tr w:rsidR="00166B30" w:rsidRPr="009108A1" w14:paraId="6BD12A1D" w14:textId="77777777" w:rsidTr="005808FB">
        <w:trPr>
          <w:trHeight w:val="828"/>
        </w:trPr>
        <w:tc>
          <w:tcPr>
            <w:tcW w:w="777" w:type="dxa"/>
          </w:tcPr>
          <w:p w14:paraId="11B444A2" w14:textId="77777777" w:rsidR="00166B30" w:rsidRPr="00166B30" w:rsidRDefault="00166B30" w:rsidP="005808FB">
            <w:pPr>
              <w:spacing w:after="0"/>
              <w:rPr>
                <w:rFonts w:ascii="Arial" w:hAnsi="Arial" w:cs="Arial"/>
                <w:szCs w:val="24"/>
              </w:rPr>
            </w:pPr>
            <w:r w:rsidRPr="00166B30">
              <w:rPr>
                <w:rFonts w:ascii="Arial" w:hAnsi="Arial" w:cs="Arial"/>
                <w:szCs w:val="24"/>
              </w:rPr>
              <w:t>NI-18</w:t>
            </w:r>
          </w:p>
        </w:tc>
        <w:tc>
          <w:tcPr>
            <w:tcW w:w="3754" w:type="dxa"/>
          </w:tcPr>
          <w:p w14:paraId="4BB9AAF5"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62.6%</w:t>
            </w:r>
          </w:p>
        </w:tc>
        <w:tc>
          <w:tcPr>
            <w:tcW w:w="3119" w:type="dxa"/>
          </w:tcPr>
          <w:p w14:paraId="2CE04402" w14:textId="77777777" w:rsidR="00166B30" w:rsidRPr="00166B30" w:rsidRDefault="00166B30" w:rsidP="005808FB">
            <w:pPr>
              <w:spacing w:after="0"/>
              <w:rPr>
                <w:rFonts w:ascii="Arial" w:hAnsi="Arial" w:cs="Arial"/>
                <w:szCs w:val="24"/>
              </w:rPr>
            </w:pPr>
            <w:r w:rsidRPr="00166B30">
              <w:rPr>
                <w:rFonts w:ascii="Arial" w:hAnsi="Arial" w:cs="Arial"/>
                <w:szCs w:val="24"/>
              </w:rPr>
              <w:t>Percentage of adults with intensive care needs receiving care at home, 2020</w:t>
            </w:r>
          </w:p>
        </w:tc>
        <w:tc>
          <w:tcPr>
            <w:tcW w:w="1366" w:type="dxa"/>
            <w:shd w:val="clear" w:color="auto" w:fill="B8CCE4" w:themeFill="accent1" w:themeFillTint="66"/>
          </w:tcPr>
          <w:p w14:paraId="329DD3C0" w14:textId="77777777" w:rsidR="00166B30" w:rsidRPr="00166B30" w:rsidRDefault="00166B30" w:rsidP="005808FB">
            <w:pPr>
              <w:spacing w:after="0"/>
              <w:rPr>
                <w:rFonts w:ascii="Arial" w:hAnsi="Arial" w:cs="Arial"/>
                <w:szCs w:val="24"/>
              </w:rPr>
            </w:pPr>
            <w:r w:rsidRPr="00166B30">
              <w:rPr>
                <w:rFonts w:ascii="Arial" w:hAnsi="Arial" w:cs="Arial"/>
                <w:szCs w:val="24"/>
              </w:rPr>
              <w:t>63.5%</w:t>
            </w:r>
          </w:p>
        </w:tc>
      </w:tr>
      <w:tr w:rsidR="00166B30" w:rsidRPr="009108A1" w14:paraId="3E66427F" w14:textId="77777777" w:rsidTr="005808FB">
        <w:trPr>
          <w:trHeight w:val="854"/>
        </w:trPr>
        <w:tc>
          <w:tcPr>
            <w:tcW w:w="777" w:type="dxa"/>
          </w:tcPr>
          <w:p w14:paraId="524991AC" w14:textId="77777777" w:rsidR="00166B30" w:rsidRPr="00166B30" w:rsidRDefault="00166B30" w:rsidP="005808FB">
            <w:pPr>
              <w:spacing w:after="0"/>
              <w:rPr>
                <w:rFonts w:ascii="Arial" w:hAnsi="Arial" w:cs="Arial"/>
                <w:szCs w:val="24"/>
              </w:rPr>
            </w:pPr>
            <w:r w:rsidRPr="00166B30">
              <w:rPr>
                <w:rFonts w:ascii="Arial" w:hAnsi="Arial" w:cs="Arial"/>
                <w:szCs w:val="24"/>
              </w:rPr>
              <w:t>NI-19</w:t>
            </w:r>
          </w:p>
        </w:tc>
        <w:tc>
          <w:tcPr>
            <w:tcW w:w="3754" w:type="dxa"/>
          </w:tcPr>
          <w:p w14:paraId="6B664621" w14:textId="77777777" w:rsidR="00166B30" w:rsidRPr="00166B30" w:rsidRDefault="00166B30" w:rsidP="005808FB">
            <w:pPr>
              <w:spacing w:after="0"/>
              <w:outlineLvl w:val="3"/>
              <w:rPr>
                <w:rFonts w:ascii="Arial" w:hAnsi="Arial" w:cs="Arial"/>
                <w:color w:val="002060"/>
                <w:szCs w:val="24"/>
              </w:rPr>
            </w:pPr>
            <w:r w:rsidRPr="00166B30">
              <w:rPr>
                <w:rFonts w:ascii="Arial" w:hAnsi="Arial" w:cs="Arial"/>
                <w:color w:val="002060"/>
                <w:szCs w:val="24"/>
              </w:rPr>
              <w:t>1,386 per 100,000</w:t>
            </w:r>
          </w:p>
        </w:tc>
        <w:tc>
          <w:tcPr>
            <w:tcW w:w="3119" w:type="dxa"/>
          </w:tcPr>
          <w:p w14:paraId="4D9D473D" w14:textId="77777777" w:rsidR="00166B30" w:rsidRPr="00166B30" w:rsidRDefault="00166B30" w:rsidP="005808FB">
            <w:pPr>
              <w:spacing w:after="0"/>
              <w:rPr>
                <w:rFonts w:ascii="Arial" w:hAnsi="Arial" w:cs="Arial"/>
                <w:szCs w:val="24"/>
              </w:rPr>
            </w:pPr>
            <w:r w:rsidRPr="00166B30">
              <w:rPr>
                <w:rFonts w:ascii="Arial" w:hAnsi="Arial" w:cs="Arial"/>
                <w:szCs w:val="24"/>
              </w:rPr>
              <w:t>Number of days people spend in hospital when they are ready to be discharged, 2020</w:t>
            </w:r>
          </w:p>
        </w:tc>
        <w:tc>
          <w:tcPr>
            <w:tcW w:w="1366" w:type="dxa"/>
            <w:shd w:val="clear" w:color="auto" w:fill="F2DBDB" w:themeFill="accent2" w:themeFillTint="33"/>
          </w:tcPr>
          <w:p w14:paraId="25C2D4B1" w14:textId="77777777" w:rsidR="00166B30" w:rsidRPr="00166B30" w:rsidRDefault="00166B30" w:rsidP="005808FB">
            <w:pPr>
              <w:spacing w:after="0"/>
              <w:rPr>
                <w:rFonts w:ascii="Arial" w:hAnsi="Arial" w:cs="Arial"/>
                <w:szCs w:val="24"/>
              </w:rPr>
            </w:pPr>
            <w:r w:rsidRPr="00166B30">
              <w:rPr>
                <w:rFonts w:ascii="Arial" w:hAnsi="Arial" w:cs="Arial"/>
                <w:szCs w:val="24"/>
              </w:rPr>
              <w:t>919 per 100,000</w:t>
            </w:r>
          </w:p>
        </w:tc>
      </w:tr>
    </w:tbl>
    <w:p w14:paraId="6D84083B" w14:textId="77777777" w:rsidR="00166B30" w:rsidRPr="005808FB" w:rsidRDefault="00166B30" w:rsidP="00166B30">
      <w:pPr>
        <w:spacing w:after="0"/>
        <w:rPr>
          <w:rFonts w:ascii="Arial" w:hAnsi="Arial" w:cs="Arial"/>
          <w:sz w:val="16"/>
          <w:szCs w:val="16"/>
        </w:rPr>
      </w:pPr>
      <w:r w:rsidRPr="005808FB">
        <w:rPr>
          <w:rFonts w:ascii="Arial" w:hAnsi="Arial" w:cs="Arial"/>
          <w:sz w:val="16"/>
          <w:szCs w:val="16"/>
        </w:rPr>
        <w:t>Compares well is defined as Falkirk rate is 2% better than Scotland.</w:t>
      </w:r>
    </w:p>
    <w:p w14:paraId="7D3CA542" w14:textId="77777777" w:rsidR="00166B30" w:rsidRPr="005808FB" w:rsidRDefault="00166B30" w:rsidP="00166B30">
      <w:pPr>
        <w:spacing w:after="0"/>
        <w:rPr>
          <w:rFonts w:ascii="Arial" w:hAnsi="Arial" w:cs="Arial"/>
          <w:sz w:val="16"/>
          <w:szCs w:val="16"/>
        </w:rPr>
      </w:pPr>
      <w:r w:rsidRPr="005808FB">
        <w:rPr>
          <w:rFonts w:ascii="Arial" w:hAnsi="Arial" w:cs="Arial"/>
          <w:sz w:val="16"/>
          <w:szCs w:val="16"/>
        </w:rPr>
        <w:t>Does not compare well is defined as Falkirk rate is not within 2% of Scotland rate.</w:t>
      </w:r>
    </w:p>
    <w:p w14:paraId="1A9CCF7D" w14:textId="77777777" w:rsidR="00166B30" w:rsidRPr="005808FB" w:rsidRDefault="00166B30" w:rsidP="00166B30">
      <w:pPr>
        <w:spacing w:after="0"/>
        <w:rPr>
          <w:rFonts w:ascii="Arial" w:hAnsi="Arial" w:cs="Arial"/>
          <w:sz w:val="16"/>
          <w:szCs w:val="16"/>
        </w:rPr>
      </w:pPr>
      <w:r w:rsidRPr="005808FB">
        <w:rPr>
          <w:rFonts w:ascii="Arial" w:hAnsi="Arial" w:cs="Arial"/>
          <w:sz w:val="16"/>
          <w:szCs w:val="16"/>
        </w:rPr>
        <w:t>Similar is defined as Falkirk rate within 2% of Scotland rate.</w:t>
      </w:r>
    </w:p>
    <w:p w14:paraId="0CD0A14A" w14:textId="77777777" w:rsidR="00166B30" w:rsidRPr="005808FB" w:rsidRDefault="00166B30" w:rsidP="00166B30">
      <w:pPr>
        <w:rPr>
          <w:rFonts w:ascii="Arial" w:hAnsi="Arial" w:cs="Arial"/>
          <w:b/>
          <w:bCs/>
          <w:sz w:val="14"/>
          <w:szCs w:val="16"/>
        </w:rPr>
      </w:pPr>
    </w:p>
    <w:p w14:paraId="3AC8542C" w14:textId="77777777" w:rsidR="00166B30" w:rsidRPr="00166B30" w:rsidRDefault="00166B30" w:rsidP="00166B30">
      <w:pPr>
        <w:rPr>
          <w:rFonts w:ascii="Arial" w:hAnsi="Arial" w:cs="Arial"/>
          <w:b/>
          <w:bCs/>
          <w:szCs w:val="24"/>
        </w:rPr>
      </w:pPr>
      <w:r w:rsidRPr="00166B30">
        <w:rPr>
          <w:rFonts w:ascii="Arial" w:hAnsi="Arial" w:cs="Arial"/>
          <w:b/>
          <w:bCs/>
          <w:szCs w:val="24"/>
        </w:rPr>
        <w:t>Notes on Indicators 1-9</w:t>
      </w:r>
    </w:p>
    <w:p w14:paraId="3251EFFB" w14:textId="77777777" w:rsidR="00166B30" w:rsidRPr="00166B30" w:rsidRDefault="00166B30" w:rsidP="00166B30">
      <w:pPr>
        <w:rPr>
          <w:rFonts w:ascii="Arial" w:hAnsi="Arial" w:cs="Arial"/>
          <w:szCs w:val="24"/>
        </w:rPr>
      </w:pPr>
      <w:r w:rsidRPr="00166B30">
        <w:rPr>
          <w:rFonts w:ascii="Arial" w:hAnsi="Arial" w:cs="Arial"/>
          <w:szCs w:val="24"/>
        </w:rPr>
        <w:t>There are no updates to indicators 1-9 (Health and Care Experience Survey). The next update will be released in 2024.</w:t>
      </w:r>
    </w:p>
    <w:p w14:paraId="0C703B6A" w14:textId="77777777" w:rsidR="00166B30" w:rsidRPr="005808FB" w:rsidRDefault="00166B30" w:rsidP="00166B30">
      <w:pPr>
        <w:rPr>
          <w:rFonts w:ascii="Arial" w:hAnsi="Arial" w:cs="Arial"/>
          <w:sz w:val="2"/>
          <w:szCs w:val="4"/>
        </w:rPr>
      </w:pPr>
    </w:p>
    <w:p w14:paraId="48A41312" w14:textId="77777777" w:rsidR="00166B30" w:rsidRPr="00166B30" w:rsidRDefault="00166B30" w:rsidP="00166B30">
      <w:pPr>
        <w:rPr>
          <w:rFonts w:ascii="Arial" w:hAnsi="Arial" w:cs="Arial"/>
          <w:b/>
          <w:bCs/>
          <w:szCs w:val="24"/>
        </w:rPr>
      </w:pPr>
      <w:r w:rsidRPr="00166B30">
        <w:rPr>
          <w:rFonts w:ascii="Arial" w:hAnsi="Arial" w:cs="Arial"/>
          <w:b/>
          <w:bCs/>
          <w:szCs w:val="24"/>
        </w:rPr>
        <w:t>Notes on Indicators 11-20</w:t>
      </w:r>
      <w:r w:rsidRPr="00166B30">
        <w:rPr>
          <w:rFonts w:ascii="Arial" w:hAnsi="Arial" w:cs="Arial"/>
          <w:b/>
          <w:bCs/>
          <w:szCs w:val="24"/>
        </w:rPr>
        <w:tab/>
      </w:r>
    </w:p>
    <w:p w14:paraId="597C70E7" w14:textId="77777777" w:rsidR="00166B30" w:rsidRPr="00166B30" w:rsidRDefault="00166B30" w:rsidP="00166B30">
      <w:pPr>
        <w:rPr>
          <w:rFonts w:ascii="Arial" w:hAnsi="Arial" w:cs="Arial"/>
          <w:b/>
          <w:bCs/>
          <w:szCs w:val="24"/>
          <w:u w:val="single"/>
        </w:rPr>
      </w:pPr>
      <w:r w:rsidRPr="00166B30">
        <w:rPr>
          <w:rFonts w:ascii="Arial" w:hAnsi="Arial" w:cs="Arial"/>
          <w:bCs/>
          <w:szCs w:val="24"/>
          <w:u w:val="single"/>
        </w:rPr>
        <w:t>Use of Proxy 2022/23 financial year data for indicators 11, 12, 13, 14, 15 and 16</w:t>
      </w:r>
    </w:p>
    <w:p w14:paraId="1604462E" w14:textId="77777777" w:rsidR="00166B30" w:rsidRPr="00166B30" w:rsidRDefault="00166B30" w:rsidP="00166B30">
      <w:pPr>
        <w:rPr>
          <w:rFonts w:ascii="Arial" w:hAnsi="Arial" w:cs="Arial"/>
          <w:szCs w:val="24"/>
        </w:rPr>
      </w:pPr>
      <w:r w:rsidRPr="00166B30">
        <w:rPr>
          <w:rFonts w:ascii="Arial" w:hAnsi="Arial" w:cs="Arial"/>
          <w:szCs w:val="24"/>
        </w:rPr>
        <w:lastRenderedPageBreak/>
        <w:t>Calendar year 2022 is used here as a proxy for 2022/23 due to the national data for 2022/23 being incomplete.  We have done this following guidance issued by Public Health Scotland to all Health and Social Care Partnerships.</w:t>
      </w:r>
    </w:p>
    <w:p w14:paraId="63D4110F" w14:textId="4749B0BE" w:rsidR="00C90884" w:rsidRPr="00E161E0" w:rsidRDefault="00907465" w:rsidP="00163C1E">
      <w:pPr>
        <w:pStyle w:val="Heading2"/>
      </w:pPr>
      <w:bookmarkStart w:id="22" w:name="_Toc83040864"/>
      <w:r w:rsidRPr="002B336C">
        <w:t>2022</w:t>
      </w:r>
      <w:r w:rsidR="00C90884" w:rsidRPr="002B336C">
        <w:t>/</w:t>
      </w:r>
      <w:r w:rsidRPr="002B336C">
        <w:t xml:space="preserve">23 </w:t>
      </w:r>
      <w:r w:rsidR="00C90884" w:rsidRPr="002B336C">
        <w:t>Financial Performance</w:t>
      </w:r>
      <w:bookmarkEnd w:id="22"/>
    </w:p>
    <w:p w14:paraId="599F5FFD" w14:textId="77777777" w:rsidR="00C90884" w:rsidRPr="002112FC" w:rsidRDefault="00C90884" w:rsidP="00E558AD">
      <w:pPr>
        <w:spacing w:after="0"/>
        <w:rPr>
          <w:rFonts w:ascii="Arial" w:hAnsi="Arial" w:cs="Arial"/>
          <w:sz w:val="18"/>
          <w:szCs w:val="18"/>
          <w:highlight w:val="yellow"/>
        </w:rPr>
      </w:pPr>
    </w:p>
    <w:p w14:paraId="52324A32" w14:textId="289E68C0" w:rsidR="00C90884" w:rsidRPr="00E161E0" w:rsidRDefault="00C90884" w:rsidP="00E558AD">
      <w:pPr>
        <w:spacing w:after="0"/>
        <w:rPr>
          <w:rFonts w:ascii="Arial" w:hAnsi="Arial" w:cs="Arial"/>
          <w:sz w:val="24"/>
          <w:szCs w:val="24"/>
        </w:rPr>
      </w:pPr>
      <w:r w:rsidRPr="00E161E0">
        <w:rPr>
          <w:rFonts w:ascii="Arial" w:hAnsi="Arial" w:cs="Arial"/>
          <w:sz w:val="24"/>
          <w:szCs w:val="24"/>
        </w:rPr>
        <w:t xml:space="preserve">The IJB reported total income </w:t>
      </w:r>
      <w:r w:rsidRPr="007E7BC4">
        <w:rPr>
          <w:rFonts w:ascii="Arial" w:hAnsi="Arial" w:cs="Arial"/>
          <w:sz w:val="24"/>
          <w:szCs w:val="24"/>
        </w:rPr>
        <w:t>of £</w:t>
      </w:r>
      <w:r w:rsidR="007E7BC4" w:rsidRPr="007E7BC4">
        <w:rPr>
          <w:rFonts w:ascii="Arial" w:hAnsi="Arial" w:cs="Arial"/>
          <w:sz w:val="24"/>
          <w:szCs w:val="24"/>
        </w:rPr>
        <w:t>273</w:t>
      </w:r>
      <w:r w:rsidR="007E7BC4">
        <w:rPr>
          <w:rFonts w:ascii="Arial" w:hAnsi="Arial" w:cs="Arial"/>
          <w:sz w:val="24"/>
          <w:szCs w:val="24"/>
        </w:rPr>
        <w:t>.371</w:t>
      </w:r>
      <w:r w:rsidR="0006536B">
        <w:rPr>
          <w:rFonts w:ascii="Arial" w:hAnsi="Arial" w:cs="Arial"/>
          <w:sz w:val="24"/>
          <w:szCs w:val="24"/>
        </w:rPr>
        <w:t>m</w:t>
      </w:r>
      <w:r w:rsidRPr="00E161E0">
        <w:rPr>
          <w:rFonts w:ascii="Arial" w:hAnsi="Arial" w:cs="Arial"/>
          <w:sz w:val="24"/>
          <w:szCs w:val="24"/>
        </w:rPr>
        <w:t xml:space="preserve"> for financial year </w:t>
      </w:r>
      <w:r w:rsidR="001965AC" w:rsidRPr="00E161E0">
        <w:rPr>
          <w:rFonts w:ascii="Arial" w:hAnsi="Arial" w:cs="Arial"/>
          <w:sz w:val="24"/>
          <w:szCs w:val="24"/>
        </w:rPr>
        <w:t>202</w:t>
      </w:r>
      <w:r w:rsidR="001965AC">
        <w:rPr>
          <w:rFonts w:ascii="Arial" w:hAnsi="Arial" w:cs="Arial"/>
          <w:sz w:val="24"/>
          <w:szCs w:val="24"/>
        </w:rPr>
        <w:t>2</w:t>
      </w:r>
      <w:r w:rsidRPr="00E161E0">
        <w:rPr>
          <w:rFonts w:ascii="Arial" w:hAnsi="Arial" w:cs="Arial"/>
          <w:sz w:val="24"/>
          <w:szCs w:val="24"/>
        </w:rPr>
        <w:t>/</w:t>
      </w:r>
      <w:r w:rsidR="005B23C4" w:rsidRPr="00E161E0">
        <w:rPr>
          <w:rFonts w:ascii="Arial" w:hAnsi="Arial" w:cs="Arial"/>
          <w:sz w:val="24"/>
          <w:szCs w:val="24"/>
        </w:rPr>
        <w:t>2</w:t>
      </w:r>
      <w:r w:rsidR="001965AC">
        <w:rPr>
          <w:rFonts w:ascii="Arial" w:hAnsi="Arial" w:cs="Arial"/>
          <w:sz w:val="24"/>
          <w:szCs w:val="24"/>
        </w:rPr>
        <w:t>3</w:t>
      </w:r>
      <w:r w:rsidR="005B23C4" w:rsidRPr="00E161E0">
        <w:rPr>
          <w:rFonts w:ascii="Arial" w:hAnsi="Arial" w:cs="Arial"/>
          <w:sz w:val="24"/>
          <w:szCs w:val="24"/>
        </w:rPr>
        <w:t xml:space="preserve"> </w:t>
      </w:r>
      <w:r w:rsidRPr="00E161E0">
        <w:rPr>
          <w:rFonts w:ascii="Arial" w:hAnsi="Arial" w:cs="Arial"/>
          <w:sz w:val="24"/>
          <w:szCs w:val="24"/>
        </w:rPr>
        <w:t>(a</w:t>
      </w:r>
      <w:r w:rsidR="001965AC">
        <w:rPr>
          <w:rFonts w:ascii="Arial" w:hAnsi="Arial" w:cs="Arial"/>
          <w:sz w:val="24"/>
          <w:szCs w:val="24"/>
        </w:rPr>
        <w:t>n</w:t>
      </w:r>
      <w:r w:rsidRPr="00E161E0">
        <w:rPr>
          <w:rFonts w:ascii="Arial" w:hAnsi="Arial" w:cs="Arial"/>
          <w:sz w:val="24"/>
          <w:szCs w:val="24"/>
        </w:rPr>
        <w:t xml:space="preserve"> </w:t>
      </w:r>
      <w:r w:rsidR="006C44FF">
        <w:rPr>
          <w:rFonts w:ascii="Arial" w:hAnsi="Arial" w:cs="Arial"/>
          <w:sz w:val="24"/>
          <w:szCs w:val="24"/>
        </w:rPr>
        <w:t>inc</w:t>
      </w:r>
      <w:r w:rsidR="006C44FF" w:rsidRPr="00E161E0">
        <w:rPr>
          <w:rFonts w:ascii="Arial" w:hAnsi="Arial" w:cs="Arial"/>
          <w:sz w:val="24"/>
          <w:szCs w:val="24"/>
        </w:rPr>
        <w:t>rease</w:t>
      </w:r>
      <w:r w:rsidR="004C2612" w:rsidRPr="00E161E0">
        <w:rPr>
          <w:rFonts w:ascii="Arial" w:hAnsi="Arial" w:cs="Arial"/>
          <w:sz w:val="24"/>
          <w:szCs w:val="24"/>
        </w:rPr>
        <w:t xml:space="preserve"> </w:t>
      </w:r>
      <w:r w:rsidRPr="00E161E0">
        <w:rPr>
          <w:rFonts w:ascii="Arial" w:hAnsi="Arial" w:cs="Arial"/>
          <w:sz w:val="24"/>
          <w:szCs w:val="24"/>
        </w:rPr>
        <w:t xml:space="preserve">of </w:t>
      </w:r>
      <w:r w:rsidRPr="007E7BC4">
        <w:rPr>
          <w:rFonts w:ascii="Arial" w:hAnsi="Arial" w:cs="Arial"/>
          <w:sz w:val="24"/>
          <w:szCs w:val="24"/>
        </w:rPr>
        <w:t>£</w:t>
      </w:r>
      <w:r w:rsidR="007E7BC4" w:rsidRPr="007E7BC4">
        <w:rPr>
          <w:rFonts w:ascii="Arial" w:hAnsi="Arial" w:cs="Arial"/>
          <w:sz w:val="24"/>
          <w:szCs w:val="24"/>
        </w:rPr>
        <w:t>19.388</w:t>
      </w:r>
      <w:r w:rsidR="00744C57" w:rsidRPr="007E7BC4">
        <w:rPr>
          <w:rFonts w:ascii="Arial" w:hAnsi="Arial" w:cs="Arial"/>
          <w:sz w:val="24"/>
          <w:szCs w:val="24"/>
        </w:rPr>
        <w:t>m</w:t>
      </w:r>
      <w:r w:rsidRPr="00E161E0">
        <w:rPr>
          <w:rFonts w:ascii="Arial" w:hAnsi="Arial" w:cs="Arial"/>
          <w:sz w:val="24"/>
          <w:szCs w:val="24"/>
        </w:rPr>
        <w:t xml:space="preserve"> compared to the previous year) </w:t>
      </w:r>
      <w:r w:rsidR="006C44FF">
        <w:rPr>
          <w:rFonts w:ascii="Arial" w:hAnsi="Arial" w:cs="Arial"/>
          <w:sz w:val="24"/>
          <w:szCs w:val="24"/>
        </w:rPr>
        <w:t xml:space="preserve">which </w:t>
      </w:r>
      <w:r w:rsidRPr="00E161E0">
        <w:rPr>
          <w:rFonts w:ascii="Arial" w:hAnsi="Arial" w:cs="Arial"/>
          <w:sz w:val="24"/>
          <w:szCs w:val="24"/>
        </w:rPr>
        <w:t xml:space="preserve">comprised of </w:t>
      </w:r>
      <w:r w:rsidRPr="007E7BC4">
        <w:rPr>
          <w:rFonts w:ascii="Arial" w:hAnsi="Arial" w:cs="Arial"/>
          <w:sz w:val="24"/>
          <w:szCs w:val="24"/>
        </w:rPr>
        <w:t>£</w:t>
      </w:r>
      <w:r w:rsidR="007E7BC4" w:rsidRPr="007E7BC4">
        <w:rPr>
          <w:rFonts w:ascii="Arial" w:hAnsi="Arial" w:cs="Arial"/>
          <w:sz w:val="24"/>
          <w:szCs w:val="24"/>
        </w:rPr>
        <w:t>233.527</w:t>
      </w:r>
      <w:r w:rsidR="000077E3" w:rsidRPr="007E7BC4">
        <w:rPr>
          <w:rFonts w:ascii="Arial" w:hAnsi="Arial" w:cs="Arial"/>
          <w:sz w:val="24"/>
          <w:szCs w:val="24"/>
        </w:rPr>
        <w:t>m</w:t>
      </w:r>
      <w:r w:rsidRPr="007E7BC4">
        <w:rPr>
          <w:rFonts w:ascii="Arial" w:hAnsi="Arial" w:cs="Arial"/>
          <w:sz w:val="24"/>
          <w:szCs w:val="24"/>
        </w:rPr>
        <w:t xml:space="preserve"> in</w:t>
      </w:r>
      <w:r w:rsidRPr="00E161E0">
        <w:rPr>
          <w:rFonts w:ascii="Arial" w:hAnsi="Arial" w:cs="Arial"/>
          <w:sz w:val="24"/>
          <w:szCs w:val="24"/>
        </w:rPr>
        <w:t xml:space="preserve"> respect of the integrated budget and £</w:t>
      </w:r>
      <w:r w:rsidR="006C44FF">
        <w:rPr>
          <w:rFonts w:ascii="Arial" w:hAnsi="Arial" w:cs="Arial"/>
          <w:sz w:val="24"/>
          <w:szCs w:val="24"/>
        </w:rPr>
        <w:t>39.844</w:t>
      </w:r>
      <w:r w:rsidR="000077E3">
        <w:rPr>
          <w:rFonts w:ascii="Arial" w:hAnsi="Arial" w:cs="Arial"/>
          <w:sz w:val="24"/>
          <w:szCs w:val="24"/>
        </w:rPr>
        <w:t>m</w:t>
      </w:r>
      <w:r w:rsidRPr="00E161E0">
        <w:rPr>
          <w:rFonts w:ascii="Arial" w:hAnsi="Arial" w:cs="Arial"/>
          <w:sz w:val="24"/>
          <w:szCs w:val="24"/>
        </w:rPr>
        <w:t xml:space="preserve"> relating to set aside.  </w:t>
      </w:r>
    </w:p>
    <w:p w14:paraId="6E553F78" w14:textId="77777777" w:rsidR="00C90884" w:rsidRPr="002112FC" w:rsidRDefault="00C90884" w:rsidP="00E558AD">
      <w:pPr>
        <w:spacing w:after="0"/>
        <w:rPr>
          <w:rFonts w:ascii="Arial" w:hAnsi="Arial" w:cs="Arial"/>
          <w:sz w:val="22"/>
        </w:rPr>
      </w:pPr>
    </w:p>
    <w:p w14:paraId="5770E098" w14:textId="13BDDE28" w:rsidR="00C90884" w:rsidRPr="00E161E0" w:rsidRDefault="00C90884" w:rsidP="00E558AD">
      <w:pPr>
        <w:spacing w:after="0"/>
        <w:rPr>
          <w:rFonts w:ascii="Arial" w:hAnsi="Arial" w:cs="Arial"/>
          <w:sz w:val="24"/>
          <w:szCs w:val="24"/>
        </w:rPr>
      </w:pPr>
      <w:r w:rsidRPr="00E161E0">
        <w:rPr>
          <w:rFonts w:ascii="Arial" w:hAnsi="Arial" w:cs="Arial"/>
          <w:sz w:val="24"/>
          <w:szCs w:val="24"/>
        </w:rPr>
        <w:t xml:space="preserve">This compares to total expenditure </w:t>
      </w:r>
      <w:r w:rsidRPr="007E7BC4">
        <w:rPr>
          <w:rFonts w:ascii="Arial" w:hAnsi="Arial" w:cs="Arial"/>
          <w:sz w:val="24"/>
          <w:szCs w:val="24"/>
        </w:rPr>
        <w:t>of £</w:t>
      </w:r>
      <w:r w:rsidR="007E7BC4">
        <w:rPr>
          <w:rFonts w:ascii="Arial" w:hAnsi="Arial" w:cs="Arial"/>
          <w:sz w:val="24"/>
          <w:szCs w:val="24"/>
        </w:rPr>
        <w:t>281.595</w:t>
      </w:r>
      <w:r w:rsidR="007401BC">
        <w:rPr>
          <w:rFonts w:ascii="Arial" w:hAnsi="Arial" w:cs="Arial"/>
          <w:sz w:val="24"/>
          <w:szCs w:val="24"/>
        </w:rPr>
        <w:t>m</w:t>
      </w:r>
      <w:r w:rsidR="00816177">
        <w:rPr>
          <w:rFonts w:ascii="Arial" w:hAnsi="Arial" w:cs="Arial"/>
          <w:sz w:val="24"/>
          <w:szCs w:val="24"/>
        </w:rPr>
        <w:t xml:space="preserve"> </w:t>
      </w:r>
      <w:r w:rsidRPr="00E161E0">
        <w:rPr>
          <w:rFonts w:ascii="Arial" w:hAnsi="Arial" w:cs="Arial"/>
          <w:sz w:val="24"/>
          <w:szCs w:val="24"/>
        </w:rPr>
        <w:t>incurred during the year (a</w:t>
      </w:r>
      <w:r w:rsidR="00D46020">
        <w:rPr>
          <w:rFonts w:ascii="Arial" w:hAnsi="Arial" w:cs="Arial"/>
          <w:sz w:val="24"/>
          <w:szCs w:val="24"/>
        </w:rPr>
        <w:t>n</w:t>
      </w:r>
      <w:r w:rsidRPr="00E161E0">
        <w:rPr>
          <w:rFonts w:ascii="Arial" w:hAnsi="Arial" w:cs="Arial"/>
          <w:sz w:val="24"/>
          <w:szCs w:val="24"/>
        </w:rPr>
        <w:t xml:space="preserve"> </w:t>
      </w:r>
      <w:r w:rsidR="00D46020">
        <w:rPr>
          <w:rFonts w:ascii="Arial" w:hAnsi="Arial" w:cs="Arial"/>
          <w:sz w:val="24"/>
          <w:szCs w:val="24"/>
        </w:rPr>
        <w:t>increase</w:t>
      </w:r>
      <w:r w:rsidRPr="000C3F25">
        <w:rPr>
          <w:rFonts w:ascii="Arial" w:hAnsi="Arial" w:cs="Arial"/>
          <w:sz w:val="24"/>
          <w:szCs w:val="24"/>
        </w:rPr>
        <w:t xml:space="preserve"> of </w:t>
      </w:r>
      <w:r w:rsidRPr="007E7BC4">
        <w:rPr>
          <w:rFonts w:ascii="Arial" w:hAnsi="Arial" w:cs="Arial"/>
          <w:sz w:val="24"/>
          <w:szCs w:val="24"/>
        </w:rPr>
        <w:t>£</w:t>
      </w:r>
      <w:r w:rsidR="007E7BC4" w:rsidRPr="007E7BC4">
        <w:rPr>
          <w:rFonts w:ascii="Arial" w:hAnsi="Arial" w:cs="Arial"/>
          <w:sz w:val="24"/>
          <w:szCs w:val="24"/>
        </w:rPr>
        <w:t>46.</w:t>
      </w:r>
      <w:r w:rsidR="002B336C">
        <w:rPr>
          <w:rFonts w:ascii="Arial" w:hAnsi="Arial" w:cs="Arial"/>
          <w:sz w:val="24"/>
          <w:szCs w:val="24"/>
        </w:rPr>
        <w:t>665</w:t>
      </w:r>
      <w:r w:rsidR="00D46020" w:rsidRPr="007E7BC4">
        <w:rPr>
          <w:rFonts w:ascii="Arial" w:hAnsi="Arial" w:cs="Arial"/>
          <w:sz w:val="24"/>
          <w:szCs w:val="24"/>
        </w:rPr>
        <w:t>m</w:t>
      </w:r>
      <w:r w:rsidR="00816177" w:rsidRPr="00E161E0">
        <w:rPr>
          <w:rFonts w:ascii="Arial" w:hAnsi="Arial" w:cs="Arial"/>
          <w:sz w:val="24"/>
          <w:szCs w:val="24"/>
        </w:rPr>
        <w:t xml:space="preserve"> </w:t>
      </w:r>
      <w:r w:rsidRPr="00E161E0">
        <w:rPr>
          <w:rFonts w:ascii="Arial" w:hAnsi="Arial" w:cs="Arial"/>
          <w:sz w:val="24"/>
          <w:szCs w:val="24"/>
        </w:rPr>
        <w:t xml:space="preserve">relative to </w:t>
      </w:r>
      <w:r w:rsidR="002B4468" w:rsidRPr="00E161E0">
        <w:rPr>
          <w:rFonts w:ascii="Arial" w:hAnsi="Arial" w:cs="Arial"/>
          <w:sz w:val="24"/>
          <w:szCs w:val="24"/>
        </w:rPr>
        <w:t>20</w:t>
      </w:r>
      <w:r w:rsidR="002B4468">
        <w:rPr>
          <w:rFonts w:ascii="Arial" w:hAnsi="Arial" w:cs="Arial"/>
          <w:sz w:val="24"/>
          <w:szCs w:val="24"/>
        </w:rPr>
        <w:t>2</w:t>
      </w:r>
      <w:r w:rsidR="00D73ACC">
        <w:rPr>
          <w:rFonts w:ascii="Arial" w:hAnsi="Arial" w:cs="Arial"/>
          <w:sz w:val="24"/>
          <w:szCs w:val="24"/>
        </w:rPr>
        <w:t>1</w:t>
      </w:r>
      <w:r w:rsidR="000C3F25">
        <w:rPr>
          <w:rFonts w:ascii="Arial" w:hAnsi="Arial" w:cs="Arial"/>
          <w:sz w:val="24"/>
          <w:szCs w:val="24"/>
        </w:rPr>
        <w:t>/</w:t>
      </w:r>
      <w:r w:rsidR="002B4468" w:rsidRPr="00E161E0">
        <w:rPr>
          <w:rFonts w:ascii="Arial" w:hAnsi="Arial" w:cs="Arial"/>
          <w:sz w:val="24"/>
          <w:szCs w:val="24"/>
        </w:rPr>
        <w:t>2</w:t>
      </w:r>
      <w:r w:rsidR="00D73ACC">
        <w:rPr>
          <w:rFonts w:ascii="Arial" w:hAnsi="Arial" w:cs="Arial"/>
          <w:sz w:val="24"/>
          <w:szCs w:val="24"/>
        </w:rPr>
        <w:t>2</w:t>
      </w:r>
      <w:r w:rsidRPr="00E161E0">
        <w:rPr>
          <w:rFonts w:ascii="Arial" w:hAnsi="Arial" w:cs="Arial"/>
          <w:sz w:val="24"/>
          <w:szCs w:val="24"/>
        </w:rPr>
        <w:t xml:space="preserve">) </w:t>
      </w:r>
      <w:r w:rsidR="00D46020">
        <w:rPr>
          <w:rFonts w:ascii="Arial" w:hAnsi="Arial" w:cs="Arial"/>
          <w:sz w:val="24"/>
          <w:szCs w:val="24"/>
        </w:rPr>
        <w:t xml:space="preserve">which </w:t>
      </w:r>
      <w:r w:rsidRPr="00E161E0">
        <w:rPr>
          <w:rFonts w:ascii="Arial" w:hAnsi="Arial" w:cs="Arial"/>
          <w:sz w:val="24"/>
          <w:szCs w:val="24"/>
        </w:rPr>
        <w:t xml:space="preserve">comprised of </w:t>
      </w:r>
      <w:r w:rsidRPr="007E7BC4">
        <w:rPr>
          <w:rFonts w:ascii="Arial" w:hAnsi="Arial" w:cs="Arial"/>
          <w:sz w:val="24"/>
          <w:szCs w:val="24"/>
        </w:rPr>
        <w:t>£</w:t>
      </w:r>
      <w:r w:rsidR="007E7BC4" w:rsidRPr="007E7BC4">
        <w:rPr>
          <w:rFonts w:ascii="Arial" w:hAnsi="Arial" w:cs="Arial"/>
          <w:sz w:val="24"/>
          <w:szCs w:val="24"/>
        </w:rPr>
        <w:t>241.751</w:t>
      </w:r>
      <w:r w:rsidR="000C3F25" w:rsidRPr="007E7BC4">
        <w:rPr>
          <w:rFonts w:ascii="Arial" w:hAnsi="Arial" w:cs="Arial"/>
          <w:sz w:val="24"/>
          <w:szCs w:val="24"/>
        </w:rPr>
        <w:t>m</w:t>
      </w:r>
      <w:r w:rsidR="00816177" w:rsidRPr="007E7BC4">
        <w:rPr>
          <w:rFonts w:ascii="Arial" w:hAnsi="Arial" w:cs="Arial"/>
          <w:sz w:val="24"/>
          <w:szCs w:val="24"/>
        </w:rPr>
        <w:t xml:space="preserve"> </w:t>
      </w:r>
      <w:r w:rsidRPr="007E7BC4">
        <w:rPr>
          <w:rFonts w:ascii="Arial" w:hAnsi="Arial" w:cs="Arial"/>
          <w:sz w:val="24"/>
          <w:szCs w:val="24"/>
        </w:rPr>
        <w:t>in</w:t>
      </w:r>
      <w:r w:rsidRPr="00E161E0">
        <w:rPr>
          <w:rFonts w:ascii="Arial" w:hAnsi="Arial" w:cs="Arial"/>
          <w:sz w:val="24"/>
          <w:szCs w:val="24"/>
        </w:rPr>
        <w:t xml:space="preserve"> respect of expenditure on integrated services and</w:t>
      </w:r>
      <w:r w:rsidRPr="00E161E0">
        <w:rPr>
          <w:rFonts w:ascii="Arial" w:hAnsi="Arial" w:cs="Arial"/>
          <w:color w:val="FF0000"/>
          <w:sz w:val="24"/>
          <w:szCs w:val="24"/>
        </w:rPr>
        <w:t xml:space="preserve"> </w:t>
      </w:r>
      <w:r w:rsidRPr="00E161E0">
        <w:rPr>
          <w:rFonts w:ascii="Arial" w:hAnsi="Arial" w:cs="Arial"/>
          <w:sz w:val="24"/>
          <w:szCs w:val="24"/>
        </w:rPr>
        <w:t>£</w:t>
      </w:r>
      <w:r w:rsidR="00D46020">
        <w:rPr>
          <w:rFonts w:ascii="Arial" w:hAnsi="Arial" w:cs="Arial"/>
          <w:sz w:val="24"/>
          <w:szCs w:val="24"/>
        </w:rPr>
        <w:t>39.844</w:t>
      </w:r>
      <w:r w:rsidR="000C3F25">
        <w:rPr>
          <w:rFonts w:ascii="Arial" w:hAnsi="Arial" w:cs="Arial"/>
          <w:sz w:val="24"/>
          <w:szCs w:val="24"/>
        </w:rPr>
        <w:t xml:space="preserve">m </w:t>
      </w:r>
      <w:r w:rsidRPr="00E161E0">
        <w:rPr>
          <w:rFonts w:ascii="Arial" w:hAnsi="Arial" w:cs="Arial"/>
          <w:sz w:val="24"/>
          <w:szCs w:val="24"/>
        </w:rPr>
        <w:t>relating to set aside.</w:t>
      </w:r>
      <w:r w:rsidR="00D7119F">
        <w:rPr>
          <w:rFonts w:ascii="Arial" w:hAnsi="Arial" w:cs="Arial"/>
          <w:sz w:val="24"/>
          <w:szCs w:val="24"/>
        </w:rPr>
        <w:t xml:space="preserve">  </w:t>
      </w:r>
    </w:p>
    <w:p w14:paraId="206506C1" w14:textId="77777777" w:rsidR="00C90884" w:rsidRPr="002112FC" w:rsidRDefault="00C90884" w:rsidP="00E558AD">
      <w:pPr>
        <w:spacing w:after="0"/>
        <w:rPr>
          <w:rFonts w:ascii="Arial" w:hAnsi="Arial" w:cs="Arial"/>
          <w:sz w:val="22"/>
          <w:highlight w:val="yellow"/>
        </w:rPr>
      </w:pPr>
    </w:p>
    <w:p w14:paraId="0825F47E" w14:textId="3717A956" w:rsidR="008430A1" w:rsidRDefault="00C90884" w:rsidP="00E558AD">
      <w:pPr>
        <w:spacing w:after="0"/>
        <w:rPr>
          <w:rFonts w:ascii="Arial" w:hAnsi="Arial" w:cs="Arial"/>
          <w:sz w:val="24"/>
          <w:szCs w:val="24"/>
        </w:rPr>
      </w:pPr>
      <w:r w:rsidRPr="00E161E0">
        <w:rPr>
          <w:rFonts w:ascii="Arial" w:hAnsi="Arial" w:cs="Arial"/>
          <w:sz w:val="24"/>
          <w:szCs w:val="24"/>
        </w:rPr>
        <w:t>As a result, a</w:t>
      </w:r>
      <w:r w:rsidR="004E25CB" w:rsidRPr="00E161E0">
        <w:rPr>
          <w:rFonts w:ascii="Arial" w:hAnsi="Arial" w:cs="Arial"/>
          <w:sz w:val="24"/>
          <w:szCs w:val="24"/>
        </w:rPr>
        <w:t xml:space="preserve"> </w:t>
      </w:r>
      <w:r w:rsidR="00D46020">
        <w:rPr>
          <w:rFonts w:ascii="Arial" w:hAnsi="Arial" w:cs="Arial"/>
          <w:sz w:val="24"/>
          <w:szCs w:val="24"/>
        </w:rPr>
        <w:t>deficit</w:t>
      </w:r>
      <w:r w:rsidRPr="00E161E0">
        <w:rPr>
          <w:rFonts w:ascii="Arial" w:hAnsi="Arial" w:cs="Arial"/>
          <w:sz w:val="24"/>
          <w:szCs w:val="24"/>
        </w:rPr>
        <w:t xml:space="preserve"> of </w:t>
      </w:r>
      <w:r w:rsidR="004E25CB" w:rsidRPr="00E161E0">
        <w:rPr>
          <w:rFonts w:ascii="Arial" w:hAnsi="Arial" w:cs="Arial"/>
          <w:sz w:val="24"/>
          <w:szCs w:val="24"/>
        </w:rPr>
        <w:t>£</w:t>
      </w:r>
      <w:r w:rsidR="00D46020">
        <w:rPr>
          <w:rFonts w:ascii="Arial" w:hAnsi="Arial" w:cs="Arial"/>
          <w:sz w:val="24"/>
          <w:szCs w:val="24"/>
        </w:rPr>
        <w:t>8.</w:t>
      </w:r>
      <w:r w:rsidR="00091AB4">
        <w:rPr>
          <w:rFonts w:ascii="Arial" w:hAnsi="Arial" w:cs="Arial"/>
          <w:sz w:val="24"/>
          <w:szCs w:val="24"/>
        </w:rPr>
        <w:t>224</w:t>
      </w:r>
      <w:r w:rsidR="00816177">
        <w:rPr>
          <w:rFonts w:ascii="Arial" w:hAnsi="Arial" w:cs="Arial"/>
          <w:sz w:val="24"/>
          <w:szCs w:val="24"/>
        </w:rPr>
        <w:t>m</w:t>
      </w:r>
      <w:r w:rsidR="00816177" w:rsidRPr="00E161E0">
        <w:rPr>
          <w:rFonts w:ascii="Arial" w:hAnsi="Arial" w:cs="Arial"/>
          <w:sz w:val="24"/>
          <w:szCs w:val="24"/>
        </w:rPr>
        <w:t xml:space="preserve"> </w:t>
      </w:r>
      <w:r w:rsidRPr="00E161E0">
        <w:rPr>
          <w:rFonts w:ascii="Arial" w:hAnsi="Arial" w:cs="Arial"/>
          <w:sz w:val="24"/>
          <w:szCs w:val="24"/>
        </w:rPr>
        <w:t xml:space="preserve">was reported in the Comprehensive Income and Expenditure Statement as </w:t>
      </w:r>
      <w:proofErr w:type="gramStart"/>
      <w:r w:rsidRPr="00E161E0">
        <w:rPr>
          <w:rFonts w:ascii="Arial" w:hAnsi="Arial" w:cs="Arial"/>
          <w:sz w:val="24"/>
          <w:szCs w:val="24"/>
        </w:rPr>
        <w:t>at</w:t>
      </w:r>
      <w:proofErr w:type="gramEnd"/>
      <w:r w:rsidRPr="00E161E0">
        <w:rPr>
          <w:rFonts w:ascii="Arial" w:hAnsi="Arial" w:cs="Arial"/>
          <w:sz w:val="24"/>
          <w:szCs w:val="24"/>
        </w:rPr>
        <w:t xml:space="preserve"> 3</w:t>
      </w:r>
      <w:r w:rsidR="00277987" w:rsidRPr="00E161E0">
        <w:rPr>
          <w:rFonts w:ascii="Arial" w:hAnsi="Arial" w:cs="Arial"/>
          <w:sz w:val="24"/>
          <w:szCs w:val="24"/>
        </w:rPr>
        <w:t>1</w:t>
      </w:r>
      <w:r w:rsidRPr="00E161E0">
        <w:rPr>
          <w:rFonts w:ascii="Arial" w:hAnsi="Arial" w:cs="Arial"/>
          <w:sz w:val="24"/>
          <w:szCs w:val="24"/>
        </w:rPr>
        <w:t xml:space="preserve"> March </w:t>
      </w:r>
      <w:r w:rsidR="005B23C4" w:rsidRPr="00E161E0">
        <w:rPr>
          <w:rFonts w:ascii="Arial" w:hAnsi="Arial" w:cs="Arial"/>
          <w:sz w:val="24"/>
          <w:szCs w:val="24"/>
        </w:rPr>
        <w:t>202</w:t>
      </w:r>
      <w:r w:rsidR="00D46020">
        <w:rPr>
          <w:rFonts w:ascii="Arial" w:hAnsi="Arial" w:cs="Arial"/>
          <w:sz w:val="24"/>
          <w:szCs w:val="24"/>
        </w:rPr>
        <w:t>3</w:t>
      </w:r>
      <w:r w:rsidRPr="00E161E0">
        <w:rPr>
          <w:rFonts w:ascii="Arial" w:hAnsi="Arial" w:cs="Arial"/>
          <w:sz w:val="24"/>
          <w:szCs w:val="24"/>
        </w:rPr>
        <w:t>. The</w:t>
      </w:r>
      <w:r w:rsidR="009E5ADF" w:rsidRPr="00E161E0">
        <w:rPr>
          <w:rFonts w:ascii="Arial" w:hAnsi="Arial" w:cs="Arial"/>
          <w:sz w:val="24"/>
          <w:szCs w:val="24"/>
        </w:rPr>
        <w:t xml:space="preserve"> </w:t>
      </w:r>
      <w:r w:rsidR="00D21E7D" w:rsidRPr="00E161E0">
        <w:rPr>
          <w:rFonts w:ascii="Arial" w:hAnsi="Arial" w:cs="Arial"/>
          <w:sz w:val="24"/>
          <w:szCs w:val="24"/>
        </w:rPr>
        <w:t>position</w:t>
      </w:r>
      <w:r w:rsidR="000539A1">
        <w:rPr>
          <w:rFonts w:ascii="Arial" w:hAnsi="Arial" w:cs="Arial"/>
          <w:sz w:val="24"/>
          <w:szCs w:val="24"/>
        </w:rPr>
        <w:t xml:space="preserve"> includes movement on reserves </w:t>
      </w:r>
      <w:r w:rsidR="00D46020">
        <w:rPr>
          <w:rFonts w:ascii="Arial" w:hAnsi="Arial" w:cs="Arial"/>
          <w:sz w:val="24"/>
          <w:szCs w:val="24"/>
        </w:rPr>
        <w:t>of which £10.</w:t>
      </w:r>
      <w:r w:rsidR="00091AB4">
        <w:rPr>
          <w:rFonts w:ascii="Arial" w:hAnsi="Arial" w:cs="Arial"/>
          <w:sz w:val="24"/>
          <w:szCs w:val="24"/>
        </w:rPr>
        <w:t>97</w:t>
      </w:r>
      <w:r w:rsidR="00D46020">
        <w:rPr>
          <w:rFonts w:ascii="Arial" w:hAnsi="Arial" w:cs="Arial"/>
          <w:sz w:val="24"/>
          <w:szCs w:val="24"/>
        </w:rPr>
        <w:t xml:space="preserve">8m relates to Covid-19 funding returned to </w:t>
      </w:r>
      <w:r w:rsidR="00D7119F">
        <w:rPr>
          <w:rFonts w:ascii="Arial" w:hAnsi="Arial" w:cs="Arial"/>
          <w:sz w:val="24"/>
          <w:szCs w:val="24"/>
        </w:rPr>
        <w:t xml:space="preserve">the </w:t>
      </w:r>
      <w:r w:rsidR="00D46020">
        <w:rPr>
          <w:rFonts w:ascii="Arial" w:hAnsi="Arial" w:cs="Arial"/>
          <w:sz w:val="24"/>
          <w:szCs w:val="24"/>
        </w:rPr>
        <w:t>Scottish Government.  Ongoing delays to planned expenditure during the year ha</w:t>
      </w:r>
      <w:r w:rsidR="000539A1">
        <w:rPr>
          <w:rFonts w:ascii="Arial" w:hAnsi="Arial" w:cs="Arial"/>
          <w:sz w:val="24"/>
          <w:szCs w:val="24"/>
        </w:rPr>
        <w:t>ve</w:t>
      </w:r>
      <w:r w:rsidR="00D46020">
        <w:rPr>
          <w:rFonts w:ascii="Arial" w:hAnsi="Arial" w:cs="Arial"/>
          <w:sz w:val="24"/>
          <w:szCs w:val="24"/>
        </w:rPr>
        <w:t xml:space="preserve"> led to a slight increase in other reserves being carried forward into financial year 2023/24.</w:t>
      </w:r>
      <w:r w:rsidR="00091AB4">
        <w:rPr>
          <w:rFonts w:ascii="Arial" w:hAnsi="Arial" w:cs="Arial"/>
          <w:sz w:val="24"/>
          <w:szCs w:val="24"/>
        </w:rPr>
        <w:t xml:space="preserve"> </w:t>
      </w:r>
      <w:r w:rsidR="006B34D8" w:rsidRPr="00E161E0">
        <w:rPr>
          <w:rFonts w:ascii="Arial" w:hAnsi="Arial" w:cs="Arial"/>
          <w:sz w:val="24"/>
          <w:szCs w:val="24"/>
        </w:rPr>
        <w:t xml:space="preserve">In line with previous years, </w:t>
      </w:r>
      <w:r w:rsidR="002D72C8" w:rsidRPr="00E161E0">
        <w:rPr>
          <w:rFonts w:ascii="Arial" w:hAnsi="Arial" w:cs="Arial"/>
          <w:sz w:val="24"/>
          <w:szCs w:val="24"/>
        </w:rPr>
        <w:t>NHS Forth Valley</w:t>
      </w:r>
      <w:r w:rsidR="008430A1" w:rsidRPr="00E161E0">
        <w:rPr>
          <w:rFonts w:ascii="Arial" w:hAnsi="Arial" w:cs="Arial"/>
          <w:sz w:val="24"/>
          <w:szCs w:val="24"/>
        </w:rPr>
        <w:t xml:space="preserve"> directly manag</w:t>
      </w:r>
      <w:r w:rsidR="009E483F">
        <w:rPr>
          <w:rFonts w:ascii="Arial" w:hAnsi="Arial" w:cs="Arial"/>
          <w:sz w:val="24"/>
          <w:szCs w:val="24"/>
        </w:rPr>
        <w:t>ed</w:t>
      </w:r>
      <w:r w:rsidR="008430A1" w:rsidRPr="00E161E0">
        <w:rPr>
          <w:rFonts w:ascii="Arial" w:hAnsi="Arial" w:cs="Arial"/>
          <w:sz w:val="24"/>
          <w:szCs w:val="24"/>
        </w:rPr>
        <w:t xml:space="preserve"> </w:t>
      </w:r>
      <w:r w:rsidR="00567A31" w:rsidRPr="00E161E0">
        <w:rPr>
          <w:rFonts w:ascii="Arial" w:hAnsi="Arial" w:cs="Arial"/>
          <w:sz w:val="24"/>
          <w:szCs w:val="24"/>
        </w:rPr>
        <w:t xml:space="preserve">the overspend against the set aside budget totalling </w:t>
      </w:r>
      <w:r w:rsidR="00567A31" w:rsidRPr="00A67409">
        <w:rPr>
          <w:rFonts w:ascii="Arial" w:hAnsi="Arial" w:cs="Arial"/>
          <w:sz w:val="24"/>
          <w:szCs w:val="24"/>
        </w:rPr>
        <w:t>£</w:t>
      </w:r>
      <w:r w:rsidR="0077478D">
        <w:rPr>
          <w:rFonts w:ascii="Arial" w:hAnsi="Arial" w:cs="Arial"/>
          <w:sz w:val="24"/>
          <w:szCs w:val="24"/>
        </w:rPr>
        <w:t>4.431m</w:t>
      </w:r>
      <w:r w:rsidR="00567A31" w:rsidRPr="00A67409">
        <w:rPr>
          <w:rFonts w:ascii="Arial" w:hAnsi="Arial" w:cs="Arial"/>
          <w:sz w:val="24"/>
          <w:szCs w:val="24"/>
        </w:rPr>
        <w:t>.</w:t>
      </w:r>
      <w:r w:rsidR="009E483F">
        <w:rPr>
          <w:rFonts w:ascii="Arial" w:hAnsi="Arial" w:cs="Arial"/>
          <w:sz w:val="24"/>
          <w:szCs w:val="24"/>
        </w:rPr>
        <w:t xml:space="preserve"> No risk sharing arrangements were required in respect of the integrated budget. </w:t>
      </w:r>
    </w:p>
    <w:p w14:paraId="7EB0C353" w14:textId="77777777" w:rsidR="00136B30" w:rsidRPr="002112FC" w:rsidRDefault="00136B30" w:rsidP="00E558AD">
      <w:pPr>
        <w:spacing w:after="0"/>
        <w:rPr>
          <w:rFonts w:ascii="Arial" w:hAnsi="Arial" w:cs="Arial"/>
          <w:sz w:val="22"/>
        </w:rPr>
      </w:pPr>
    </w:p>
    <w:p w14:paraId="6EFEC84D" w14:textId="12CE3A14" w:rsidR="00C90884" w:rsidRPr="00E161E0" w:rsidRDefault="009E483F" w:rsidP="00E558AD">
      <w:pPr>
        <w:spacing w:after="0"/>
        <w:rPr>
          <w:rFonts w:ascii="Arial" w:hAnsi="Arial" w:cs="Arial"/>
          <w:sz w:val="24"/>
          <w:szCs w:val="24"/>
        </w:rPr>
      </w:pPr>
      <w:proofErr w:type="gramStart"/>
      <w:r w:rsidRPr="00FE4C0E">
        <w:rPr>
          <w:rFonts w:ascii="Arial" w:hAnsi="Arial" w:cs="Arial"/>
          <w:sz w:val="24"/>
          <w:szCs w:val="24"/>
        </w:rPr>
        <w:t>During the course of</w:t>
      </w:r>
      <w:proofErr w:type="gramEnd"/>
      <w:r w:rsidRPr="00FE4C0E">
        <w:rPr>
          <w:rFonts w:ascii="Arial" w:hAnsi="Arial" w:cs="Arial"/>
          <w:sz w:val="24"/>
          <w:szCs w:val="24"/>
        </w:rPr>
        <w:t xml:space="preserve"> the year the following </w:t>
      </w:r>
      <w:r w:rsidR="002D72C8" w:rsidRPr="00FE4C0E">
        <w:rPr>
          <w:rFonts w:ascii="Arial" w:hAnsi="Arial" w:cs="Arial"/>
          <w:sz w:val="24"/>
          <w:szCs w:val="24"/>
        </w:rPr>
        <w:t>performance issues</w:t>
      </w:r>
      <w:r w:rsidRPr="00FE4C0E">
        <w:rPr>
          <w:rFonts w:ascii="Arial" w:hAnsi="Arial" w:cs="Arial"/>
          <w:sz w:val="24"/>
          <w:szCs w:val="24"/>
        </w:rPr>
        <w:t xml:space="preserve"> were reported</w:t>
      </w:r>
      <w:r w:rsidR="0035353E" w:rsidRPr="00FE4C0E">
        <w:rPr>
          <w:rFonts w:ascii="Arial" w:hAnsi="Arial" w:cs="Arial"/>
          <w:sz w:val="24"/>
          <w:szCs w:val="24"/>
        </w:rPr>
        <w:t xml:space="preserve"> and are summarised in the reconciliation below</w:t>
      </w:r>
      <w:r w:rsidR="00DA65E5" w:rsidRPr="00FE4C0E">
        <w:rPr>
          <w:rFonts w:ascii="Arial" w:hAnsi="Arial" w:cs="Arial"/>
          <w:sz w:val="24"/>
          <w:szCs w:val="24"/>
        </w:rPr>
        <w:t>:</w:t>
      </w:r>
      <w:r w:rsidR="00C90884" w:rsidRPr="00E161E0">
        <w:rPr>
          <w:rFonts w:ascii="Arial" w:hAnsi="Arial" w:cs="Arial"/>
          <w:sz w:val="24"/>
          <w:szCs w:val="24"/>
        </w:rPr>
        <w:t xml:space="preserve"> </w:t>
      </w:r>
    </w:p>
    <w:p w14:paraId="7711EEDC" w14:textId="77777777" w:rsidR="008A55DF" w:rsidRPr="002112FC" w:rsidRDefault="008A55DF" w:rsidP="00E558AD">
      <w:pPr>
        <w:spacing w:after="0"/>
        <w:rPr>
          <w:rFonts w:ascii="Arial" w:hAnsi="Arial" w:cs="Arial"/>
          <w:color w:val="FF0000"/>
          <w:sz w:val="18"/>
          <w:szCs w:val="18"/>
        </w:rPr>
      </w:pPr>
    </w:p>
    <w:p w14:paraId="0E12E643" w14:textId="21FA2ADD" w:rsidR="00A67409" w:rsidRPr="00B712C6" w:rsidRDefault="00A04BAA" w:rsidP="00E558AD">
      <w:pPr>
        <w:pStyle w:val="ListParagraph"/>
        <w:numPr>
          <w:ilvl w:val="0"/>
          <w:numId w:val="17"/>
        </w:numPr>
        <w:autoSpaceDE w:val="0"/>
        <w:autoSpaceDN w:val="0"/>
        <w:adjustRightInd w:val="0"/>
        <w:spacing w:after="0"/>
        <w:ind w:left="567" w:hanging="567"/>
        <w:rPr>
          <w:rFonts w:ascii="Arial" w:hAnsi="Arial" w:cs="Arial"/>
          <w:sz w:val="24"/>
          <w:szCs w:val="24"/>
        </w:rPr>
      </w:pPr>
      <w:r w:rsidRPr="00A04BAA">
        <w:rPr>
          <w:rFonts w:ascii="Arial" w:hAnsi="Arial" w:cs="Arial"/>
          <w:b/>
          <w:bCs/>
          <w:color w:val="215868" w:themeColor="accent5" w:themeShade="80"/>
          <w:sz w:val="24"/>
          <w:szCs w:val="24"/>
        </w:rPr>
        <w:t>Large Hospital Services/Set Aside</w:t>
      </w:r>
      <w:r w:rsidRPr="00B712C6">
        <w:rPr>
          <w:rFonts w:cs="Arial"/>
          <w:color w:val="215868" w:themeColor="accent5" w:themeShade="80"/>
        </w:rPr>
        <w:t xml:space="preserve"> </w:t>
      </w:r>
      <w:r w:rsidRPr="00B712C6">
        <w:rPr>
          <w:rFonts w:cs="Arial"/>
        </w:rPr>
        <w:t xml:space="preserve">– </w:t>
      </w:r>
      <w:r w:rsidRPr="00A04BAA">
        <w:rPr>
          <w:rFonts w:ascii="Arial" w:hAnsi="Arial" w:cs="Arial"/>
          <w:sz w:val="24"/>
          <w:szCs w:val="24"/>
        </w:rPr>
        <w:t xml:space="preserve">ongoing service pressures within A&amp;E and various inpatient specialties (including general medicine, </w:t>
      </w:r>
      <w:r w:rsidR="0021007A" w:rsidRPr="00A04BAA">
        <w:rPr>
          <w:rFonts w:ascii="Arial" w:hAnsi="Arial" w:cs="Arial"/>
          <w:sz w:val="24"/>
          <w:szCs w:val="24"/>
        </w:rPr>
        <w:t>rehab,</w:t>
      </w:r>
      <w:r w:rsidRPr="00A04BAA">
        <w:rPr>
          <w:rFonts w:ascii="Arial" w:hAnsi="Arial" w:cs="Arial"/>
          <w:sz w:val="24"/>
          <w:szCs w:val="24"/>
        </w:rPr>
        <w:t xml:space="preserve"> and mental health) due to increased demand and case mix complexity/ length of stay, together with additional nursing and locum costs </w:t>
      </w:r>
      <w:proofErr w:type="gramStart"/>
      <w:r w:rsidRPr="00A04BAA">
        <w:rPr>
          <w:rFonts w:ascii="Arial" w:hAnsi="Arial" w:cs="Arial"/>
          <w:sz w:val="24"/>
          <w:szCs w:val="24"/>
        </w:rPr>
        <w:t>in order to</w:t>
      </w:r>
      <w:proofErr w:type="gramEnd"/>
      <w:r w:rsidRPr="00A04BAA">
        <w:rPr>
          <w:rFonts w:ascii="Arial" w:hAnsi="Arial" w:cs="Arial"/>
          <w:sz w:val="24"/>
          <w:szCs w:val="24"/>
        </w:rPr>
        <w:t xml:space="preserve"> maintain safe staffing levels.  There are similar pressures across the whole health and social care system and </w:t>
      </w:r>
      <w:proofErr w:type="gramStart"/>
      <w:r w:rsidRPr="00A04BAA">
        <w:rPr>
          <w:rFonts w:ascii="Arial" w:hAnsi="Arial" w:cs="Arial"/>
          <w:sz w:val="24"/>
          <w:szCs w:val="24"/>
        </w:rPr>
        <w:t>a number of</w:t>
      </w:r>
      <w:proofErr w:type="gramEnd"/>
      <w:r w:rsidRPr="00A04BAA">
        <w:rPr>
          <w:rFonts w:ascii="Arial" w:hAnsi="Arial" w:cs="Arial"/>
          <w:sz w:val="24"/>
          <w:szCs w:val="24"/>
        </w:rPr>
        <w:t xml:space="preserve"> improvement actions are being undertaken.</w:t>
      </w:r>
    </w:p>
    <w:p w14:paraId="2BE5A6FD" w14:textId="77777777" w:rsidR="008A55DF" w:rsidRPr="002112FC" w:rsidRDefault="008A55DF" w:rsidP="00E558AD">
      <w:pPr>
        <w:autoSpaceDE w:val="0"/>
        <w:autoSpaceDN w:val="0"/>
        <w:adjustRightInd w:val="0"/>
        <w:spacing w:after="0"/>
        <w:ind w:left="568"/>
        <w:rPr>
          <w:rFonts w:ascii="Arial" w:hAnsi="Arial" w:cs="Arial"/>
          <w:sz w:val="18"/>
          <w:szCs w:val="18"/>
        </w:rPr>
      </w:pPr>
    </w:p>
    <w:p w14:paraId="0D32D0DC" w14:textId="26413C20" w:rsidR="00C90884" w:rsidRPr="00E161E0" w:rsidRDefault="002D72C8" w:rsidP="00E558AD">
      <w:pPr>
        <w:numPr>
          <w:ilvl w:val="0"/>
          <w:numId w:val="3"/>
        </w:numPr>
        <w:autoSpaceDE w:val="0"/>
        <w:autoSpaceDN w:val="0"/>
        <w:adjustRightInd w:val="0"/>
        <w:spacing w:after="0"/>
        <w:ind w:left="568" w:hanging="568"/>
        <w:rPr>
          <w:rFonts w:ascii="Arial" w:hAnsi="Arial" w:cs="Arial"/>
          <w:sz w:val="24"/>
          <w:szCs w:val="24"/>
        </w:rPr>
      </w:pPr>
      <w:r w:rsidRPr="00F70F58">
        <w:rPr>
          <w:rFonts w:ascii="Arial" w:hAnsi="Arial" w:cs="Arial"/>
          <w:b/>
          <w:bCs/>
          <w:color w:val="215868" w:themeColor="accent5" w:themeShade="80"/>
          <w:sz w:val="24"/>
          <w:szCs w:val="24"/>
        </w:rPr>
        <w:t>Social Care</w:t>
      </w:r>
      <w:r w:rsidR="00C90884" w:rsidRPr="00F70F58">
        <w:rPr>
          <w:rFonts w:ascii="Arial" w:hAnsi="Arial" w:cs="Arial"/>
          <w:color w:val="215868" w:themeColor="accent5" w:themeShade="80"/>
          <w:sz w:val="24"/>
          <w:szCs w:val="24"/>
        </w:rPr>
        <w:t xml:space="preserve"> </w:t>
      </w:r>
      <w:r w:rsidR="00C90884" w:rsidRPr="00E161E0">
        <w:rPr>
          <w:rFonts w:ascii="Arial" w:hAnsi="Arial" w:cs="Arial"/>
          <w:sz w:val="24"/>
          <w:szCs w:val="24"/>
        </w:rPr>
        <w:t>–</w:t>
      </w:r>
      <w:r w:rsidR="00690A9F" w:rsidRPr="00E161E0">
        <w:rPr>
          <w:rFonts w:ascii="Arial" w:hAnsi="Arial" w:cs="Arial"/>
          <w:sz w:val="24"/>
          <w:szCs w:val="24"/>
        </w:rPr>
        <w:t xml:space="preserve"> </w:t>
      </w:r>
      <w:r w:rsidR="007E1037">
        <w:rPr>
          <w:rFonts w:ascii="Arial" w:hAnsi="Arial" w:cs="Arial"/>
          <w:sz w:val="24"/>
          <w:szCs w:val="24"/>
        </w:rPr>
        <w:t>s</w:t>
      </w:r>
      <w:r w:rsidR="007E1037" w:rsidRPr="007B4881">
        <w:rPr>
          <w:rFonts w:ascii="Arial" w:hAnsi="Arial" w:cs="Arial"/>
          <w:sz w:val="24"/>
          <w:szCs w:val="24"/>
        </w:rPr>
        <w:t xml:space="preserve">ignificant financial and operational service pressures are being reported in relation to </w:t>
      </w:r>
      <w:r w:rsidR="00A04BAA">
        <w:rPr>
          <w:rFonts w:ascii="Arial" w:hAnsi="Arial" w:cs="Arial"/>
          <w:sz w:val="24"/>
          <w:szCs w:val="24"/>
        </w:rPr>
        <w:t xml:space="preserve">residential and </w:t>
      </w:r>
      <w:r w:rsidR="007E1037" w:rsidRPr="007B4881">
        <w:rPr>
          <w:rFonts w:ascii="Arial" w:hAnsi="Arial" w:cs="Arial"/>
          <w:sz w:val="24"/>
          <w:szCs w:val="24"/>
        </w:rPr>
        <w:t>home care. This reflects ongoing demand combined with short staffing issues across both internal and externally provided services (due to Covid</w:t>
      </w:r>
      <w:r w:rsidR="007401BC">
        <w:rPr>
          <w:rFonts w:ascii="Arial" w:hAnsi="Arial" w:cs="Arial"/>
          <w:sz w:val="24"/>
          <w:szCs w:val="24"/>
        </w:rPr>
        <w:t>-19</w:t>
      </w:r>
      <w:r w:rsidR="00EC6678">
        <w:rPr>
          <w:rFonts w:ascii="Arial" w:hAnsi="Arial" w:cs="Arial"/>
          <w:sz w:val="24"/>
          <w:szCs w:val="24"/>
        </w:rPr>
        <w:t>, recruitment</w:t>
      </w:r>
      <w:r w:rsidR="00D910C8">
        <w:rPr>
          <w:rFonts w:ascii="Arial" w:hAnsi="Arial" w:cs="Arial"/>
          <w:sz w:val="24"/>
          <w:szCs w:val="24"/>
        </w:rPr>
        <w:t xml:space="preserve"> challenges and cost of living impact on workforce</w:t>
      </w:r>
      <w:r w:rsidR="007E1037" w:rsidRPr="007B4881">
        <w:rPr>
          <w:rFonts w:ascii="Arial" w:hAnsi="Arial" w:cs="Arial"/>
          <w:sz w:val="24"/>
          <w:szCs w:val="24"/>
        </w:rPr>
        <w:t>).  The number of people currently waiting for packages of care remains high</w:t>
      </w:r>
      <w:r w:rsidR="006A7DD0">
        <w:rPr>
          <w:rFonts w:ascii="Arial" w:hAnsi="Arial" w:cs="Arial"/>
          <w:sz w:val="24"/>
          <w:szCs w:val="24"/>
        </w:rPr>
        <w:t xml:space="preserve">, although there have been recent improvements from new providers and a new recruitment campaign to recruit staff to increase capacity.  </w:t>
      </w:r>
      <w:r w:rsidR="007E1037" w:rsidRPr="007B4881">
        <w:rPr>
          <w:rFonts w:ascii="Arial" w:hAnsi="Arial" w:cs="Arial"/>
          <w:sz w:val="24"/>
          <w:szCs w:val="24"/>
        </w:rPr>
        <w:t xml:space="preserve">These pressures are offset by assessment and care planning team </w:t>
      </w:r>
      <w:r w:rsidR="00281548">
        <w:rPr>
          <w:rFonts w:ascii="Arial" w:hAnsi="Arial" w:cs="Arial"/>
          <w:sz w:val="24"/>
          <w:szCs w:val="24"/>
        </w:rPr>
        <w:t>vac</w:t>
      </w:r>
      <w:r w:rsidR="00F554F7">
        <w:rPr>
          <w:rFonts w:ascii="Arial" w:hAnsi="Arial" w:cs="Arial"/>
          <w:sz w:val="24"/>
          <w:szCs w:val="24"/>
        </w:rPr>
        <w:t>ancies</w:t>
      </w:r>
      <w:r w:rsidR="0035353E">
        <w:rPr>
          <w:rFonts w:ascii="Arial" w:hAnsi="Arial" w:cs="Arial"/>
          <w:sz w:val="24"/>
          <w:szCs w:val="24"/>
        </w:rPr>
        <w:t xml:space="preserve"> and vacancies across several other areas together with </w:t>
      </w:r>
      <w:r w:rsidR="007E1037" w:rsidRPr="007B4881">
        <w:rPr>
          <w:rFonts w:ascii="Arial" w:hAnsi="Arial" w:cs="Arial"/>
          <w:sz w:val="24"/>
          <w:szCs w:val="24"/>
        </w:rPr>
        <w:t>non-recurring savings within respite and day care services</w:t>
      </w:r>
      <w:r w:rsidR="00512B3A">
        <w:rPr>
          <w:rFonts w:ascii="Arial" w:hAnsi="Arial" w:cs="Arial"/>
          <w:sz w:val="24"/>
          <w:szCs w:val="24"/>
        </w:rPr>
        <w:t>.</w:t>
      </w:r>
      <w:r w:rsidR="00120051">
        <w:rPr>
          <w:rFonts w:ascii="Arial" w:hAnsi="Arial" w:cs="Arial"/>
          <w:sz w:val="24"/>
          <w:szCs w:val="24"/>
        </w:rPr>
        <w:t xml:space="preserve">  </w:t>
      </w:r>
    </w:p>
    <w:p w14:paraId="5EA3EFE0" w14:textId="77777777" w:rsidR="008A55DF" w:rsidRPr="002112FC" w:rsidRDefault="008A55DF" w:rsidP="00E558AD">
      <w:pPr>
        <w:autoSpaceDE w:val="0"/>
        <w:autoSpaceDN w:val="0"/>
        <w:adjustRightInd w:val="0"/>
        <w:spacing w:after="0"/>
        <w:ind w:left="568"/>
        <w:rPr>
          <w:rFonts w:ascii="Arial" w:hAnsi="Arial" w:cs="Arial"/>
          <w:sz w:val="18"/>
          <w:szCs w:val="18"/>
        </w:rPr>
      </w:pPr>
    </w:p>
    <w:p w14:paraId="71833E51" w14:textId="11DB1C06" w:rsidR="00C90884" w:rsidRPr="007E1037" w:rsidRDefault="00C90884" w:rsidP="00E558AD">
      <w:pPr>
        <w:numPr>
          <w:ilvl w:val="0"/>
          <w:numId w:val="3"/>
        </w:numPr>
        <w:autoSpaceDE w:val="0"/>
        <w:autoSpaceDN w:val="0"/>
        <w:adjustRightInd w:val="0"/>
        <w:spacing w:after="0"/>
        <w:ind w:left="568" w:hanging="568"/>
        <w:rPr>
          <w:rFonts w:ascii="Arial" w:hAnsi="Arial" w:cs="Arial"/>
          <w:sz w:val="24"/>
          <w:szCs w:val="24"/>
        </w:rPr>
      </w:pPr>
      <w:r w:rsidRPr="00F70F58">
        <w:rPr>
          <w:rFonts w:ascii="Arial" w:hAnsi="Arial" w:cs="Arial"/>
          <w:b/>
          <w:bCs/>
          <w:color w:val="215868" w:themeColor="accent5" w:themeShade="80"/>
          <w:sz w:val="24"/>
          <w:szCs w:val="24"/>
        </w:rPr>
        <w:t xml:space="preserve">Primary </w:t>
      </w:r>
      <w:r w:rsidR="00DA65E5" w:rsidRPr="00F70F58">
        <w:rPr>
          <w:rFonts w:ascii="Arial" w:hAnsi="Arial" w:cs="Arial"/>
          <w:b/>
          <w:bCs/>
          <w:color w:val="215868" w:themeColor="accent5" w:themeShade="80"/>
          <w:sz w:val="24"/>
          <w:szCs w:val="24"/>
        </w:rPr>
        <w:t>Healthc</w:t>
      </w:r>
      <w:r w:rsidRPr="00F70F58">
        <w:rPr>
          <w:rFonts w:ascii="Arial" w:hAnsi="Arial" w:cs="Arial"/>
          <w:b/>
          <w:bCs/>
          <w:color w:val="215868" w:themeColor="accent5" w:themeShade="80"/>
          <w:sz w:val="24"/>
          <w:szCs w:val="24"/>
        </w:rPr>
        <w:t>are</w:t>
      </w:r>
      <w:r w:rsidRPr="00F70F58">
        <w:rPr>
          <w:rFonts w:ascii="Arial" w:hAnsi="Arial" w:cs="Arial"/>
          <w:color w:val="215868" w:themeColor="accent5" w:themeShade="80"/>
          <w:sz w:val="24"/>
          <w:szCs w:val="24"/>
        </w:rPr>
        <w:t xml:space="preserve"> </w:t>
      </w:r>
      <w:r w:rsidRPr="00E161E0">
        <w:rPr>
          <w:rFonts w:ascii="Arial" w:hAnsi="Arial" w:cs="Arial"/>
          <w:sz w:val="24"/>
          <w:szCs w:val="24"/>
        </w:rPr>
        <w:t>–</w:t>
      </w:r>
      <w:r w:rsidR="00DA65E5" w:rsidRPr="00E161E0">
        <w:rPr>
          <w:rFonts w:ascii="Arial" w:hAnsi="Arial" w:cs="Arial"/>
          <w:sz w:val="24"/>
          <w:szCs w:val="24"/>
        </w:rPr>
        <w:t xml:space="preserve"> </w:t>
      </w:r>
      <w:r w:rsidR="00E45D8B">
        <w:rPr>
          <w:rFonts w:ascii="Arial" w:hAnsi="Arial" w:cs="Arial"/>
          <w:sz w:val="24"/>
          <w:szCs w:val="24"/>
        </w:rPr>
        <w:t>the overspend position is largely reflective of pressures</w:t>
      </w:r>
      <w:r w:rsidR="000D6E54" w:rsidRPr="00E161E0">
        <w:rPr>
          <w:rFonts w:ascii="Arial" w:hAnsi="Arial" w:cs="Arial"/>
          <w:sz w:val="24"/>
          <w:szCs w:val="24"/>
        </w:rPr>
        <w:t xml:space="preserve"> within</w:t>
      </w:r>
      <w:r w:rsidR="00DA65E5" w:rsidRPr="00E161E0">
        <w:rPr>
          <w:rFonts w:ascii="Arial" w:hAnsi="Arial" w:cs="Arial"/>
          <w:sz w:val="24"/>
          <w:szCs w:val="24"/>
        </w:rPr>
        <w:t xml:space="preserve"> Primary Care Prescribing</w:t>
      </w:r>
      <w:r w:rsidR="00E45D8B">
        <w:rPr>
          <w:rFonts w:ascii="Arial" w:hAnsi="Arial" w:cs="Arial"/>
          <w:sz w:val="24"/>
          <w:szCs w:val="24"/>
        </w:rPr>
        <w:t xml:space="preserve">, partly offset by an underspend against the Out of Hours service linked to challenges covering out of hour rota requirements.  </w:t>
      </w:r>
      <w:r w:rsidR="007E1037" w:rsidRPr="007B4881">
        <w:rPr>
          <w:rFonts w:ascii="Arial" w:hAnsi="Arial" w:cs="Arial"/>
          <w:sz w:val="24"/>
          <w:szCs w:val="24"/>
        </w:rPr>
        <w:t xml:space="preserve">With respect to Primary Care Prescribing, </w:t>
      </w:r>
      <w:r w:rsidR="00E45D8B">
        <w:rPr>
          <w:rFonts w:ascii="Arial" w:hAnsi="Arial" w:cs="Arial"/>
          <w:sz w:val="24"/>
          <w:szCs w:val="24"/>
        </w:rPr>
        <w:t xml:space="preserve">both volume and cost per item have increased.  The cost per item is linked to short supply issues and the impact of the war in Ukraine and the </w:t>
      </w:r>
      <w:r w:rsidR="00EB7C82">
        <w:rPr>
          <w:rFonts w:ascii="Arial" w:hAnsi="Arial" w:cs="Arial"/>
          <w:sz w:val="24"/>
          <w:szCs w:val="24"/>
        </w:rPr>
        <w:t>cost-of-living</w:t>
      </w:r>
      <w:r w:rsidR="00E45D8B">
        <w:rPr>
          <w:rFonts w:ascii="Arial" w:hAnsi="Arial" w:cs="Arial"/>
          <w:sz w:val="24"/>
          <w:szCs w:val="24"/>
        </w:rPr>
        <w:t xml:space="preserve"> crisis.  </w:t>
      </w:r>
    </w:p>
    <w:p w14:paraId="06765039" w14:textId="77777777" w:rsidR="008A55DF" w:rsidRPr="002112FC" w:rsidRDefault="008A55DF" w:rsidP="00E558AD">
      <w:pPr>
        <w:autoSpaceDE w:val="0"/>
        <w:autoSpaceDN w:val="0"/>
        <w:adjustRightInd w:val="0"/>
        <w:spacing w:after="0"/>
        <w:ind w:left="568"/>
        <w:rPr>
          <w:rFonts w:ascii="Arial" w:hAnsi="Arial" w:cs="Arial"/>
          <w:sz w:val="18"/>
          <w:szCs w:val="18"/>
        </w:rPr>
      </w:pPr>
    </w:p>
    <w:p w14:paraId="5174E24F" w14:textId="4CA625BF" w:rsidR="005D257D" w:rsidRPr="007D06A8" w:rsidRDefault="00C90884" w:rsidP="00E558AD">
      <w:pPr>
        <w:numPr>
          <w:ilvl w:val="0"/>
          <w:numId w:val="3"/>
        </w:numPr>
        <w:autoSpaceDE w:val="0"/>
        <w:autoSpaceDN w:val="0"/>
        <w:adjustRightInd w:val="0"/>
        <w:spacing w:after="0"/>
        <w:ind w:left="568" w:hanging="568"/>
        <w:rPr>
          <w:rFonts w:ascii="Arial" w:hAnsi="Arial" w:cs="Arial"/>
          <w:sz w:val="24"/>
          <w:szCs w:val="24"/>
        </w:rPr>
      </w:pPr>
      <w:r w:rsidRPr="007D06A8">
        <w:rPr>
          <w:rFonts w:ascii="Arial" w:hAnsi="Arial" w:cs="Arial"/>
          <w:b/>
          <w:bCs/>
          <w:color w:val="215868" w:themeColor="accent5" w:themeShade="80"/>
          <w:sz w:val="24"/>
          <w:szCs w:val="24"/>
        </w:rPr>
        <w:t xml:space="preserve">Community </w:t>
      </w:r>
      <w:r w:rsidR="00DA65E5" w:rsidRPr="007D06A8">
        <w:rPr>
          <w:rFonts w:ascii="Arial" w:hAnsi="Arial" w:cs="Arial"/>
          <w:b/>
          <w:bCs/>
          <w:color w:val="215868" w:themeColor="accent5" w:themeShade="80"/>
          <w:sz w:val="24"/>
          <w:szCs w:val="24"/>
        </w:rPr>
        <w:t>Healthcare</w:t>
      </w:r>
      <w:r w:rsidRPr="007D06A8">
        <w:rPr>
          <w:rFonts w:ascii="Arial" w:hAnsi="Arial" w:cs="Arial"/>
          <w:color w:val="215868" w:themeColor="accent5" w:themeShade="80"/>
          <w:sz w:val="24"/>
          <w:szCs w:val="24"/>
        </w:rPr>
        <w:t xml:space="preserve"> </w:t>
      </w:r>
      <w:r w:rsidRPr="007D06A8">
        <w:rPr>
          <w:rFonts w:ascii="Arial" w:hAnsi="Arial" w:cs="Arial"/>
          <w:sz w:val="24"/>
          <w:szCs w:val="24"/>
        </w:rPr>
        <w:t>–</w:t>
      </w:r>
      <w:r w:rsidR="005D257D" w:rsidRPr="007D06A8">
        <w:rPr>
          <w:rFonts w:ascii="Arial" w:hAnsi="Arial" w:cs="Arial"/>
          <w:sz w:val="24"/>
          <w:szCs w:val="24"/>
        </w:rPr>
        <w:t xml:space="preserve"> </w:t>
      </w:r>
      <w:r w:rsidR="004B5DF1" w:rsidRPr="007D06A8">
        <w:rPr>
          <w:rFonts w:ascii="Arial" w:hAnsi="Arial" w:cs="Arial"/>
          <w:sz w:val="24"/>
          <w:szCs w:val="24"/>
        </w:rPr>
        <w:t xml:space="preserve">the favourable </w:t>
      </w:r>
      <w:r w:rsidR="003B73D6" w:rsidRPr="007D06A8">
        <w:rPr>
          <w:rFonts w:ascii="Arial" w:hAnsi="Arial" w:cs="Arial"/>
          <w:sz w:val="24"/>
          <w:szCs w:val="24"/>
        </w:rPr>
        <w:t xml:space="preserve">financial </w:t>
      </w:r>
      <w:r w:rsidR="004B5DF1" w:rsidRPr="007D06A8">
        <w:rPr>
          <w:rFonts w:ascii="Arial" w:hAnsi="Arial" w:cs="Arial"/>
          <w:sz w:val="24"/>
          <w:szCs w:val="24"/>
        </w:rPr>
        <w:t xml:space="preserve">position </w:t>
      </w:r>
      <w:r w:rsidR="007D06A8" w:rsidRPr="007D06A8">
        <w:rPr>
          <w:rFonts w:ascii="Arial" w:hAnsi="Arial" w:cs="Arial"/>
          <w:sz w:val="24"/>
          <w:szCs w:val="24"/>
        </w:rPr>
        <w:t>includes the impact of</w:t>
      </w:r>
      <w:r w:rsidR="004B5DF1" w:rsidRPr="007D06A8">
        <w:rPr>
          <w:rFonts w:ascii="Arial" w:hAnsi="Arial" w:cs="Arial"/>
          <w:sz w:val="24"/>
          <w:szCs w:val="24"/>
        </w:rPr>
        <w:t xml:space="preserve"> ward</w:t>
      </w:r>
      <w:r w:rsidR="007D06A8" w:rsidRPr="007D06A8">
        <w:rPr>
          <w:rFonts w:ascii="Arial" w:hAnsi="Arial" w:cs="Arial"/>
          <w:sz w:val="24"/>
          <w:szCs w:val="24"/>
        </w:rPr>
        <w:t xml:space="preserve"> closures </w:t>
      </w:r>
      <w:r w:rsidR="004B5DF1" w:rsidRPr="007D06A8">
        <w:rPr>
          <w:rFonts w:ascii="Arial" w:hAnsi="Arial" w:cs="Arial"/>
          <w:sz w:val="24"/>
          <w:szCs w:val="24"/>
        </w:rPr>
        <w:t>at Falkirk Community Hospital (FCH) due to fire risk issues</w:t>
      </w:r>
      <w:r w:rsidR="00F237D7" w:rsidRPr="007D06A8">
        <w:rPr>
          <w:rFonts w:ascii="Arial" w:hAnsi="Arial" w:cs="Arial"/>
          <w:sz w:val="24"/>
          <w:szCs w:val="24"/>
        </w:rPr>
        <w:t xml:space="preserve"> </w:t>
      </w:r>
      <w:r w:rsidR="0012302E" w:rsidRPr="007D06A8">
        <w:rPr>
          <w:rFonts w:ascii="Arial" w:hAnsi="Arial" w:cs="Arial"/>
          <w:sz w:val="24"/>
          <w:szCs w:val="24"/>
        </w:rPr>
        <w:lastRenderedPageBreak/>
        <w:t>together with staff turnover / vacancy savings across several services</w:t>
      </w:r>
      <w:r w:rsidR="007D06A8" w:rsidRPr="007D06A8">
        <w:rPr>
          <w:rFonts w:ascii="Arial" w:hAnsi="Arial" w:cs="Arial"/>
          <w:sz w:val="24"/>
          <w:szCs w:val="24"/>
        </w:rPr>
        <w:t xml:space="preserve">.  These underspends </w:t>
      </w:r>
      <w:r w:rsidR="004B5DF1" w:rsidRPr="007D06A8">
        <w:rPr>
          <w:rFonts w:ascii="Arial" w:hAnsi="Arial" w:cs="Arial"/>
          <w:sz w:val="24"/>
          <w:szCs w:val="24"/>
        </w:rPr>
        <w:t xml:space="preserve">mask pressures within JLES, the </w:t>
      </w:r>
      <w:r w:rsidR="001A7059" w:rsidRPr="007D06A8">
        <w:rPr>
          <w:rFonts w:ascii="Arial" w:hAnsi="Arial" w:cs="Arial"/>
          <w:sz w:val="24"/>
          <w:szCs w:val="24"/>
        </w:rPr>
        <w:t xml:space="preserve">district </w:t>
      </w:r>
      <w:r w:rsidR="004B5DF1" w:rsidRPr="007D06A8">
        <w:rPr>
          <w:rFonts w:ascii="Arial" w:hAnsi="Arial" w:cs="Arial"/>
          <w:sz w:val="24"/>
          <w:szCs w:val="24"/>
        </w:rPr>
        <w:t>nursing service</w:t>
      </w:r>
      <w:r w:rsidR="0012302E" w:rsidRPr="007D06A8">
        <w:rPr>
          <w:rFonts w:ascii="Arial" w:hAnsi="Arial" w:cs="Arial"/>
          <w:sz w:val="24"/>
          <w:szCs w:val="24"/>
        </w:rPr>
        <w:t xml:space="preserve"> and</w:t>
      </w:r>
      <w:r w:rsidR="004B5DF1" w:rsidRPr="007D06A8">
        <w:rPr>
          <w:rFonts w:ascii="Arial" w:hAnsi="Arial" w:cs="Arial"/>
          <w:sz w:val="24"/>
          <w:szCs w:val="24"/>
        </w:rPr>
        <w:t xml:space="preserve"> complex care</w:t>
      </w:r>
      <w:r w:rsidR="007D06A8" w:rsidRPr="007D06A8">
        <w:rPr>
          <w:rFonts w:ascii="Arial" w:hAnsi="Arial" w:cs="Arial"/>
          <w:sz w:val="24"/>
          <w:szCs w:val="24"/>
        </w:rPr>
        <w:t>.</w:t>
      </w:r>
    </w:p>
    <w:p w14:paraId="2B17E992" w14:textId="04C43DB6" w:rsidR="0013387B" w:rsidRDefault="00F07D35"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A </w:t>
      </w:r>
      <w:r w:rsidR="00DE3873" w:rsidRPr="00E161E0">
        <w:rPr>
          <w:rFonts w:ascii="Arial" w:hAnsi="Arial" w:cs="Arial"/>
          <w:sz w:val="24"/>
          <w:szCs w:val="24"/>
        </w:rPr>
        <w:t>reconciliation</w:t>
      </w:r>
      <w:r w:rsidRPr="00E161E0">
        <w:rPr>
          <w:rFonts w:ascii="Arial" w:hAnsi="Arial" w:cs="Arial"/>
          <w:sz w:val="24"/>
          <w:szCs w:val="24"/>
        </w:rPr>
        <w:t xml:space="preserve"> of </w:t>
      </w:r>
      <w:r w:rsidR="00783266" w:rsidRPr="00E161E0">
        <w:rPr>
          <w:rFonts w:ascii="Arial" w:hAnsi="Arial" w:cs="Arial"/>
          <w:sz w:val="24"/>
          <w:szCs w:val="24"/>
        </w:rPr>
        <w:t xml:space="preserve">the overall </w:t>
      </w:r>
      <w:r w:rsidR="00E73E35" w:rsidRPr="00E161E0">
        <w:rPr>
          <w:rFonts w:ascii="Arial" w:hAnsi="Arial" w:cs="Arial"/>
          <w:sz w:val="24"/>
          <w:szCs w:val="24"/>
        </w:rPr>
        <w:t>202</w:t>
      </w:r>
      <w:r w:rsidR="00E73E35">
        <w:rPr>
          <w:rFonts w:ascii="Arial" w:hAnsi="Arial" w:cs="Arial"/>
          <w:sz w:val="24"/>
          <w:szCs w:val="24"/>
        </w:rPr>
        <w:t>2</w:t>
      </w:r>
      <w:r w:rsidR="000D5D65" w:rsidRPr="00E161E0">
        <w:rPr>
          <w:rFonts w:ascii="Arial" w:hAnsi="Arial" w:cs="Arial"/>
          <w:sz w:val="24"/>
          <w:szCs w:val="24"/>
        </w:rPr>
        <w:t>/</w:t>
      </w:r>
      <w:r w:rsidR="00E73E35" w:rsidRPr="00E161E0">
        <w:rPr>
          <w:rFonts w:ascii="Arial" w:hAnsi="Arial" w:cs="Arial"/>
          <w:sz w:val="24"/>
          <w:szCs w:val="24"/>
        </w:rPr>
        <w:t>2</w:t>
      </w:r>
      <w:r w:rsidR="00E73E35">
        <w:rPr>
          <w:rFonts w:ascii="Arial" w:hAnsi="Arial" w:cs="Arial"/>
          <w:sz w:val="24"/>
          <w:szCs w:val="24"/>
        </w:rPr>
        <w:t>3</w:t>
      </w:r>
      <w:r w:rsidR="00E73E35" w:rsidRPr="00E161E0">
        <w:rPr>
          <w:rFonts w:ascii="Arial" w:hAnsi="Arial" w:cs="Arial"/>
          <w:sz w:val="24"/>
          <w:szCs w:val="24"/>
        </w:rPr>
        <w:t xml:space="preserve"> </w:t>
      </w:r>
      <w:r w:rsidR="00783266" w:rsidRPr="00E161E0">
        <w:rPr>
          <w:rFonts w:ascii="Arial" w:hAnsi="Arial" w:cs="Arial"/>
          <w:sz w:val="24"/>
          <w:szCs w:val="24"/>
        </w:rPr>
        <w:t>financial position</w:t>
      </w:r>
      <w:r w:rsidR="00DE3873" w:rsidRPr="00E161E0">
        <w:rPr>
          <w:rFonts w:ascii="Arial" w:hAnsi="Arial" w:cs="Arial"/>
          <w:sz w:val="24"/>
          <w:szCs w:val="24"/>
        </w:rPr>
        <w:t xml:space="preserve"> to the Comprehensive Income and Expenditure Statement </w:t>
      </w:r>
      <w:r w:rsidR="00783266" w:rsidRPr="00E161E0">
        <w:rPr>
          <w:rFonts w:ascii="Arial" w:hAnsi="Arial" w:cs="Arial"/>
          <w:sz w:val="24"/>
          <w:szCs w:val="24"/>
        </w:rPr>
        <w:t>is</w:t>
      </w:r>
      <w:r w:rsidR="005D257D" w:rsidRPr="00E161E0">
        <w:rPr>
          <w:rFonts w:ascii="Arial" w:hAnsi="Arial" w:cs="Arial"/>
          <w:sz w:val="24"/>
          <w:szCs w:val="24"/>
        </w:rPr>
        <w:t xml:space="preserve"> </w:t>
      </w:r>
      <w:r w:rsidR="00783266" w:rsidRPr="00E161E0">
        <w:rPr>
          <w:rFonts w:ascii="Arial" w:hAnsi="Arial" w:cs="Arial"/>
          <w:sz w:val="24"/>
          <w:szCs w:val="24"/>
        </w:rPr>
        <w:t>presented below:</w:t>
      </w:r>
      <w:bookmarkStart w:id="23" w:name="_Toc516752114"/>
      <w:bookmarkStart w:id="24" w:name="_Toc516753152"/>
    </w:p>
    <w:p w14:paraId="07A362B8" w14:textId="77777777" w:rsidR="002112FC" w:rsidRDefault="002112FC" w:rsidP="00E558AD">
      <w:pPr>
        <w:autoSpaceDE w:val="0"/>
        <w:autoSpaceDN w:val="0"/>
        <w:adjustRightInd w:val="0"/>
        <w:spacing w:after="0"/>
        <w:rPr>
          <w:rFonts w:ascii="Arial" w:hAnsi="Arial" w:cs="Arial"/>
          <w:sz w:val="24"/>
          <w:szCs w:val="24"/>
        </w:rPr>
      </w:pPr>
    </w:p>
    <w:p w14:paraId="6CA0263A" w14:textId="594AED7E" w:rsidR="00CC2C3B" w:rsidRPr="00CC2C3B" w:rsidRDefault="00605166" w:rsidP="00E558AD">
      <w:r w:rsidRPr="00605166">
        <w:rPr>
          <w:noProof/>
        </w:rPr>
        <w:drawing>
          <wp:inline distT="0" distB="0" distL="0" distR="0" wp14:anchorId="1D89C2A4" wp14:editId="12A0C10B">
            <wp:extent cx="5295900" cy="4465078"/>
            <wp:effectExtent l="0" t="0" r="0" b="0"/>
            <wp:docPr id="932144469" name="Picture 5"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144469" name="Picture 5" descr="Financial information as discussed in preceding and succeeding paragraph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1020" cy="4469394"/>
                    </a:xfrm>
                    <a:prstGeom prst="rect">
                      <a:avLst/>
                    </a:prstGeom>
                    <a:noFill/>
                    <a:ln>
                      <a:noFill/>
                    </a:ln>
                  </pic:spPr>
                </pic:pic>
              </a:graphicData>
            </a:graphic>
          </wp:inline>
        </w:drawing>
      </w:r>
    </w:p>
    <w:p w14:paraId="4A844FF4" w14:textId="52484377" w:rsidR="00605166" w:rsidRDefault="00605166" w:rsidP="00E558AD">
      <w:pPr>
        <w:spacing w:after="0"/>
        <w:rPr>
          <w:rFonts w:ascii="Arial" w:eastAsia="Times New Roman" w:hAnsi="Arial" w:cs="Arial"/>
          <w:b/>
          <w:bCs/>
          <w:iCs/>
          <w:color w:val="F15D2F"/>
          <w:sz w:val="24"/>
          <w:szCs w:val="24"/>
        </w:rPr>
      </w:pPr>
      <w:bookmarkStart w:id="25" w:name="_Toc83040866"/>
    </w:p>
    <w:p w14:paraId="14AA791B" w14:textId="5DBA2E05" w:rsidR="00753523" w:rsidRPr="00E161E0" w:rsidRDefault="00753523" w:rsidP="00163C1E">
      <w:pPr>
        <w:pStyle w:val="Heading2"/>
      </w:pPr>
      <w:r w:rsidRPr="00E161E0">
        <w:t>Covid-19</w:t>
      </w:r>
      <w:bookmarkEnd w:id="25"/>
    </w:p>
    <w:p w14:paraId="333F3D80" w14:textId="27E497E8" w:rsidR="005D257D" w:rsidRPr="00E161E0" w:rsidRDefault="005D257D" w:rsidP="00E558AD">
      <w:pPr>
        <w:spacing w:after="0"/>
        <w:rPr>
          <w:rFonts w:ascii="Arial" w:hAnsi="Arial" w:cs="Arial"/>
          <w:sz w:val="24"/>
          <w:szCs w:val="24"/>
        </w:rPr>
      </w:pPr>
    </w:p>
    <w:p w14:paraId="1BB74CBD" w14:textId="77777777" w:rsidR="00A71835" w:rsidRPr="00A71835" w:rsidRDefault="00A71835" w:rsidP="00E558AD">
      <w:pPr>
        <w:spacing w:after="0"/>
        <w:rPr>
          <w:rFonts w:ascii="Arial" w:hAnsi="Arial" w:cs="Arial"/>
          <w:sz w:val="24"/>
          <w:szCs w:val="24"/>
        </w:rPr>
      </w:pPr>
      <w:r w:rsidRPr="00A71835">
        <w:rPr>
          <w:rFonts w:ascii="Arial" w:hAnsi="Arial" w:cs="Arial"/>
          <w:sz w:val="24"/>
          <w:szCs w:val="24"/>
        </w:rPr>
        <w:t>During 2022/23, £10.978m of Covid-19 funding previously provided by Scottish Government to meet all additional costs was retracted.</w:t>
      </w:r>
    </w:p>
    <w:p w14:paraId="62079F49" w14:textId="77777777" w:rsidR="00A71835" w:rsidRPr="00A71835" w:rsidRDefault="00A71835" w:rsidP="00E558AD">
      <w:pPr>
        <w:spacing w:after="0"/>
        <w:rPr>
          <w:rFonts w:ascii="Arial" w:hAnsi="Arial" w:cs="Arial"/>
          <w:sz w:val="24"/>
          <w:szCs w:val="24"/>
        </w:rPr>
      </w:pPr>
    </w:p>
    <w:p w14:paraId="380682ED" w14:textId="5976AF4D" w:rsidR="0044508E" w:rsidRDefault="00A71835" w:rsidP="00E558AD">
      <w:pPr>
        <w:spacing w:after="0"/>
        <w:rPr>
          <w:rFonts w:ascii="Arial" w:hAnsi="Arial" w:cs="Arial"/>
          <w:sz w:val="24"/>
          <w:szCs w:val="24"/>
        </w:rPr>
      </w:pPr>
      <w:r w:rsidRPr="00A71835">
        <w:rPr>
          <w:rFonts w:ascii="Arial" w:hAnsi="Arial" w:cs="Arial"/>
          <w:sz w:val="24"/>
          <w:szCs w:val="24"/>
        </w:rPr>
        <w:t>Expenditure of £4.423m relating to Covid-19 was incurred during the year and met from remaining Scottish Government Covid-19 funding.</w:t>
      </w:r>
    </w:p>
    <w:p w14:paraId="0083D695" w14:textId="77777777" w:rsidR="00A71835" w:rsidRDefault="00A71835" w:rsidP="00E558AD">
      <w:pPr>
        <w:spacing w:after="0"/>
        <w:rPr>
          <w:rFonts w:ascii="Arial" w:hAnsi="Arial" w:cs="Arial"/>
          <w:sz w:val="24"/>
          <w:szCs w:val="24"/>
        </w:rPr>
      </w:pPr>
    </w:p>
    <w:p w14:paraId="7F691A91" w14:textId="758CBD18" w:rsidR="00065966" w:rsidRPr="00E161E0" w:rsidRDefault="0064108F" w:rsidP="00163C1E">
      <w:pPr>
        <w:pStyle w:val="Heading2"/>
      </w:pPr>
      <w:bookmarkStart w:id="26" w:name="_Toc83040867"/>
      <w:r w:rsidRPr="00E161E0">
        <w:t>Reserves</w:t>
      </w:r>
      <w:bookmarkEnd w:id="23"/>
      <w:bookmarkEnd w:id="24"/>
      <w:bookmarkEnd w:id="26"/>
    </w:p>
    <w:p w14:paraId="296FDF2C" w14:textId="77777777" w:rsidR="00B80E9D" w:rsidRDefault="00B80E9D" w:rsidP="00E558AD">
      <w:pPr>
        <w:spacing w:after="0"/>
        <w:rPr>
          <w:rFonts w:ascii="Arial" w:hAnsi="Arial" w:cs="Arial"/>
          <w:sz w:val="24"/>
          <w:szCs w:val="24"/>
        </w:rPr>
      </w:pPr>
    </w:p>
    <w:p w14:paraId="7E2D2BC0" w14:textId="75B71A7B" w:rsidR="00FF6A27" w:rsidRPr="00E161E0" w:rsidRDefault="00D9383D" w:rsidP="00E558AD">
      <w:pPr>
        <w:spacing w:after="0"/>
        <w:rPr>
          <w:rFonts w:ascii="Arial" w:hAnsi="Arial" w:cs="Arial"/>
          <w:sz w:val="24"/>
          <w:szCs w:val="24"/>
        </w:rPr>
      </w:pPr>
      <w:r w:rsidRPr="00D9383D">
        <w:rPr>
          <w:rFonts w:ascii="Arial" w:hAnsi="Arial" w:cs="Arial"/>
          <w:sz w:val="24"/>
          <w:szCs w:val="24"/>
        </w:rPr>
        <w:t xml:space="preserve">A </w:t>
      </w:r>
      <w:r w:rsidR="009E7445">
        <w:rPr>
          <w:rFonts w:ascii="Arial" w:hAnsi="Arial" w:cs="Arial"/>
          <w:sz w:val="24"/>
          <w:szCs w:val="24"/>
        </w:rPr>
        <w:t xml:space="preserve">commentary </w:t>
      </w:r>
      <w:r w:rsidRPr="00D9383D">
        <w:rPr>
          <w:rFonts w:ascii="Arial" w:hAnsi="Arial" w:cs="Arial"/>
          <w:sz w:val="24"/>
          <w:szCs w:val="24"/>
        </w:rPr>
        <w:t>o</w:t>
      </w:r>
      <w:r w:rsidR="009E7445">
        <w:rPr>
          <w:rFonts w:ascii="Arial" w:hAnsi="Arial" w:cs="Arial"/>
          <w:sz w:val="24"/>
          <w:szCs w:val="24"/>
        </w:rPr>
        <w:t>n</w:t>
      </w:r>
      <w:r w:rsidRPr="00D9383D">
        <w:rPr>
          <w:rFonts w:ascii="Arial" w:hAnsi="Arial" w:cs="Arial"/>
          <w:sz w:val="24"/>
          <w:szCs w:val="24"/>
        </w:rPr>
        <w:t xml:space="preserve"> the key reserve movements is presented below (detailed information is reported under note </w:t>
      </w:r>
      <w:r w:rsidR="00381856">
        <w:rPr>
          <w:rFonts w:ascii="Arial" w:hAnsi="Arial" w:cs="Arial"/>
          <w:sz w:val="24"/>
          <w:szCs w:val="24"/>
        </w:rPr>
        <w:t>9</w:t>
      </w:r>
      <w:r w:rsidRPr="00D9383D">
        <w:rPr>
          <w:rFonts w:ascii="Arial" w:hAnsi="Arial" w:cs="Arial"/>
          <w:sz w:val="24"/>
          <w:szCs w:val="24"/>
        </w:rPr>
        <w:t>)</w:t>
      </w:r>
      <w:r w:rsidR="009E7445">
        <w:rPr>
          <w:rFonts w:ascii="Arial" w:hAnsi="Arial" w:cs="Arial"/>
          <w:sz w:val="24"/>
          <w:szCs w:val="24"/>
        </w:rPr>
        <w:t>.</w:t>
      </w:r>
    </w:p>
    <w:p w14:paraId="0BFE4376" w14:textId="77777777" w:rsidR="00D9383D" w:rsidRDefault="00D9383D" w:rsidP="00E558AD">
      <w:pPr>
        <w:spacing w:after="0"/>
        <w:rPr>
          <w:rFonts w:ascii="Arial" w:hAnsi="Arial" w:cs="Arial"/>
          <w:sz w:val="24"/>
          <w:szCs w:val="24"/>
        </w:rPr>
      </w:pPr>
    </w:p>
    <w:p w14:paraId="640BCE40" w14:textId="7DEED0DA" w:rsidR="0013027D" w:rsidRPr="0013027D" w:rsidRDefault="00FF44C0" w:rsidP="00E558AD">
      <w:pPr>
        <w:spacing w:after="0"/>
        <w:rPr>
          <w:rFonts w:ascii="Arial" w:hAnsi="Arial" w:cs="Arial"/>
          <w:sz w:val="24"/>
          <w:szCs w:val="24"/>
        </w:rPr>
      </w:pPr>
      <w:r w:rsidRPr="00E161E0">
        <w:rPr>
          <w:rFonts w:ascii="Arial" w:hAnsi="Arial" w:cs="Arial"/>
          <w:sz w:val="24"/>
          <w:szCs w:val="24"/>
        </w:rPr>
        <w:t xml:space="preserve">Closing reserve balances </w:t>
      </w:r>
      <w:r w:rsidR="0013027D">
        <w:rPr>
          <w:rFonts w:ascii="Arial" w:hAnsi="Arial" w:cs="Arial"/>
          <w:sz w:val="24"/>
          <w:szCs w:val="24"/>
        </w:rPr>
        <w:t>de</w:t>
      </w:r>
      <w:r w:rsidRPr="00E161E0">
        <w:rPr>
          <w:rFonts w:ascii="Arial" w:hAnsi="Arial" w:cs="Arial"/>
          <w:sz w:val="24"/>
          <w:szCs w:val="24"/>
        </w:rPr>
        <w:t>creased by £</w:t>
      </w:r>
      <w:r w:rsidR="0013027D">
        <w:rPr>
          <w:rFonts w:ascii="Arial" w:hAnsi="Arial" w:cs="Arial"/>
          <w:sz w:val="24"/>
          <w:szCs w:val="24"/>
        </w:rPr>
        <w:t>8.</w:t>
      </w:r>
      <w:r w:rsidR="00D61B49">
        <w:rPr>
          <w:rFonts w:ascii="Arial" w:hAnsi="Arial" w:cs="Arial"/>
          <w:sz w:val="24"/>
          <w:szCs w:val="24"/>
        </w:rPr>
        <w:t>224</w:t>
      </w:r>
      <w:r w:rsidR="00381856" w:rsidRPr="00E161E0">
        <w:rPr>
          <w:rFonts w:ascii="Arial" w:hAnsi="Arial" w:cs="Arial"/>
          <w:sz w:val="24"/>
          <w:szCs w:val="24"/>
        </w:rPr>
        <w:t xml:space="preserve">m </w:t>
      </w:r>
      <w:r w:rsidRPr="00E161E0">
        <w:rPr>
          <w:rFonts w:ascii="Arial" w:hAnsi="Arial" w:cs="Arial"/>
          <w:sz w:val="24"/>
          <w:szCs w:val="24"/>
        </w:rPr>
        <w:t>to £</w:t>
      </w:r>
      <w:r w:rsidR="0013027D">
        <w:rPr>
          <w:rFonts w:ascii="Arial" w:hAnsi="Arial" w:cs="Arial"/>
          <w:sz w:val="24"/>
          <w:szCs w:val="24"/>
        </w:rPr>
        <w:t>28.</w:t>
      </w:r>
      <w:r w:rsidR="00D61B49">
        <w:rPr>
          <w:rFonts w:ascii="Arial" w:hAnsi="Arial" w:cs="Arial"/>
          <w:sz w:val="24"/>
          <w:szCs w:val="24"/>
        </w:rPr>
        <w:t>82</w:t>
      </w:r>
      <w:r w:rsidR="0013027D">
        <w:rPr>
          <w:rFonts w:ascii="Arial" w:hAnsi="Arial" w:cs="Arial"/>
          <w:sz w:val="24"/>
          <w:szCs w:val="24"/>
        </w:rPr>
        <w:t>9</w:t>
      </w:r>
      <w:r w:rsidR="00381856" w:rsidRPr="00E161E0">
        <w:rPr>
          <w:rFonts w:ascii="Arial" w:hAnsi="Arial" w:cs="Arial"/>
          <w:sz w:val="24"/>
          <w:szCs w:val="24"/>
        </w:rPr>
        <w:t xml:space="preserve">m </w:t>
      </w:r>
      <w:r w:rsidRPr="00E161E0">
        <w:rPr>
          <w:rFonts w:ascii="Arial" w:hAnsi="Arial" w:cs="Arial"/>
          <w:sz w:val="24"/>
          <w:szCs w:val="24"/>
        </w:rPr>
        <w:t xml:space="preserve">as </w:t>
      </w:r>
      <w:proofErr w:type="gramStart"/>
      <w:r w:rsidRPr="00E161E0">
        <w:rPr>
          <w:rFonts w:ascii="Arial" w:hAnsi="Arial" w:cs="Arial"/>
          <w:sz w:val="24"/>
          <w:szCs w:val="24"/>
        </w:rPr>
        <w:t>at</w:t>
      </w:r>
      <w:proofErr w:type="gramEnd"/>
      <w:r w:rsidRPr="00E161E0">
        <w:rPr>
          <w:rFonts w:ascii="Arial" w:hAnsi="Arial" w:cs="Arial"/>
          <w:sz w:val="24"/>
          <w:szCs w:val="24"/>
        </w:rPr>
        <w:t xml:space="preserve"> 31 </w:t>
      </w:r>
      <w:r w:rsidR="00324CD3" w:rsidRPr="00E161E0">
        <w:rPr>
          <w:rFonts w:ascii="Arial" w:hAnsi="Arial" w:cs="Arial"/>
          <w:sz w:val="24"/>
          <w:szCs w:val="24"/>
        </w:rPr>
        <w:t>March</w:t>
      </w:r>
      <w:r w:rsidRPr="00E161E0">
        <w:rPr>
          <w:rFonts w:ascii="Arial" w:hAnsi="Arial" w:cs="Arial"/>
          <w:sz w:val="24"/>
          <w:szCs w:val="24"/>
        </w:rPr>
        <w:t xml:space="preserve"> </w:t>
      </w:r>
      <w:r w:rsidR="00C720D1" w:rsidRPr="00E161E0">
        <w:rPr>
          <w:rFonts w:ascii="Arial" w:hAnsi="Arial" w:cs="Arial"/>
          <w:sz w:val="24"/>
          <w:szCs w:val="24"/>
        </w:rPr>
        <w:t>202</w:t>
      </w:r>
      <w:r w:rsidR="0013027D">
        <w:rPr>
          <w:rFonts w:ascii="Arial" w:hAnsi="Arial" w:cs="Arial"/>
          <w:sz w:val="24"/>
          <w:szCs w:val="24"/>
        </w:rPr>
        <w:t>3</w:t>
      </w:r>
      <w:r w:rsidRPr="00E161E0">
        <w:rPr>
          <w:rFonts w:ascii="Arial" w:hAnsi="Arial" w:cs="Arial"/>
          <w:sz w:val="24"/>
          <w:szCs w:val="24"/>
        </w:rPr>
        <w:t>.</w:t>
      </w:r>
      <w:r w:rsidR="008078D7" w:rsidRPr="008078D7">
        <w:t xml:space="preserve"> </w:t>
      </w:r>
      <w:r w:rsidR="0013027D" w:rsidRPr="0013027D">
        <w:rPr>
          <w:rFonts w:ascii="Arial" w:hAnsi="Arial" w:cs="Arial"/>
          <w:sz w:val="24"/>
          <w:szCs w:val="24"/>
        </w:rPr>
        <w:t>This decrease includes £10</w:t>
      </w:r>
      <w:r w:rsidR="00D61B49">
        <w:rPr>
          <w:rFonts w:ascii="Arial" w:hAnsi="Arial" w:cs="Arial"/>
          <w:sz w:val="24"/>
          <w:szCs w:val="24"/>
        </w:rPr>
        <w:t>.978</w:t>
      </w:r>
      <w:r w:rsidR="0013027D" w:rsidRPr="0013027D">
        <w:rPr>
          <w:rFonts w:ascii="Arial" w:hAnsi="Arial" w:cs="Arial"/>
          <w:sz w:val="24"/>
          <w:szCs w:val="24"/>
        </w:rPr>
        <w:t xml:space="preserve">m of Covid-19 funding returned to </w:t>
      </w:r>
      <w:r w:rsidR="00372537">
        <w:rPr>
          <w:rFonts w:ascii="Arial" w:hAnsi="Arial" w:cs="Arial"/>
          <w:sz w:val="24"/>
          <w:szCs w:val="24"/>
        </w:rPr>
        <w:t xml:space="preserve">the </w:t>
      </w:r>
      <w:r w:rsidR="0013027D" w:rsidRPr="0013027D">
        <w:rPr>
          <w:rFonts w:ascii="Arial" w:hAnsi="Arial" w:cs="Arial"/>
          <w:sz w:val="24"/>
          <w:szCs w:val="24"/>
        </w:rPr>
        <w:t xml:space="preserve">Scottish Government during the year.  </w:t>
      </w:r>
      <w:r w:rsidR="00F934E6" w:rsidRPr="00C53C56">
        <w:rPr>
          <w:rFonts w:ascii="Arial" w:hAnsi="Arial" w:cs="Arial"/>
          <w:sz w:val="24"/>
          <w:szCs w:val="24"/>
        </w:rPr>
        <w:t>O</w:t>
      </w:r>
      <w:r w:rsidR="0013027D" w:rsidRPr="00C53C56">
        <w:rPr>
          <w:rFonts w:ascii="Arial" w:hAnsi="Arial" w:cs="Arial"/>
          <w:sz w:val="24"/>
          <w:szCs w:val="24"/>
        </w:rPr>
        <w:t xml:space="preserve">ngoing delays to planned expenditure during the </w:t>
      </w:r>
      <w:r w:rsidR="0013027D" w:rsidRPr="00C53C56">
        <w:rPr>
          <w:rFonts w:ascii="Arial" w:hAnsi="Arial" w:cs="Arial"/>
          <w:sz w:val="24"/>
          <w:szCs w:val="24"/>
        </w:rPr>
        <w:lastRenderedPageBreak/>
        <w:t>year ha</w:t>
      </w:r>
      <w:r w:rsidR="00A71835">
        <w:rPr>
          <w:rFonts w:ascii="Arial" w:hAnsi="Arial" w:cs="Arial"/>
          <w:sz w:val="24"/>
          <w:szCs w:val="24"/>
        </w:rPr>
        <w:t>ve</w:t>
      </w:r>
      <w:r w:rsidR="0013027D" w:rsidRPr="00C53C56">
        <w:rPr>
          <w:rFonts w:ascii="Arial" w:hAnsi="Arial" w:cs="Arial"/>
          <w:sz w:val="24"/>
          <w:szCs w:val="24"/>
        </w:rPr>
        <w:t xml:space="preserve"> led to a slight increase in other </w:t>
      </w:r>
      <w:r w:rsidR="00372537" w:rsidRPr="00C53C56">
        <w:rPr>
          <w:rFonts w:ascii="Arial" w:hAnsi="Arial" w:cs="Arial"/>
          <w:sz w:val="24"/>
          <w:szCs w:val="24"/>
        </w:rPr>
        <w:t xml:space="preserve">earmarked </w:t>
      </w:r>
      <w:r w:rsidR="0013027D" w:rsidRPr="00C53C56">
        <w:rPr>
          <w:rFonts w:ascii="Arial" w:hAnsi="Arial" w:cs="Arial"/>
          <w:sz w:val="24"/>
          <w:szCs w:val="24"/>
        </w:rPr>
        <w:t>reserves being carried forward into financial year 2023/24.</w:t>
      </w:r>
      <w:r w:rsidR="0013027D" w:rsidRPr="0013027D">
        <w:rPr>
          <w:rFonts w:ascii="Arial" w:hAnsi="Arial" w:cs="Arial"/>
          <w:sz w:val="24"/>
          <w:szCs w:val="24"/>
        </w:rPr>
        <w:t xml:space="preserve">  </w:t>
      </w:r>
    </w:p>
    <w:p w14:paraId="4203D93A" w14:textId="77777777" w:rsidR="0013027D" w:rsidRPr="0013027D" w:rsidRDefault="0013027D" w:rsidP="00E558AD">
      <w:pPr>
        <w:spacing w:after="0"/>
        <w:rPr>
          <w:rFonts w:ascii="Arial" w:hAnsi="Arial" w:cs="Arial"/>
          <w:sz w:val="24"/>
          <w:szCs w:val="24"/>
        </w:rPr>
      </w:pPr>
    </w:p>
    <w:p w14:paraId="006AEEE1" w14:textId="668CF42B" w:rsidR="009A0D9B" w:rsidRDefault="00F934E6" w:rsidP="00E558AD">
      <w:pPr>
        <w:spacing w:after="0"/>
        <w:rPr>
          <w:rFonts w:ascii="Arial" w:hAnsi="Arial" w:cs="Arial"/>
          <w:sz w:val="24"/>
          <w:szCs w:val="24"/>
        </w:rPr>
      </w:pPr>
      <w:r>
        <w:rPr>
          <w:rFonts w:ascii="Arial" w:hAnsi="Arial" w:cs="Arial"/>
          <w:sz w:val="24"/>
          <w:szCs w:val="24"/>
        </w:rPr>
        <w:t>Contingency reserves have</w:t>
      </w:r>
      <w:r w:rsidR="00354D88">
        <w:rPr>
          <w:rFonts w:ascii="Arial" w:hAnsi="Arial" w:cs="Arial"/>
          <w:sz w:val="24"/>
          <w:szCs w:val="24"/>
        </w:rPr>
        <w:t xml:space="preserve"> been</w:t>
      </w:r>
      <w:r>
        <w:rPr>
          <w:rFonts w:ascii="Arial" w:hAnsi="Arial" w:cs="Arial"/>
          <w:sz w:val="24"/>
          <w:szCs w:val="24"/>
        </w:rPr>
        <w:t xml:space="preserve"> increased by £1.1</w:t>
      </w:r>
      <w:r w:rsidR="00354D88">
        <w:rPr>
          <w:rFonts w:ascii="Arial" w:hAnsi="Arial" w:cs="Arial"/>
          <w:sz w:val="24"/>
          <w:szCs w:val="24"/>
        </w:rPr>
        <w:t>04</w:t>
      </w:r>
      <w:r>
        <w:rPr>
          <w:rFonts w:ascii="Arial" w:hAnsi="Arial" w:cs="Arial"/>
          <w:sz w:val="24"/>
          <w:szCs w:val="24"/>
        </w:rPr>
        <w:t xml:space="preserve">m to </w:t>
      </w:r>
      <w:r w:rsidRPr="00354D88">
        <w:rPr>
          <w:rFonts w:ascii="Arial" w:hAnsi="Arial" w:cs="Arial"/>
          <w:sz w:val="24"/>
          <w:szCs w:val="24"/>
        </w:rPr>
        <w:t>£2.</w:t>
      </w:r>
      <w:r w:rsidR="00354D88" w:rsidRPr="00354D88">
        <w:rPr>
          <w:rFonts w:ascii="Arial" w:hAnsi="Arial" w:cs="Arial"/>
          <w:sz w:val="24"/>
          <w:szCs w:val="24"/>
        </w:rPr>
        <w:t>050</w:t>
      </w:r>
      <w:r w:rsidRPr="00354D88">
        <w:rPr>
          <w:rFonts w:ascii="Arial" w:hAnsi="Arial" w:cs="Arial"/>
          <w:sz w:val="24"/>
          <w:szCs w:val="24"/>
        </w:rPr>
        <w:t>m</w:t>
      </w:r>
      <w:r>
        <w:rPr>
          <w:rFonts w:ascii="Arial" w:hAnsi="Arial" w:cs="Arial"/>
          <w:sz w:val="24"/>
          <w:szCs w:val="24"/>
        </w:rPr>
        <w:t xml:space="preserve"> </w:t>
      </w:r>
      <w:r w:rsidR="00354D88">
        <w:rPr>
          <w:rFonts w:ascii="Arial" w:hAnsi="Arial" w:cs="Arial"/>
          <w:sz w:val="24"/>
          <w:szCs w:val="24"/>
        </w:rPr>
        <w:t xml:space="preserve">to maintain a level of contingency in line with the reserves policy of </w:t>
      </w:r>
      <w:r>
        <w:rPr>
          <w:rFonts w:ascii="Arial" w:hAnsi="Arial" w:cs="Arial"/>
          <w:sz w:val="24"/>
          <w:szCs w:val="24"/>
        </w:rPr>
        <w:t>0.75% of the overall IJB budget</w:t>
      </w:r>
      <w:r w:rsidR="00E84742">
        <w:rPr>
          <w:rFonts w:ascii="Arial" w:hAnsi="Arial" w:cs="Arial"/>
          <w:sz w:val="24"/>
          <w:szCs w:val="24"/>
        </w:rPr>
        <w:t>.  These funds</w:t>
      </w:r>
      <w:r>
        <w:rPr>
          <w:rFonts w:ascii="Arial" w:hAnsi="Arial" w:cs="Arial"/>
          <w:sz w:val="24"/>
          <w:szCs w:val="24"/>
        </w:rPr>
        <w:t xml:space="preserve"> </w:t>
      </w:r>
      <w:r w:rsidR="00E84742">
        <w:rPr>
          <w:rFonts w:ascii="Arial" w:hAnsi="Arial" w:cs="Arial"/>
          <w:sz w:val="24"/>
          <w:szCs w:val="24"/>
        </w:rPr>
        <w:t>will help to protect against future uncertainties and risks given current</w:t>
      </w:r>
      <w:r w:rsidR="00354D88">
        <w:rPr>
          <w:rFonts w:ascii="Arial" w:hAnsi="Arial" w:cs="Arial"/>
          <w:sz w:val="24"/>
          <w:szCs w:val="24"/>
        </w:rPr>
        <w:t xml:space="preserve"> financial risks and uncertainties</w:t>
      </w:r>
      <w:r w:rsidR="00E84742">
        <w:rPr>
          <w:rFonts w:ascii="Arial" w:hAnsi="Arial" w:cs="Arial"/>
          <w:sz w:val="24"/>
          <w:szCs w:val="24"/>
        </w:rPr>
        <w:t xml:space="preserve"> </w:t>
      </w:r>
      <w:r w:rsidR="009A0D9B" w:rsidRPr="00382C34">
        <w:rPr>
          <w:rFonts w:ascii="Arial" w:hAnsi="Arial" w:cs="Arial"/>
          <w:sz w:val="24"/>
          <w:szCs w:val="24"/>
        </w:rPr>
        <w:t xml:space="preserve">such as the </w:t>
      </w:r>
      <w:r w:rsidR="00910ACE" w:rsidRPr="00382C34">
        <w:rPr>
          <w:rFonts w:ascii="Arial" w:hAnsi="Arial" w:cs="Arial"/>
          <w:sz w:val="24"/>
          <w:szCs w:val="24"/>
        </w:rPr>
        <w:t>cost-of-living</w:t>
      </w:r>
      <w:r w:rsidR="009A0D9B" w:rsidRPr="00382C34">
        <w:rPr>
          <w:rFonts w:ascii="Arial" w:hAnsi="Arial" w:cs="Arial"/>
          <w:sz w:val="24"/>
          <w:szCs w:val="24"/>
        </w:rPr>
        <w:t xml:space="preserve"> crisis, widespread pressures on public spending, increased demand and cost pressures within home care services</w:t>
      </w:r>
      <w:r w:rsidR="00910ACE" w:rsidRPr="00382C34">
        <w:rPr>
          <w:rFonts w:ascii="Arial" w:hAnsi="Arial" w:cs="Arial"/>
          <w:sz w:val="24"/>
          <w:szCs w:val="24"/>
        </w:rPr>
        <w:t xml:space="preserve">, and </w:t>
      </w:r>
      <w:r w:rsidR="009A0D9B" w:rsidRPr="00382C34">
        <w:rPr>
          <w:rFonts w:ascii="Arial" w:hAnsi="Arial" w:cs="Arial"/>
          <w:sz w:val="24"/>
          <w:szCs w:val="24"/>
        </w:rPr>
        <w:t>pressures within the healthcare system such as rising demand and cost of prescribed medicines as well as pressure on beds within hospitals.</w:t>
      </w:r>
    </w:p>
    <w:p w14:paraId="36568E77" w14:textId="77777777" w:rsidR="009A0D9B" w:rsidRDefault="009A0D9B" w:rsidP="00E558AD">
      <w:pPr>
        <w:spacing w:after="0"/>
        <w:rPr>
          <w:rFonts w:ascii="Arial" w:hAnsi="Arial" w:cs="Arial"/>
          <w:sz w:val="24"/>
          <w:szCs w:val="24"/>
        </w:rPr>
      </w:pPr>
    </w:p>
    <w:p w14:paraId="53415A2C" w14:textId="31A43D17" w:rsidR="00E84742" w:rsidRDefault="00F934E6" w:rsidP="00E558AD">
      <w:pPr>
        <w:spacing w:after="0"/>
        <w:rPr>
          <w:rFonts w:ascii="Arial" w:hAnsi="Arial" w:cs="Arial"/>
          <w:sz w:val="24"/>
          <w:szCs w:val="24"/>
        </w:rPr>
      </w:pPr>
      <w:r>
        <w:rPr>
          <w:rFonts w:ascii="Arial" w:hAnsi="Arial" w:cs="Arial"/>
          <w:sz w:val="24"/>
          <w:szCs w:val="24"/>
        </w:rPr>
        <w:t>In total, contingency, bad debt provision and general reserves of £</w:t>
      </w:r>
      <w:r w:rsidR="00E84742">
        <w:rPr>
          <w:rFonts w:ascii="Arial" w:hAnsi="Arial" w:cs="Arial"/>
          <w:sz w:val="24"/>
          <w:szCs w:val="24"/>
        </w:rPr>
        <w:t>5.7</w:t>
      </w:r>
      <w:r w:rsidR="00354D88">
        <w:rPr>
          <w:rFonts w:ascii="Arial" w:hAnsi="Arial" w:cs="Arial"/>
          <w:sz w:val="24"/>
          <w:szCs w:val="24"/>
        </w:rPr>
        <w:t>69</w:t>
      </w:r>
      <w:r>
        <w:rPr>
          <w:rFonts w:ascii="Arial" w:hAnsi="Arial" w:cs="Arial"/>
          <w:sz w:val="24"/>
          <w:szCs w:val="24"/>
        </w:rPr>
        <w:t xml:space="preserve">m are noted </w:t>
      </w:r>
      <w:r w:rsidR="00E84742">
        <w:rPr>
          <w:rFonts w:ascii="Arial" w:hAnsi="Arial" w:cs="Arial"/>
          <w:sz w:val="24"/>
          <w:szCs w:val="24"/>
        </w:rPr>
        <w:t xml:space="preserve">as </w:t>
      </w:r>
      <w:proofErr w:type="gramStart"/>
      <w:r>
        <w:rPr>
          <w:rFonts w:ascii="Arial" w:hAnsi="Arial" w:cs="Arial"/>
          <w:sz w:val="24"/>
          <w:szCs w:val="24"/>
        </w:rPr>
        <w:t>at</w:t>
      </w:r>
      <w:proofErr w:type="gramEnd"/>
      <w:r>
        <w:rPr>
          <w:rFonts w:ascii="Arial" w:hAnsi="Arial" w:cs="Arial"/>
          <w:sz w:val="24"/>
          <w:szCs w:val="24"/>
        </w:rPr>
        <w:t xml:space="preserve"> 31 March 202</w:t>
      </w:r>
      <w:r w:rsidR="00E84742">
        <w:rPr>
          <w:rFonts w:ascii="Arial" w:hAnsi="Arial" w:cs="Arial"/>
          <w:sz w:val="24"/>
          <w:szCs w:val="24"/>
        </w:rPr>
        <w:t>3</w:t>
      </w:r>
      <w:r>
        <w:rPr>
          <w:rFonts w:ascii="Arial" w:hAnsi="Arial" w:cs="Arial"/>
          <w:sz w:val="24"/>
          <w:szCs w:val="24"/>
        </w:rPr>
        <w:t>, an increase of £</w:t>
      </w:r>
      <w:r w:rsidR="00E84742">
        <w:rPr>
          <w:rFonts w:ascii="Arial" w:hAnsi="Arial" w:cs="Arial"/>
          <w:sz w:val="24"/>
          <w:szCs w:val="24"/>
        </w:rPr>
        <w:t>3.41</w:t>
      </w:r>
      <w:r w:rsidR="005624BB">
        <w:rPr>
          <w:rFonts w:ascii="Arial" w:hAnsi="Arial" w:cs="Arial"/>
          <w:sz w:val="24"/>
          <w:szCs w:val="24"/>
        </w:rPr>
        <w:t>2</w:t>
      </w:r>
      <w:r>
        <w:rPr>
          <w:rFonts w:ascii="Arial" w:hAnsi="Arial" w:cs="Arial"/>
          <w:sz w:val="24"/>
          <w:szCs w:val="24"/>
        </w:rPr>
        <w:t>m during 202</w:t>
      </w:r>
      <w:r w:rsidR="00E84742">
        <w:rPr>
          <w:rFonts w:ascii="Arial" w:hAnsi="Arial" w:cs="Arial"/>
          <w:sz w:val="24"/>
          <w:szCs w:val="24"/>
        </w:rPr>
        <w:t>2</w:t>
      </w:r>
      <w:r>
        <w:rPr>
          <w:rFonts w:ascii="Arial" w:hAnsi="Arial" w:cs="Arial"/>
          <w:sz w:val="24"/>
          <w:szCs w:val="24"/>
        </w:rPr>
        <w:t>/2</w:t>
      </w:r>
      <w:r w:rsidR="00E84742">
        <w:rPr>
          <w:rFonts w:ascii="Arial" w:hAnsi="Arial" w:cs="Arial"/>
          <w:sz w:val="24"/>
          <w:szCs w:val="24"/>
        </w:rPr>
        <w:t>3</w:t>
      </w:r>
      <w:r>
        <w:rPr>
          <w:rFonts w:ascii="Arial" w:hAnsi="Arial" w:cs="Arial"/>
          <w:sz w:val="24"/>
          <w:szCs w:val="24"/>
        </w:rPr>
        <w:t>.</w:t>
      </w:r>
      <w:r w:rsidR="00E84742">
        <w:rPr>
          <w:rFonts w:ascii="Arial" w:hAnsi="Arial" w:cs="Arial"/>
          <w:sz w:val="24"/>
          <w:szCs w:val="24"/>
        </w:rPr>
        <w:t xml:space="preserve">  This increase relates mostly to underspends on Community Healthcare Services and Social Care services mainly </w:t>
      </w:r>
      <w:r w:rsidR="002A3400">
        <w:rPr>
          <w:rFonts w:ascii="Arial" w:hAnsi="Arial" w:cs="Arial"/>
          <w:sz w:val="24"/>
          <w:szCs w:val="24"/>
        </w:rPr>
        <w:t>caused by</w:t>
      </w:r>
      <w:r w:rsidR="00E84742">
        <w:rPr>
          <w:rFonts w:ascii="Arial" w:hAnsi="Arial" w:cs="Arial"/>
          <w:sz w:val="24"/>
          <w:szCs w:val="24"/>
        </w:rPr>
        <w:t xml:space="preserve"> the closure of wards at Falkirk Community Hospital and ongoing vacancies within Social Care Services</w:t>
      </w:r>
      <w:r w:rsidR="005624BB">
        <w:rPr>
          <w:rFonts w:ascii="Arial" w:hAnsi="Arial" w:cs="Arial"/>
          <w:sz w:val="24"/>
          <w:szCs w:val="24"/>
        </w:rPr>
        <w:t xml:space="preserve"> as outlined above</w:t>
      </w:r>
      <w:r w:rsidR="00E84742">
        <w:rPr>
          <w:rFonts w:ascii="Arial" w:hAnsi="Arial" w:cs="Arial"/>
          <w:sz w:val="24"/>
          <w:szCs w:val="24"/>
        </w:rPr>
        <w:t>.</w:t>
      </w:r>
      <w:r w:rsidR="00643834">
        <w:rPr>
          <w:rFonts w:ascii="Arial" w:hAnsi="Arial" w:cs="Arial"/>
          <w:sz w:val="24"/>
          <w:szCs w:val="24"/>
        </w:rPr>
        <w:t xml:space="preserve">  Plans are underway to realign budgets and utilise underspends in these areas to support other services.</w:t>
      </w:r>
    </w:p>
    <w:p w14:paraId="680CB05D" w14:textId="77777777" w:rsidR="00D61B49" w:rsidRDefault="00D61B49" w:rsidP="00E558AD">
      <w:pPr>
        <w:spacing w:after="0"/>
        <w:rPr>
          <w:rFonts w:ascii="Arial" w:hAnsi="Arial" w:cs="Arial"/>
          <w:sz w:val="24"/>
          <w:szCs w:val="24"/>
        </w:rPr>
      </w:pPr>
    </w:p>
    <w:p w14:paraId="7ED617B1" w14:textId="247E26AF" w:rsidR="005C7283" w:rsidRDefault="003E3F6E" w:rsidP="00E558AD">
      <w:pPr>
        <w:spacing w:after="0"/>
        <w:rPr>
          <w:rFonts w:ascii="Arial" w:hAnsi="Arial" w:cs="Arial"/>
          <w:sz w:val="24"/>
          <w:szCs w:val="24"/>
        </w:rPr>
      </w:pPr>
      <w:r>
        <w:rPr>
          <w:rFonts w:ascii="Arial" w:hAnsi="Arial" w:cs="Arial"/>
          <w:sz w:val="24"/>
          <w:szCs w:val="24"/>
        </w:rPr>
        <w:t>As illustrated in note 9, t</w:t>
      </w:r>
      <w:r w:rsidR="004708E7" w:rsidRPr="00E161E0">
        <w:rPr>
          <w:rFonts w:ascii="Arial" w:hAnsi="Arial" w:cs="Arial"/>
          <w:sz w:val="24"/>
          <w:szCs w:val="24"/>
        </w:rPr>
        <w:t>he vast majority of the</w:t>
      </w:r>
      <w:r w:rsidR="004708E7" w:rsidRPr="00E161E0">
        <w:rPr>
          <w:rFonts w:ascii="Arial" w:hAnsi="Arial" w:cs="Arial"/>
          <w:color w:val="FF0000"/>
          <w:sz w:val="24"/>
          <w:szCs w:val="24"/>
        </w:rPr>
        <w:t xml:space="preserve"> </w:t>
      </w:r>
      <w:r w:rsidR="004708E7" w:rsidRPr="00E161E0">
        <w:rPr>
          <w:rFonts w:ascii="Arial" w:hAnsi="Arial" w:cs="Arial"/>
          <w:sz w:val="24"/>
          <w:szCs w:val="24"/>
        </w:rPr>
        <w:t>£</w:t>
      </w:r>
      <w:r w:rsidR="00F934E6">
        <w:rPr>
          <w:rFonts w:ascii="Arial" w:hAnsi="Arial" w:cs="Arial"/>
          <w:sz w:val="24"/>
          <w:szCs w:val="24"/>
        </w:rPr>
        <w:t>28.829</w:t>
      </w:r>
      <w:r w:rsidR="00381856" w:rsidRPr="00E161E0">
        <w:rPr>
          <w:rFonts w:ascii="Arial" w:hAnsi="Arial" w:cs="Arial"/>
          <w:sz w:val="24"/>
          <w:szCs w:val="24"/>
        </w:rPr>
        <w:t xml:space="preserve">m </w:t>
      </w:r>
      <w:r w:rsidR="004708E7" w:rsidRPr="00E161E0">
        <w:rPr>
          <w:rFonts w:ascii="Arial" w:hAnsi="Arial" w:cs="Arial"/>
          <w:sz w:val="24"/>
          <w:szCs w:val="24"/>
        </w:rPr>
        <w:t>balance represents earmarked reserves</w:t>
      </w:r>
      <w:r>
        <w:rPr>
          <w:rFonts w:ascii="Arial" w:hAnsi="Arial" w:cs="Arial"/>
          <w:sz w:val="24"/>
          <w:szCs w:val="24"/>
        </w:rPr>
        <w:t>.  These balances are held to</w:t>
      </w:r>
      <w:r w:rsidRPr="003E3F6E">
        <w:rPr>
          <w:rFonts w:ascii="Arial" w:hAnsi="Arial" w:cs="Arial"/>
          <w:sz w:val="24"/>
          <w:szCs w:val="24"/>
        </w:rPr>
        <w:t xml:space="preserve"> fund specific projects or earmarked future commitments as part of the IJB’s </w:t>
      </w:r>
      <w:r w:rsidR="00A44C2D">
        <w:rPr>
          <w:rFonts w:ascii="Arial" w:hAnsi="Arial" w:cs="Arial"/>
          <w:sz w:val="24"/>
          <w:szCs w:val="24"/>
        </w:rPr>
        <w:t>S</w:t>
      </w:r>
      <w:r w:rsidRPr="003E3F6E">
        <w:rPr>
          <w:rFonts w:ascii="Arial" w:hAnsi="Arial" w:cs="Arial"/>
          <w:sz w:val="24"/>
          <w:szCs w:val="24"/>
        </w:rPr>
        <w:t xml:space="preserve">trategic </w:t>
      </w:r>
      <w:r w:rsidR="00A44C2D">
        <w:rPr>
          <w:rFonts w:ascii="Arial" w:hAnsi="Arial" w:cs="Arial"/>
          <w:sz w:val="24"/>
          <w:szCs w:val="24"/>
        </w:rPr>
        <w:t>P</w:t>
      </w:r>
      <w:r w:rsidRPr="003E3F6E">
        <w:rPr>
          <w:rFonts w:ascii="Arial" w:hAnsi="Arial" w:cs="Arial"/>
          <w:sz w:val="24"/>
          <w:szCs w:val="24"/>
        </w:rPr>
        <w:t xml:space="preserve">lan </w:t>
      </w:r>
      <w:r>
        <w:rPr>
          <w:rFonts w:ascii="Arial" w:hAnsi="Arial" w:cs="Arial"/>
          <w:sz w:val="24"/>
          <w:szCs w:val="24"/>
        </w:rPr>
        <w:t xml:space="preserve">and </w:t>
      </w:r>
      <w:r w:rsidR="008078D7" w:rsidRPr="008078D7">
        <w:rPr>
          <w:rFonts w:ascii="Arial" w:hAnsi="Arial" w:cs="Arial"/>
          <w:sz w:val="24"/>
          <w:szCs w:val="24"/>
        </w:rPr>
        <w:t xml:space="preserve">are expected to be fully utilised during </w:t>
      </w:r>
      <w:r w:rsidR="00C720D1" w:rsidRPr="008078D7">
        <w:rPr>
          <w:rFonts w:ascii="Arial" w:hAnsi="Arial" w:cs="Arial"/>
          <w:sz w:val="24"/>
          <w:szCs w:val="24"/>
        </w:rPr>
        <w:t>202</w:t>
      </w:r>
      <w:r w:rsidR="00F934E6">
        <w:rPr>
          <w:rFonts w:ascii="Arial" w:hAnsi="Arial" w:cs="Arial"/>
          <w:sz w:val="24"/>
          <w:szCs w:val="24"/>
        </w:rPr>
        <w:t>3</w:t>
      </w:r>
      <w:r w:rsidR="00163E63">
        <w:rPr>
          <w:rFonts w:ascii="Arial" w:hAnsi="Arial" w:cs="Arial"/>
          <w:sz w:val="24"/>
          <w:szCs w:val="24"/>
        </w:rPr>
        <w:t>/</w:t>
      </w:r>
      <w:r w:rsidR="00C720D1" w:rsidRPr="008078D7">
        <w:rPr>
          <w:rFonts w:ascii="Arial" w:hAnsi="Arial" w:cs="Arial"/>
          <w:sz w:val="24"/>
          <w:szCs w:val="24"/>
        </w:rPr>
        <w:t>2</w:t>
      </w:r>
      <w:r w:rsidR="00F934E6">
        <w:rPr>
          <w:rFonts w:ascii="Arial" w:hAnsi="Arial" w:cs="Arial"/>
          <w:sz w:val="24"/>
          <w:szCs w:val="24"/>
        </w:rPr>
        <w:t>4</w:t>
      </w:r>
      <w:r w:rsidR="008078D7" w:rsidRPr="008078D7">
        <w:rPr>
          <w:rFonts w:ascii="Arial" w:hAnsi="Arial" w:cs="Arial"/>
          <w:sz w:val="24"/>
          <w:szCs w:val="24"/>
        </w:rPr>
        <w:t xml:space="preserve">.  </w:t>
      </w:r>
    </w:p>
    <w:p w14:paraId="3511C942" w14:textId="77777777" w:rsidR="008A0C01" w:rsidRDefault="008A0C01" w:rsidP="00E558AD">
      <w:pPr>
        <w:spacing w:after="0"/>
        <w:rPr>
          <w:rFonts w:ascii="Arial" w:hAnsi="Arial" w:cs="Arial"/>
          <w:sz w:val="24"/>
          <w:szCs w:val="24"/>
        </w:rPr>
      </w:pPr>
    </w:p>
    <w:p w14:paraId="2828607D" w14:textId="7DB046C8" w:rsidR="0064108F" w:rsidRPr="00E161E0" w:rsidRDefault="00882DCC" w:rsidP="00163C1E">
      <w:pPr>
        <w:pStyle w:val="Heading2"/>
      </w:pPr>
      <w:bookmarkStart w:id="27" w:name="_Toc83040868"/>
      <w:r w:rsidRPr="0084576A">
        <w:t xml:space="preserve">Forward look </w:t>
      </w:r>
      <w:bookmarkEnd w:id="27"/>
      <w:r w:rsidR="00827D74" w:rsidRPr="0084576A">
        <w:t>2023</w:t>
      </w:r>
      <w:r w:rsidR="00862FAA" w:rsidRPr="0084576A">
        <w:t>/</w:t>
      </w:r>
      <w:r w:rsidR="00827D74" w:rsidRPr="0084576A">
        <w:t>24</w:t>
      </w:r>
    </w:p>
    <w:p w14:paraId="6FF38A26" w14:textId="19B28CD5" w:rsidR="000325A6" w:rsidRDefault="000325A6" w:rsidP="00E558AD">
      <w:pPr>
        <w:spacing w:after="0"/>
        <w:rPr>
          <w:rFonts w:ascii="Arial" w:hAnsi="Arial" w:cs="Arial"/>
          <w:sz w:val="24"/>
          <w:szCs w:val="24"/>
        </w:rPr>
      </w:pPr>
    </w:p>
    <w:p w14:paraId="43028DCB" w14:textId="3D408D4E" w:rsidR="00326B4B" w:rsidRDefault="001E6178" w:rsidP="00E558AD">
      <w:pPr>
        <w:spacing w:after="0"/>
        <w:rPr>
          <w:rFonts w:ascii="Arial" w:hAnsi="Arial" w:cs="Arial"/>
          <w:sz w:val="24"/>
          <w:szCs w:val="24"/>
        </w:rPr>
      </w:pPr>
      <w:r>
        <w:rPr>
          <w:rFonts w:ascii="Arial" w:hAnsi="Arial" w:cs="Arial"/>
          <w:sz w:val="24"/>
          <w:szCs w:val="24"/>
        </w:rPr>
        <w:t>R</w:t>
      </w:r>
      <w:r w:rsidR="00F27B2C" w:rsidRPr="00E161E0">
        <w:rPr>
          <w:rFonts w:ascii="Arial" w:hAnsi="Arial" w:cs="Arial"/>
          <w:sz w:val="24"/>
          <w:szCs w:val="24"/>
        </w:rPr>
        <w:t xml:space="preserve">emobilisation, </w:t>
      </w:r>
      <w:r w:rsidR="0021007A" w:rsidRPr="00E161E0">
        <w:rPr>
          <w:rFonts w:ascii="Arial" w:hAnsi="Arial" w:cs="Arial"/>
          <w:sz w:val="24"/>
          <w:szCs w:val="24"/>
        </w:rPr>
        <w:t>recovery,</w:t>
      </w:r>
      <w:r w:rsidR="00F27B2C" w:rsidRPr="00E161E0">
        <w:rPr>
          <w:rFonts w:ascii="Arial" w:hAnsi="Arial" w:cs="Arial"/>
          <w:sz w:val="24"/>
          <w:szCs w:val="24"/>
        </w:rPr>
        <w:t xml:space="preserve"> and redesign of services will continue to be a key feature of financial year </w:t>
      </w:r>
      <w:r w:rsidR="00827D74" w:rsidRPr="00E161E0">
        <w:rPr>
          <w:rFonts w:ascii="Arial" w:hAnsi="Arial" w:cs="Arial"/>
          <w:sz w:val="24"/>
          <w:szCs w:val="24"/>
        </w:rPr>
        <w:t>202</w:t>
      </w:r>
      <w:r w:rsidR="00827D74">
        <w:rPr>
          <w:rFonts w:ascii="Arial" w:hAnsi="Arial" w:cs="Arial"/>
          <w:sz w:val="24"/>
          <w:szCs w:val="24"/>
        </w:rPr>
        <w:t>3</w:t>
      </w:r>
      <w:r w:rsidR="00862FAA">
        <w:rPr>
          <w:rFonts w:ascii="Arial" w:hAnsi="Arial" w:cs="Arial"/>
          <w:sz w:val="24"/>
          <w:szCs w:val="24"/>
        </w:rPr>
        <w:t>/</w:t>
      </w:r>
      <w:r w:rsidR="00827D74" w:rsidRPr="00E161E0">
        <w:rPr>
          <w:rFonts w:ascii="Arial" w:hAnsi="Arial" w:cs="Arial"/>
          <w:sz w:val="24"/>
          <w:szCs w:val="24"/>
        </w:rPr>
        <w:t>2</w:t>
      </w:r>
      <w:r w:rsidR="00827D74">
        <w:rPr>
          <w:rFonts w:ascii="Arial" w:hAnsi="Arial" w:cs="Arial"/>
          <w:sz w:val="24"/>
          <w:szCs w:val="24"/>
        </w:rPr>
        <w:t>4</w:t>
      </w:r>
      <w:r w:rsidR="00C465D0">
        <w:rPr>
          <w:rFonts w:ascii="Arial" w:hAnsi="Arial" w:cs="Arial"/>
          <w:sz w:val="24"/>
          <w:szCs w:val="24"/>
        </w:rPr>
        <w:t xml:space="preserve"> driven not only by the need for post Covid</w:t>
      </w:r>
      <w:r w:rsidR="007401BC">
        <w:rPr>
          <w:rFonts w:ascii="Arial" w:hAnsi="Arial" w:cs="Arial"/>
          <w:sz w:val="24"/>
          <w:szCs w:val="24"/>
        </w:rPr>
        <w:t>-19</w:t>
      </w:r>
      <w:r w:rsidR="00C465D0">
        <w:rPr>
          <w:rFonts w:ascii="Arial" w:hAnsi="Arial" w:cs="Arial"/>
          <w:sz w:val="24"/>
          <w:szCs w:val="24"/>
        </w:rPr>
        <w:t xml:space="preserve"> recovery but also by public sector financial sustainability concerns that necessitate chang</w:t>
      </w:r>
      <w:r w:rsidR="000269A0">
        <w:rPr>
          <w:rFonts w:ascii="Arial" w:hAnsi="Arial" w:cs="Arial"/>
          <w:sz w:val="24"/>
          <w:szCs w:val="24"/>
        </w:rPr>
        <w:t xml:space="preserve">e – the status quo is not an option.  </w:t>
      </w:r>
      <w:r>
        <w:rPr>
          <w:rFonts w:ascii="Arial" w:hAnsi="Arial" w:cs="Arial"/>
          <w:sz w:val="24"/>
          <w:szCs w:val="24"/>
        </w:rPr>
        <w:t xml:space="preserve">A Transformation Board </w:t>
      </w:r>
      <w:r w:rsidR="008A0C01">
        <w:rPr>
          <w:rFonts w:ascii="Arial" w:hAnsi="Arial" w:cs="Arial"/>
          <w:sz w:val="24"/>
          <w:szCs w:val="24"/>
        </w:rPr>
        <w:t xml:space="preserve">will </w:t>
      </w:r>
      <w:r w:rsidR="008A0C01" w:rsidRPr="008A0C01">
        <w:rPr>
          <w:rFonts w:ascii="Arial" w:hAnsi="Arial" w:cs="Arial"/>
          <w:sz w:val="24"/>
          <w:szCs w:val="24"/>
        </w:rPr>
        <w:t>d</w:t>
      </w:r>
      <w:r>
        <w:rPr>
          <w:rFonts w:ascii="Arial" w:hAnsi="Arial" w:cs="Arial"/>
          <w:sz w:val="24"/>
          <w:szCs w:val="24"/>
        </w:rPr>
        <w:t xml:space="preserve">rive forward transformation programmes and projects in line with the </w:t>
      </w:r>
      <w:r w:rsidR="00A44C2D">
        <w:rPr>
          <w:rFonts w:ascii="Arial" w:hAnsi="Arial" w:cs="Arial"/>
          <w:sz w:val="24"/>
          <w:szCs w:val="24"/>
        </w:rPr>
        <w:t>S</w:t>
      </w:r>
      <w:r>
        <w:rPr>
          <w:rFonts w:ascii="Arial" w:hAnsi="Arial" w:cs="Arial"/>
          <w:sz w:val="24"/>
          <w:szCs w:val="24"/>
        </w:rPr>
        <w:t xml:space="preserve">trategic </w:t>
      </w:r>
      <w:r w:rsidR="00A44C2D">
        <w:rPr>
          <w:rFonts w:ascii="Arial" w:hAnsi="Arial" w:cs="Arial"/>
          <w:sz w:val="24"/>
          <w:szCs w:val="24"/>
        </w:rPr>
        <w:t>P</w:t>
      </w:r>
      <w:r>
        <w:rPr>
          <w:rFonts w:ascii="Arial" w:hAnsi="Arial" w:cs="Arial"/>
          <w:sz w:val="24"/>
          <w:szCs w:val="24"/>
        </w:rPr>
        <w:t>lan.</w:t>
      </w:r>
    </w:p>
    <w:p w14:paraId="5B13EDD3" w14:textId="77777777" w:rsidR="000353E4" w:rsidRDefault="000353E4" w:rsidP="00E558AD">
      <w:pPr>
        <w:spacing w:after="0"/>
        <w:rPr>
          <w:rFonts w:ascii="Arial" w:hAnsi="Arial" w:cs="Arial"/>
          <w:sz w:val="24"/>
          <w:szCs w:val="24"/>
        </w:rPr>
      </w:pPr>
    </w:p>
    <w:p w14:paraId="7C769F2B" w14:textId="1165197B" w:rsidR="0057161C" w:rsidRDefault="0057161C" w:rsidP="00E558AD">
      <w:pPr>
        <w:spacing w:after="0"/>
        <w:rPr>
          <w:rFonts w:ascii="Arial" w:hAnsi="Arial" w:cs="Arial"/>
          <w:sz w:val="24"/>
          <w:szCs w:val="24"/>
        </w:rPr>
      </w:pPr>
      <w:r w:rsidRPr="0057161C">
        <w:rPr>
          <w:rFonts w:ascii="Arial" w:hAnsi="Arial" w:cs="Arial"/>
          <w:sz w:val="24"/>
          <w:szCs w:val="24"/>
        </w:rPr>
        <w:t>The updated Medium Term Financial Plan was approved on 31 March 2023 covering financial years 2023/24 to 2026/27.  The plan details an expected funding gap throughout this</w:t>
      </w:r>
      <w:r w:rsidR="000269A0">
        <w:rPr>
          <w:rFonts w:ascii="Arial" w:hAnsi="Arial" w:cs="Arial"/>
          <w:sz w:val="24"/>
          <w:szCs w:val="24"/>
        </w:rPr>
        <w:t xml:space="preserve"> period</w:t>
      </w:r>
      <w:r w:rsidRPr="0057161C">
        <w:rPr>
          <w:rFonts w:ascii="Arial" w:hAnsi="Arial" w:cs="Arial"/>
          <w:sz w:val="24"/>
          <w:szCs w:val="24"/>
        </w:rPr>
        <w:t xml:space="preserve">, the expected ongoing financial </w:t>
      </w:r>
      <w:r w:rsidR="0084576A" w:rsidRPr="0057161C">
        <w:rPr>
          <w:rFonts w:ascii="Arial" w:hAnsi="Arial" w:cs="Arial"/>
          <w:sz w:val="24"/>
          <w:szCs w:val="24"/>
        </w:rPr>
        <w:t>pressures,</w:t>
      </w:r>
      <w:r w:rsidRPr="0057161C">
        <w:rPr>
          <w:rFonts w:ascii="Arial" w:hAnsi="Arial" w:cs="Arial"/>
          <w:sz w:val="24"/>
          <w:szCs w:val="24"/>
        </w:rPr>
        <w:t xml:space="preserve"> and the proposed savings delivery </w:t>
      </w:r>
      <w:proofErr w:type="gramStart"/>
      <w:r w:rsidRPr="0057161C">
        <w:rPr>
          <w:rFonts w:ascii="Arial" w:hAnsi="Arial" w:cs="Arial"/>
          <w:sz w:val="24"/>
          <w:szCs w:val="24"/>
        </w:rPr>
        <w:t>in order to</w:t>
      </w:r>
      <w:proofErr w:type="gramEnd"/>
      <w:r w:rsidRPr="0057161C">
        <w:rPr>
          <w:rFonts w:ascii="Arial" w:hAnsi="Arial" w:cs="Arial"/>
          <w:sz w:val="24"/>
          <w:szCs w:val="24"/>
        </w:rPr>
        <w:t xml:space="preserve"> achieve a balanced budget.</w:t>
      </w:r>
    </w:p>
    <w:p w14:paraId="0281C6E0" w14:textId="77777777" w:rsidR="00787109" w:rsidRDefault="00787109" w:rsidP="00E558AD">
      <w:pPr>
        <w:spacing w:after="0"/>
        <w:rPr>
          <w:rFonts w:ascii="Arial" w:hAnsi="Arial" w:cs="Arial"/>
          <w:sz w:val="24"/>
          <w:szCs w:val="24"/>
        </w:rPr>
      </w:pPr>
    </w:p>
    <w:p w14:paraId="5F5A74E8" w14:textId="3F796789" w:rsidR="001F4227" w:rsidRPr="001F4227" w:rsidRDefault="001F4227" w:rsidP="00E558AD">
      <w:pPr>
        <w:spacing w:after="0"/>
        <w:rPr>
          <w:rFonts w:ascii="Arial" w:hAnsi="Arial" w:cs="Arial"/>
          <w:sz w:val="24"/>
          <w:szCs w:val="24"/>
        </w:rPr>
      </w:pPr>
      <w:r w:rsidRPr="001F4227">
        <w:rPr>
          <w:rFonts w:ascii="Arial" w:hAnsi="Arial" w:cs="Arial"/>
          <w:sz w:val="24"/>
          <w:szCs w:val="24"/>
        </w:rPr>
        <w:t>The expected funding gap before savings delivery is set out in the table below:</w:t>
      </w:r>
    </w:p>
    <w:p w14:paraId="2C43DD19" w14:textId="77777777" w:rsidR="001F4227" w:rsidRDefault="001F4227" w:rsidP="00E558AD">
      <w:pPr>
        <w:spacing w:after="0"/>
        <w:rPr>
          <w:color w:val="262626" w:themeColor="text1" w:themeTint="D9"/>
          <w:szCs w:val="24"/>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1418"/>
        <w:gridCol w:w="1417"/>
        <w:gridCol w:w="1276"/>
        <w:gridCol w:w="1435"/>
      </w:tblGrid>
      <w:tr w:rsidR="001F4227" w:rsidRPr="00BD4C2C" w14:paraId="615160B5" w14:textId="77777777" w:rsidTr="006F50F5">
        <w:trPr>
          <w:jc w:val="center"/>
        </w:trPr>
        <w:tc>
          <w:tcPr>
            <w:tcW w:w="1696" w:type="dxa"/>
            <w:shd w:val="clear" w:color="auto" w:fill="00A5C7"/>
          </w:tcPr>
          <w:p w14:paraId="4285C260" w14:textId="77777777" w:rsidR="001F4227" w:rsidRPr="00BD4C2C" w:rsidRDefault="001F4227" w:rsidP="00E558AD">
            <w:pPr>
              <w:spacing w:after="0"/>
              <w:rPr>
                <w:b/>
                <w:szCs w:val="24"/>
              </w:rPr>
            </w:pPr>
            <w:r w:rsidRPr="00BD4C2C">
              <w:rPr>
                <w:b/>
                <w:szCs w:val="24"/>
              </w:rPr>
              <w:t>Projections</w:t>
            </w:r>
          </w:p>
        </w:tc>
        <w:tc>
          <w:tcPr>
            <w:tcW w:w="1418" w:type="dxa"/>
            <w:shd w:val="clear" w:color="auto" w:fill="00A5C7"/>
          </w:tcPr>
          <w:p w14:paraId="207EC2DB" w14:textId="77777777" w:rsidR="001F4227" w:rsidRPr="00BD4C2C" w:rsidRDefault="001F4227" w:rsidP="00E558AD">
            <w:pPr>
              <w:spacing w:after="0"/>
              <w:rPr>
                <w:b/>
                <w:szCs w:val="24"/>
              </w:rPr>
            </w:pPr>
            <w:r w:rsidRPr="00BD4C2C">
              <w:rPr>
                <w:b/>
                <w:szCs w:val="24"/>
              </w:rPr>
              <w:t>2023/24</w:t>
            </w:r>
          </w:p>
          <w:p w14:paraId="3A060734" w14:textId="77777777" w:rsidR="001F4227" w:rsidRPr="00BD4C2C" w:rsidRDefault="001F4227" w:rsidP="00E558AD">
            <w:pPr>
              <w:spacing w:after="0"/>
              <w:rPr>
                <w:b/>
                <w:szCs w:val="24"/>
              </w:rPr>
            </w:pPr>
            <w:r w:rsidRPr="00BD4C2C">
              <w:rPr>
                <w:b/>
                <w:szCs w:val="24"/>
              </w:rPr>
              <w:t>£m</w:t>
            </w:r>
          </w:p>
        </w:tc>
        <w:tc>
          <w:tcPr>
            <w:tcW w:w="1417" w:type="dxa"/>
            <w:shd w:val="clear" w:color="auto" w:fill="00A5C7"/>
          </w:tcPr>
          <w:p w14:paraId="144F1FD9" w14:textId="77777777" w:rsidR="001F4227" w:rsidRPr="00BD4C2C" w:rsidRDefault="001F4227" w:rsidP="00E558AD">
            <w:pPr>
              <w:spacing w:after="0"/>
              <w:rPr>
                <w:b/>
                <w:szCs w:val="24"/>
              </w:rPr>
            </w:pPr>
            <w:r w:rsidRPr="00BD4C2C">
              <w:rPr>
                <w:b/>
                <w:szCs w:val="24"/>
              </w:rPr>
              <w:t>2024/25</w:t>
            </w:r>
          </w:p>
          <w:p w14:paraId="3A858606" w14:textId="77777777" w:rsidR="001F4227" w:rsidRPr="00BD4C2C" w:rsidRDefault="001F4227" w:rsidP="00E558AD">
            <w:pPr>
              <w:spacing w:after="0"/>
              <w:rPr>
                <w:b/>
                <w:szCs w:val="24"/>
              </w:rPr>
            </w:pPr>
            <w:r w:rsidRPr="00BD4C2C">
              <w:rPr>
                <w:b/>
                <w:szCs w:val="24"/>
              </w:rPr>
              <w:t>£m</w:t>
            </w:r>
          </w:p>
        </w:tc>
        <w:tc>
          <w:tcPr>
            <w:tcW w:w="1276" w:type="dxa"/>
            <w:shd w:val="clear" w:color="auto" w:fill="00A5C7"/>
          </w:tcPr>
          <w:p w14:paraId="2F7364E1" w14:textId="77777777" w:rsidR="001F4227" w:rsidRPr="00BD4C2C" w:rsidRDefault="001F4227" w:rsidP="00E558AD">
            <w:pPr>
              <w:spacing w:after="0"/>
              <w:rPr>
                <w:b/>
                <w:szCs w:val="24"/>
              </w:rPr>
            </w:pPr>
            <w:r w:rsidRPr="00BD4C2C">
              <w:rPr>
                <w:b/>
                <w:szCs w:val="24"/>
              </w:rPr>
              <w:t>2025/26</w:t>
            </w:r>
          </w:p>
          <w:p w14:paraId="78F1D743" w14:textId="77777777" w:rsidR="001F4227" w:rsidRPr="00BD4C2C" w:rsidRDefault="001F4227" w:rsidP="00E558AD">
            <w:pPr>
              <w:spacing w:after="0"/>
              <w:rPr>
                <w:b/>
                <w:szCs w:val="24"/>
              </w:rPr>
            </w:pPr>
            <w:r w:rsidRPr="00BD4C2C">
              <w:rPr>
                <w:b/>
                <w:szCs w:val="24"/>
              </w:rPr>
              <w:t>£m</w:t>
            </w:r>
          </w:p>
        </w:tc>
        <w:tc>
          <w:tcPr>
            <w:tcW w:w="1435" w:type="dxa"/>
            <w:shd w:val="clear" w:color="auto" w:fill="00A5C7"/>
          </w:tcPr>
          <w:p w14:paraId="70DC2923" w14:textId="77777777" w:rsidR="001F4227" w:rsidRPr="00BD4C2C" w:rsidRDefault="001F4227" w:rsidP="00E558AD">
            <w:pPr>
              <w:spacing w:after="0"/>
              <w:rPr>
                <w:b/>
                <w:szCs w:val="24"/>
              </w:rPr>
            </w:pPr>
            <w:r w:rsidRPr="00BD4C2C">
              <w:rPr>
                <w:b/>
                <w:szCs w:val="24"/>
              </w:rPr>
              <w:t>2026/27</w:t>
            </w:r>
          </w:p>
          <w:p w14:paraId="49231109" w14:textId="77777777" w:rsidR="001F4227" w:rsidRPr="00BD4C2C" w:rsidRDefault="001F4227" w:rsidP="00E558AD">
            <w:pPr>
              <w:spacing w:after="0"/>
              <w:rPr>
                <w:b/>
                <w:szCs w:val="24"/>
              </w:rPr>
            </w:pPr>
            <w:r w:rsidRPr="00BD4C2C">
              <w:rPr>
                <w:b/>
                <w:szCs w:val="24"/>
              </w:rPr>
              <w:t>£m</w:t>
            </w:r>
          </w:p>
        </w:tc>
      </w:tr>
      <w:tr w:rsidR="001F4227" w:rsidRPr="00BD4C2C" w14:paraId="62110C16" w14:textId="77777777" w:rsidTr="006F50F5">
        <w:trPr>
          <w:jc w:val="center"/>
        </w:trPr>
        <w:tc>
          <w:tcPr>
            <w:tcW w:w="1696" w:type="dxa"/>
          </w:tcPr>
          <w:p w14:paraId="09F7E2D0" w14:textId="77777777" w:rsidR="001F4227" w:rsidRPr="00BD4C2C" w:rsidRDefault="001F4227" w:rsidP="00E558AD">
            <w:pPr>
              <w:spacing w:after="0"/>
              <w:rPr>
                <w:szCs w:val="24"/>
              </w:rPr>
            </w:pPr>
            <w:r w:rsidRPr="00BD4C2C">
              <w:rPr>
                <w:szCs w:val="24"/>
              </w:rPr>
              <w:t>Expenditure</w:t>
            </w:r>
          </w:p>
        </w:tc>
        <w:tc>
          <w:tcPr>
            <w:tcW w:w="1418" w:type="dxa"/>
            <w:shd w:val="clear" w:color="auto" w:fill="auto"/>
            <w:vAlign w:val="center"/>
          </w:tcPr>
          <w:p w14:paraId="05C4FDFD" w14:textId="6114E83D" w:rsidR="001F4227" w:rsidRPr="00BD4C2C" w:rsidRDefault="001F4227" w:rsidP="00E558AD">
            <w:pPr>
              <w:spacing w:after="0"/>
              <w:rPr>
                <w:szCs w:val="24"/>
              </w:rPr>
            </w:pPr>
            <w:r w:rsidRPr="00BD4C2C">
              <w:rPr>
                <w:szCs w:val="24"/>
              </w:rPr>
              <w:t>281.56</w:t>
            </w:r>
            <w:r w:rsidR="00D73ACC">
              <w:rPr>
                <w:szCs w:val="24"/>
              </w:rPr>
              <w:t>6</w:t>
            </w:r>
          </w:p>
        </w:tc>
        <w:tc>
          <w:tcPr>
            <w:tcW w:w="1417" w:type="dxa"/>
            <w:shd w:val="clear" w:color="auto" w:fill="auto"/>
            <w:vAlign w:val="center"/>
          </w:tcPr>
          <w:p w14:paraId="71507DC4" w14:textId="77777777" w:rsidR="001F4227" w:rsidRPr="00BD4C2C" w:rsidRDefault="001F4227" w:rsidP="00E558AD">
            <w:pPr>
              <w:spacing w:after="0"/>
              <w:rPr>
                <w:szCs w:val="24"/>
              </w:rPr>
            </w:pPr>
            <w:r w:rsidRPr="00BD4C2C">
              <w:rPr>
                <w:szCs w:val="24"/>
              </w:rPr>
              <w:t>286.268</w:t>
            </w:r>
          </w:p>
        </w:tc>
        <w:tc>
          <w:tcPr>
            <w:tcW w:w="1276" w:type="dxa"/>
            <w:shd w:val="clear" w:color="auto" w:fill="auto"/>
            <w:vAlign w:val="center"/>
          </w:tcPr>
          <w:p w14:paraId="37F5C483" w14:textId="77777777" w:rsidR="001F4227" w:rsidRPr="00BD4C2C" w:rsidRDefault="001F4227" w:rsidP="00E558AD">
            <w:pPr>
              <w:spacing w:after="0"/>
              <w:rPr>
                <w:szCs w:val="24"/>
              </w:rPr>
            </w:pPr>
            <w:r w:rsidRPr="00BD4C2C">
              <w:rPr>
                <w:szCs w:val="24"/>
              </w:rPr>
              <w:t>290.806</w:t>
            </w:r>
          </w:p>
        </w:tc>
        <w:tc>
          <w:tcPr>
            <w:tcW w:w="1435" w:type="dxa"/>
            <w:shd w:val="clear" w:color="auto" w:fill="auto"/>
            <w:vAlign w:val="center"/>
          </w:tcPr>
          <w:p w14:paraId="6A809640" w14:textId="77777777" w:rsidR="001F4227" w:rsidRPr="00BD4C2C" w:rsidRDefault="001F4227" w:rsidP="00E558AD">
            <w:pPr>
              <w:spacing w:after="0"/>
              <w:rPr>
                <w:szCs w:val="24"/>
              </w:rPr>
            </w:pPr>
            <w:r w:rsidRPr="00BD4C2C">
              <w:rPr>
                <w:szCs w:val="24"/>
              </w:rPr>
              <w:t>295.497</w:t>
            </w:r>
          </w:p>
        </w:tc>
      </w:tr>
      <w:tr w:rsidR="001F4227" w:rsidRPr="00BD4C2C" w14:paraId="1D0E8D45" w14:textId="77777777" w:rsidTr="006F50F5">
        <w:trPr>
          <w:jc w:val="center"/>
        </w:trPr>
        <w:tc>
          <w:tcPr>
            <w:tcW w:w="1696" w:type="dxa"/>
          </w:tcPr>
          <w:p w14:paraId="430984FA" w14:textId="77777777" w:rsidR="001F4227" w:rsidRPr="00BD4C2C" w:rsidRDefault="001F4227" w:rsidP="00E558AD">
            <w:pPr>
              <w:spacing w:after="0"/>
              <w:rPr>
                <w:szCs w:val="24"/>
              </w:rPr>
            </w:pPr>
            <w:r w:rsidRPr="00BD4C2C">
              <w:rPr>
                <w:szCs w:val="24"/>
              </w:rPr>
              <w:t>Funding</w:t>
            </w:r>
          </w:p>
        </w:tc>
        <w:tc>
          <w:tcPr>
            <w:tcW w:w="1418" w:type="dxa"/>
            <w:shd w:val="clear" w:color="auto" w:fill="auto"/>
            <w:vAlign w:val="center"/>
          </w:tcPr>
          <w:p w14:paraId="5F3F549E" w14:textId="77777777" w:rsidR="001F4227" w:rsidRPr="00BD4C2C" w:rsidRDefault="001F4227" w:rsidP="00E558AD">
            <w:pPr>
              <w:spacing w:after="0"/>
              <w:rPr>
                <w:szCs w:val="24"/>
              </w:rPr>
            </w:pPr>
            <w:r w:rsidRPr="00BD4C2C">
              <w:rPr>
                <w:szCs w:val="24"/>
              </w:rPr>
              <w:t>(268.073)</w:t>
            </w:r>
          </w:p>
        </w:tc>
        <w:tc>
          <w:tcPr>
            <w:tcW w:w="1417" w:type="dxa"/>
            <w:shd w:val="clear" w:color="auto" w:fill="auto"/>
            <w:vAlign w:val="center"/>
          </w:tcPr>
          <w:p w14:paraId="1B9E1D86" w14:textId="77777777" w:rsidR="001F4227" w:rsidRPr="00BD4C2C" w:rsidRDefault="001F4227" w:rsidP="00E558AD">
            <w:pPr>
              <w:spacing w:after="0"/>
              <w:rPr>
                <w:szCs w:val="24"/>
              </w:rPr>
            </w:pPr>
            <w:r w:rsidRPr="00BD4C2C">
              <w:rPr>
                <w:szCs w:val="24"/>
              </w:rPr>
              <w:t>(270.786)</w:t>
            </w:r>
          </w:p>
        </w:tc>
        <w:tc>
          <w:tcPr>
            <w:tcW w:w="1276" w:type="dxa"/>
            <w:shd w:val="clear" w:color="auto" w:fill="auto"/>
            <w:vAlign w:val="center"/>
          </w:tcPr>
          <w:p w14:paraId="1BDF5547" w14:textId="77777777" w:rsidR="001F4227" w:rsidRPr="00BD4C2C" w:rsidRDefault="001F4227" w:rsidP="00E558AD">
            <w:pPr>
              <w:spacing w:after="0"/>
              <w:rPr>
                <w:szCs w:val="24"/>
              </w:rPr>
            </w:pPr>
            <w:r w:rsidRPr="00BD4C2C">
              <w:rPr>
                <w:szCs w:val="24"/>
              </w:rPr>
              <w:t>(273.574)</w:t>
            </w:r>
          </w:p>
        </w:tc>
        <w:tc>
          <w:tcPr>
            <w:tcW w:w="1435" w:type="dxa"/>
            <w:shd w:val="clear" w:color="auto" w:fill="auto"/>
            <w:vAlign w:val="center"/>
          </w:tcPr>
          <w:p w14:paraId="61D75617" w14:textId="77777777" w:rsidR="001F4227" w:rsidRPr="00BD4C2C" w:rsidRDefault="001F4227" w:rsidP="00E558AD">
            <w:pPr>
              <w:spacing w:after="0"/>
              <w:rPr>
                <w:szCs w:val="24"/>
              </w:rPr>
            </w:pPr>
            <w:r w:rsidRPr="00BD4C2C">
              <w:rPr>
                <w:szCs w:val="24"/>
              </w:rPr>
              <w:t>(276.440)</w:t>
            </w:r>
          </w:p>
        </w:tc>
      </w:tr>
      <w:tr w:rsidR="001F4227" w:rsidRPr="00BD4C2C" w14:paraId="2CD3ED76" w14:textId="77777777" w:rsidTr="006F50F5">
        <w:trPr>
          <w:jc w:val="center"/>
        </w:trPr>
        <w:tc>
          <w:tcPr>
            <w:tcW w:w="1696" w:type="dxa"/>
          </w:tcPr>
          <w:p w14:paraId="524E4C88" w14:textId="77777777" w:rsidR="001F4227" w:rsidRPr="00BD4C2C" w:rsidRDefault="001F4227" w:rsidP="00E558AD">
            <w:pPr>
              <w:spacing w:after="0"/>
              <w:rPr>
                <w:b/>
                <w:szCs w:val="24"/>
              </w:rPr>
            </w:pPr>
            <w:r w:rsidRPr="00BD4C2C">
              <w:rPr>
                <w:b/>
                <w:szCs w:val="24"/>
              </w:rPr>
              <w:t>Shortfall</w:t>
            </w:r>
          </w:p>
        </w:tc>
        <w:tc>
          <w:tcPr>
            <w:tcW w:w="1418" w:type="dxa"/>
            <w:vAlign w:val="center"/>
          </w:tcPr>
          <w:p w14:paraId="20DAEDA7" w14:textId="7B3BA872" w:rsidR="001F4227" w:rsidRPr="00BD4C2C" w:rsidRDefault="001F4227" w:rsidP="00E558AD">
            <w:pPr>
              <w:spacing w:after="0"/>
              <w:rPr>
                <w:b/>
                <w:szCs w:val="24"/>
              </w:rPr>
            </w:pPr>
            <w:r w:rsidRPr="00D73ACC">
              <w:rPr>
                <w:b/>
                <w:szCs w:val="24"/>
              </w:rPr>
              <w:t>13.49</w:t>
            </w:r>
            <w:r w:rsidR="00D73ACC" w:rsidRPr="00D73ACC">
              <w:rPr>
                <w:b/>
                <w:szCs w:val="24"/>
              </w:rPr>
              <w:t>3</w:t>
            </w:r>
          </w:p>
        </w:tc>
        <w:tc>
          <w:tcPr>
            <w:tcW w:w="1417" w:type="dxa"/>
            <w:vAlign w:val="center"/>
          </w:tcPr>
          <w:p w14:paraId="09DBD6E5" w14:textId="77777777" w:rsidR="001F4227" w:rsidRPr="00BD4C2C" w:rsidRDefault="001F4227" w:rsidP="00E558AD">
            <w:pPr>
              <w:spacing w:after="0"/>
              <w:rPr>
                <w:b/>
                <w:szCs w:val="24"/>
              </w:rPr>
            </w:pPr>
            <w:r w:rsidRPr="00BD4C2C">
              <w:rPr>
                <w:b/>
                <w:szCs w:val="24"/>
              </w:rPr>
              <w:t>15.482</w:t>
            </w:r>
          </w:p>
        </w:tc>
        <w:tc>
          <w:tcPr>
            <w:tcW w:w="1276" w:type="dxa"/>
            <w:vAlign w:val="center"/>
          </w:tcPr>
          <w:p w14:paraId="51CFBDA5" w14:textId="77777777" w:rsidR="001F4227" w:rsidRPr="00BD4C2C" w:rsidRDefault="001F4227" w:rsidP="00E558AD">
            <w:pPr>
              <w:spacing w:after="0"/>
              <w:rPr>
                <w:b/>
                <w:szCs w:val="24"/>
              </w:rPr>
            </w:pPr>
            <w:r w:rsidRPr="00BD4C2C">
              <w:rPr>
                <w:b/>
                <w:szCs w:val="24"/>
              </w:rPr>
              <w:t>17.232</w:t>
            </w:r>
          </w:p>
        </w:tc>
        <w:tc>
          <w:tcPr>
            <w:tcW w:w="1435" w:type="dxa"/>
            <w:vAlign w:val="center"/>
          </w:tcPr>
          <w:p w14:paraId="29AB5476" w14:textId="77777777" w:rsidR="001F4227" w:rsidRPr="00BD4C2C" w:rsidRDefault="001F4227" w:rsidP="00E558AD">
            <w:pPr>
              <w:spacing w:after="0"/>
              <w:rPr>
                <w:b/>
                <w:szCs w:val="24"/>
              </w:rPr>
            </w:pPr>
            <w:r w:rsidRPr="00BD4C2C">
              <w:rPr>
                <w:b/>
                <w:szCs w:val="24"/>
              </w:rPr>
              <w:t>19.057</w:t>
            </w:r>
          </w:p>
        </w:tc>
      </w:tr>
    </w:tbl>
    <w:p w14:paraId="5949A35A" w14:textId="77777777" w:rsidR="001F4227" w:rsidRDefault="001F4227" w:rsidP="00E558AD">
      <w:pPr>
        <w:spacing w:after="0"/>
        <w:rPr>
          <w:color w:val="262626" w:themeColor="text1" w:themeTint="D9"/>
          <w:szCs w:val="24"/>
        </w:rPr>
      </w:pPr>
    </w:p>
    <w:p w14:paraId="790CAB94" w14:textId="77777777" w:rsidR="001F4227" w:rsidRDefault="001F4227" w:rsidP="00E558AD">
      <w:pPr>
        <w:spacing w:after="0"/>
        <w:rPr>
          <w:rFonts w:ascii="Arial" w:hAnsi="Arial" w:cs="Arial"/>
          <w:sz w:val="24"/>
          <w:szCs w:val="24"/>
        </w:rPr>
      </w:pPr>
      <w:proofErr w:type="gramStart"/>
      <w:r w:rsidRPr="001F4227">
        <w:rPr>
          <w:rFonts w:ascii="Arial" w:hAnsi="Arial" w:cs="Arial"/>
          <w:sz w:val="24"/>
          <w:szCs w:val="24"/>
        </w:rPr>
        <w:t>A number of</w:t>
      </w:r>
      <w:proofErr w:type="gramEnd"/>
      <w:r w:rsidRPr="001F4227">
        <w:rPr>
          <w:rFonts w:ascii="Arial" w:hAnsi="Arial" w:cs="Arial"/>
          <w:sz w:val="24"/>
          <w:szCs w:val="24"/>
        </w:rPr>
        <w:t xml:space="preserve"> assumptions have been used in the projections, including pay and social care provider uplifts, inflation rates and expected demographical changes. </w:t>
      </w:r>
    </w:p>
    <w:p w14:paraId="59C20B65" w14:textId="77777777" w:rsidR="00787109" w:rsidRPr="001F4227" w:rsidRDefault="00787109" w:rsidP="00E558AD">
      <w:pPr>
        <w:spacing w:after="0"/>
        <w:rPr>
          <w:rFonts w:ascii="Arial" w:hAnsi="Arial" w:cs="Arial"/>
          <w:sz w:val="24"/>
          <w:szCs w:val="24"/>
        </w:rPr>
      </w:pPr>
    </w:p>
    <w:p w14:paraId="13716CB1" w14:textId="7D1181C3" w:rsidR="004C2CA0" w:rsidRDefault="004C2CA0" w:rsidP="00E558AD">
      <w:pPr>
        <w:spacing w:after="0"/>
        <w:rPr>
          <w:rFonts w:ascii="Arial" w:hAnsi="Arial" w:cs="Arial"/>
          <w:sz w:val="24"/>
          <w:szCs w:val="24"/>
        </w:rPr>
      </w:pPr>
      <w:r w:rsidRPr="004C2CA0">
        <w:rPr>
          <w:rFonts w:ascii="Arial" w:hAnsi="Arial" w:cs="Arial"/>
          <w:sz w:val="24"/>
          <w:szCs w:val="24"/>
        </w:rPr>
        <w:t xml:space="preserve">It’s clear from the table that Falkirk IJB and its partners are facing an extremely challenging financial future with expectations of significant change in demographics leading to growing demand and increasing costs.  This comes at the same time as </w:t>
      </w:r>
      <w:r w:rsidRPr="004C2CA0">
        <w:rPr>
          <w:rFonts w:ascii="Arial" w:hAnsi="Arial" w:cs="Arial"/>
          <w:sz w:val="24"/>
          <w:szCs w:val="24"/>
        </w:rPr>
        <w:lastRenderedPageBreak/>
        <w:t xml:space="preserve">an expected reduction in real terms of the financial envelope within which to deliver services.  </w:t>
      </w:r>
    </w:p>
    <w:p w14:paraId="0E2D0B10" w14:textId="77777777" w:rsidR="00787109" w:rsidRPr="004C2CA0" w:rsidRDefault="00787109" w:rsidP="00E558AD">
      <w:pPr>
        <w:spacing w:after="0"/>
        <w:rPr>
          <w:rFonts w:ascii="Arial" w:hAnsi="Arial" w:cs="Arial"/>
          <w:sz w:val="24"/>
          <w:szCs w:val="24"/>
        </w:rPr>
      </w:pPr>
    </w:p>
    <w:p w14:paraId="5ED56E89" w14:textId="7AC3E058" w:rsidR="004C2CA0" w:rsidRDefault="004C2CA0" w:rsidP="00E558AD">
      <w:pPr>
        <w:spacing w:after="0"/>
        <w:rPr>
          <w:rFonts w:ascii="Arial" w:hAnsi="Arial" w:cs="Arial"/>
          <w:sz w:val="24"/>
          <w:szCs w:val="24"/>
        </w:rPr>
      </w:pPr>
      <w:r w:rsidRPr="004C2CA0">
        <w:rPr>
          <w:rFonts w:ascii="Arial" w:hAnsi="Arial" w:cs="Arial"/>
          <w:sz w:val="24"/>
          <w:szCs w:val="24"/>
        </w:rPr>
        <w:t xml:space="preserve">IJBs were established as agents of change and improvement, with an expectation that plans would be put in place to improve the health and wellbeing of the local population.  One of the aims of integration is for the financial resources of the IJB to no longer be seen as separate social work and health budgets and instead to use the total resources available to meet the health and social care needs of the people of Falkirk.  To achieve this, and deliver the </w:t>
      </w:r>
      <w:r w:rsidR="00A44C2D">
        <w:rPr>
          <w:rFonts w:ascii="Arial" w:hAnsi="Arial" w:cs="Arial"/>
          <w:sz w:val="24"/>
          <w:szCs w:val="24"/>
        </w:rPr>
        <w:t>S</w:t>
      </w:r>
      <w:r w:rsidRPr="004C2CA0">
        <w:rPr>
          <w:rFonts w:ascii="Arial" w:hAnsi="Arial" w:cs="Arial"/>
          <w:sz w:val="24"/>
          <w:szCs w:val="24"/>
        </w:rPr>
        <w:t xml:space="preserve">trategic </w:t>
      </w:r>
      <w:r w:rsidR="00A44C2D">
        <w:rPr>
          <w:rFonts w:ascii="Arial" w:hAnsi="Arial" w:cs="Arial"/>
          <w:sz w:val="24"/>
          <w:szCs w:val="24"/>
        </w:rPr>
        <w:t>P</w:t>
      </w:r>
      <w:r w:rsidRPr="004C2CA0">
        <w:rPr>
          <w:rFonts w:ascii="Arial" w:hAnsi="Arial" w:cs="Arial"/>
          <w:sz w:val="24"/>
          <w:szCs w:val="24"/>
        </w:rPr>
        <w:t xml:space="preserve">lan, money will have to move to support new models of care.  </w:t>
      </w:r>
    </w:p>
    <w:p w14:paraId="44032959" w14:textId="77777777" w:rsidR="00787109" w:rsidRPr="004C2CA0" w:rsidRDefault="00787109" w:rsidP="00E558AD">
      <w:pPr>
        <w:spacing w:after="0"/>
        <w:rPr>
          <w:rFonts w:ascii="Arial" w:hAnsi="Arial" w:cs="Arial"/>
          <w:sz w:val="24"/>
          <w:szCs w:val="24"/>
        </w:rPr>
      </w:pPr>
    </w:p>
    <w:p w14:paraId="0417DCF3" w14:textId="77777777" w:rsidR="004C2CA0" w:rsidRPr="00C17C65" w:rsidRDefault="004C2CA0" w:rsidP="00E558AD">
      <w:pPr>
        <w:spacing w:after="0"/>
        <w:rPr>
          <w:rFonts w:ascii="Arial" w:hAnsi="Arial" w:cs="Arial"/>
          <w:sz w:val="24"/>
          <w:szCs w:val="24"/>
        </w:rPr>
      </w:pPr>
      <w:r w:rsidRPr="00C17C65">
        <w:rPr>
          <w:rFonts w:ascii="Arial" w:hAnsi="Arial" w:cs="Arial"/>
          <w:sz w:val="24"/>
          <w:szCs w:val="24"/>
        </w:rPr>
        <w:t>A savings programme has been identified for financial year 2023/24 which includes the use of £2.829m non-recurring funds from reserves.  However, as non-recurring savings provide only a short-term solution, longer term solutions will require to be developed and work is continuing to identify service delivery changes that will deliver a sustainable financial position over the coming years.</w:t>
      </w:r>
    </w:p>
    <w:p w14:paraId="1AD693C6" w14:textId="77777777" w:rsidR="00326B4B" w:rsidRPr="00E161E0" w:rsidRDefault="00326B4B" w:rsidP="00E558AD">
      <w:pPr>
        <w:spacing w:after="0"/>
        <w:rPr>
          <w:rFonts w:ascii="Arial" w:hAnsi="Arial" w:cs="Arial"/>
          <w:sz w:val="24"/>
          <w:szCs w:val="24"/>
        </w:rPr>
      </w:pPr>
    </w:p>
    <w:p w14:paraId="0D7A7A3A" w14:textId="77777777" w:rsidR="00FF29CA" w:rsidRDefault="00FF29CA" w:rsidP="00E558AD">
      <w:pPr>
        <w:autoSpaceDE w:val="0"/>
        <w:autoSpaceDN w:val="0"/>
        <w:adjustRightInd w:val="0"/>
        <w:spacing w:after="0"/>
        <w:rPr>
          <w:rFonts w:ascii="Arial" w:hAnsi="Arial" w:cs="Arial"/>
          <w:sz w:val="24"/>
          <w:szCs w:val="24"/>
        </w:rPr>
      </w:pPr>
      <w:r w:rsidRPr="0084576A">
        <w:rPr>
          <w:rFonts w:ascii="Arial" w:hAnsi="Arial" w:cs="Arial"/>
          <w:sz w:val="24"/>
          <w:szCs w:val="24"/>
        </w:rPr>
        <w:t xml:space="preserve">In terms of the medium-term financial plan approach to Reserves, the current working assumptions are: </w:t>
      </w:r>
    </w:p>
    <w:p w14:paraId="035DF8AD" w14:textId="77777777" w:rsidR="0084576A" w:rsidRPr="0084576A" w:rsidRDefault="0084576A" w:rsidP="00E558AD">
      <w:pPr>
        <w:autoSpaceDE w:val="0"/>
        <w:autoSpaceDN w:val="0"/>
        <w:adjustRightInd w:val="0"/>
        <w:spacing w:after="0"/>
        <w:rPr>
          <w:rFonts w:ascii="Arial" w:hAnsi="Arial" w:cs="Arial"/>
          <w:sz w:val="24"/>
          <w:szCs w:val="24"/>
        </w:rPr>
      </w:pPr>
    </w:p>
    <w:p w14:paraId="446E8175" w14:textId="77777777" w:rsidR="0084576A" w:rsidRDefault="0084576A" w:rsidP="0084576A">
      <w:pPr>
        <w:pStyle w:val="ListParagraph"/>
        <w:numPr>
          <w:ilvl w:val="0"/>
          <w:numId w:val="28"/>
        </w:numPr>
        <w:spacing w:after="0"/>
        <w:ind w:left="709" w:hanging="283"/>
        <w:contextualSpacing/>
        <w:rPr>
          <w:rFonts w:ascii="Arial" w:hAnsi="Arial" w:cs="Arial"/>
          <w:sz w:val="24"/>
          <w:szCs w:val="24"/>
        </w:rPr>
      </w:pPr>
      <w:r w:rsidRPr="0084576A">
        <w:rPr>
          <w:rFonts w:ascii="Arial" w:hAnsi="Arial" w:cs="Arial"/>
          <w:sz w:val="24"/>
          <w:szCs w:val="24"/>
        </w:rPr>
        <w:t xml:space="preserve">Contingency reserves will be maintained at the current level throughout the medium-term financial plan </w:t>
      </w:r>
      <w:proofErr w:type="gramStart"/>
      <w:r w:rsidRPr="0084576A">
        <w:rPr>
          <w:rFonts w:ascii="Arial" w:hAnsi="Arial" w:cs="Arial"/>
          <w:sz w:val="24"/>
          <w:szCs w:val="24"/>
        </w:rPr>
        <w:t>period;</w:t>
      </w:r>
      <w:proofErr w:type="gramEnd"/>
    </w:p>
    <w:p w14:paraId="49D19B06" w14:textId="77777777" w:rsidR="0084576A" w:rsidRPr="0084576A" w:rsidRDefault="0084576A" w:rsidP="0084576A">
      <w:pPr>
        <w:pStyle w:val="ListParagraph"/>
        <w:spacing w:after="0"/>
        <w:ind w:left="709"/>
        <w:contextualSpacing/>
        <w:rPr>
          <w:rFonts w:ascii="Arial" w:hAnsi="Arial" w:cs="Arial"/>
          <w:sz w:val="24"/>
          <w:szCs w:val="24"/>
        </w:rPr>
      </w:pPr>
    </w:p>
    <w:p w14:paraId="08031562" w14:textId="1F8B5976" w:rsidR="0084576A" w:rsidRDefault="0084576A" w:rsidP="0008399A">
      <w:pPr>
        <w:pStyle w:val="ListParagraph"/>
        <w:numPr>
          <w:ilvl w:val="0"/>
          <w:numId w:val="28"/>
        </w:numPr>
        <w:spacing w:after="0"/>
        <w:ind w:left="709" w:hanging="283"/>
        <w:contextualSpacing/>
        <w:rPr>
          <w:rFonts w:ascii="Arial" w:hAnsi="Arial" w:cs="Arial"/>
          <w:sz w:val="24"/>
          <w:szCs w:val="24"/>
        </w:rPr>
      </w:pPr>
      <w:r w:rsidRPr="0084576A">
        <w:rPr>
          <w:rFonts w:ascii="Arial" w:hAnsi="Arial" w:cs="Arial"/>
          <w:sz w:val="24"/>
          <w:szCs w:val="24"/>
        </w:rPr>
        <w:t xml:space="preserve">Unallocated general reserves will be used to address savings gaps within the annual budget setting process on a </w:t>
      </w:r>
      <w:r w:rsidR="007401BC" w:rsidRPr="0084576A">
        <w:rPr>
          <w:rFonts w:ascii="Arial" w:hAnsi="Arial" w:cs="Arial"/>
          <w:sz w:val="24"/>
          <w:szCs w:val="24"/>
        </w:rPr>
        <w:t>short-term</w:t>
      </w:r>
      <w:r w:rsidRPr="0084576A">
        <w:rPr>
          <w:rFonts w:ascii="Arial" w:hAnsi="Arial" w:cs="Arial"/>
          <w:sz w:val="24"/>
          <w:szCs w:val="24"/>
        </w:rPr>
        <w:t xml:space="preserve"> basis.  Such reserves are </w:t>
      </w:r>
      <w:r w:rsidR="00B668BF" w:rsidRPr="0084576A">
        <w:rPr>
          <w:rFonts w:ascii="Arial" w:hAnsi="Arial" w:cs="Arial"/>
          <w:sz w:val="24"/>
          <w:szCs w:val="24"/>
        </w:rPr>
        <w:t>non-recurring</w:t>
      </w:r>
      <w:r w:rsidRPr="0084576A">
        <w:rPr>
          <w:rFonts w:ascii="Arial" w:hAnsi="Arial" w:cs="Arial"/>
          <w:sz w:val="24"/>
          <w:szCs w:val="24"/>
        </w:rPr>
        <w:t xml:space="preserve"> in </w:t>
      </w:r>
      <w:proofErr w:type="gramStart"/>
      <w:r w:rsidRPr="0084576A">
        <w:rPr>
          <w:rFonts w:ascii="Arial" w:hAnsi="Arial" w:cs="Arial"/>
          <w:sz w:val="24"/>
          <w:szCs w:val="24"/>
        </w:rPr>
        <w:t>nature</w:t>
      </w:r>
      <w:proofErr w:type="gramEnd"/>
      <w:r w:rsidRPr="0084576A">
        <w:rPr>
          <w:rFonts w:ascii="Arial" w:hAnsi="Arial" w:cs="Arial"/>
          <w:sz w:val="24"/>
          <w:szCs w:val="24"/>
        </w:rPr>
        <w:t xml:space="preserve"> and it is likely that substitutionary recurring savings will require to be identified in the longer term, in order to maintain financial stability.  The use of unallocated general reserves is therefore a temporary holding position while longer term plans are developed and </w:t>
      </w:r>
      <w:proofErr w:type="gramStart"/>
      <w:r w:rsidRPr="0084576A">
        <w:rPr>
          <w:rFonts w:ascii="Arial" w:hAnsi="Arial" w:cs="Arial"/>
          <w:sz w:val="24"/>
          <w:szCs w:val="24"/>
        </w:rPr>
        <w:t>executed;</w:t>
      </w:r>
      <w:proofErr w:type="gramEnd"/>
      <w:r w:rsidRPr="0084576A">
        <w:rPr>
          <w:rFonts w:ascii="Arial" w:hAnsi="Arial" w:cs="Arial"/>
          <w:sz w:val="24"/>
          <w:szCs w:val="24"/>
        </w:rPr>
        <w:t xml:space="preserve"> </w:t>
      </w:r>
    </w:p>
    <w:p w14:paraId="6E9689F1" w14:textId="77777777" w:rsidR="0084576A" w:rsidRPr="0084576A" w:rsidRDefault="0084576A" w:rsidP="0084576A">
      <w:pPr>
        <w:pStyle w:val="ListParagraph"/>
        <w:rPr>
          <w:rFonts w:ascii="Arial" w:hAnsi="Arial" w:cs="Arial"/>
          <w:sz w:val="24"/>
          <w:szCs w:val="24"/>
        </w:rPr>
      </w:pPr>
    </w:p>
    <w:p w14:paraId="79581010" w14:textId="1716580D" w:rsidR="0084576A" w:rsidRDefault="0084576A" w:rsidP="0084576A">
      <w:pPr>
        <w:pStyle w:val="ListParagraph"/>
        <w:numPr>
          <w:ilvl w:val="0"/>
          <w:numId w:val="28"/>
        </w:numPr>
        <w:spacing w:after="0"/>
        <w:ind w:left="709" w:hanging="283"/>
        <w:contextualSpacing/>
        <w:rPr>
          <w:rFonts w:ascii="Arial" w:hAnsi="Arial" w:cs="Arial"/>
          <w:sz w:val="24"/>
          <w:szCs w:val="24"/>
        </w:rPr>
      </w:pPr>
      <w:r w:rsidRPr="0084576A">
        <w:rPr>
          <w:rFonts w:ascii="Arial" w:hAnsi="Arial" w:cs="Arial"/>
          <w:sz w:val="24"/>
          <w:szCs w:val="24"/>
        </w:rPr>
        <w:t xml:space="preserve">Earmarked reserves within the “Partnership Funds” umbrella, (Dementia Innovation Fund, Carers Act and Mental Health Strategic Commissioning) will be managed through separate workstreams, with defined objectives, clear governance processes and regular reporting to ensure expenditure is restricted to available resources, with any excess funds carried forward for use in the following year. A similar management process will apply to other managed areas including Primary Care Improvement Plan and Leadership Funds, (set up to enable effective and timeous allocation of resources to respond to need, effect action, increase pace of change and improvement within key priority areas aligned with the </w:t>
      </w:r>
      <w:r w:rsidR="00A44C2D">
        <w:rPr>
          <w:rFonts w:ascii="Arial" w:hAnsi="Arial" w:cs="Arial"/>
          <w:sz w:val="24"/>
          <w:szCs w:val="24"/>
        </w:rPr>
        <w:t>S</w:t>
      </w:r>
      <w:r w:rsidRPr="0084576A">
        <w:rPr>
          <w:rFonts w:ascii="Arial" w:hAnsi="Arial" w:cs="Arial"/>
          <w:sz w:val="24"/>
          <w:szCs w:val="24"/>
        </w:rPr>
        <w:t xml:space="preserve">trategic </w:t>
      </w:r>
      <w:r w:rsidR="00A44C2D">
        <w:rPr>
          <w:rFonts w:ascii="Arial" w:hAnsi="Arial" w:cs="Arial"/>
          <w:sz w:val="24"/>
          <w:szCs w:val="24"/>
        </w:rPr>
        <w:t>P</w:t>
      </w:r>
      <w:r w:rsidRPr="0084576A">
        <w:rPr>
          <w:rFonts w:ascii="Arial" w:hAnsi="Arial" w:cs="Arial"/>
          <w:sz w:val="24"/>
          <w:szCs w:val="24"/>
        </w:rPr>
        <w:t>lan</w:t>
      </w:r>
      <w:proofErr w:type="gramStart"/>
      <w:r w:rsidRPr="0084576A">
        <w:rPr>
          <w:rFonts w:ascii="Arial" w:hAnsi="Arial" w:cs="Arial"/>
          <w:sz w:val="24"/>
          <w:szCs w:val="24"/>
        </w:rPr>
        <w:t>);</w:t>
      </w:r>
      <w:proofErr w:type="gramEnd"/>
    </w:p>
    <w:p w14:paraId="3F0AC578" w14:textId="77777777" w:rsidR="0084576A" w:rsidRPr="0084576A" w:rsidRDefault="0084576A" w:rsidP="0084576A">
      <w:pPr>
        <w:pStyle w:val="ListParagraph"/>
        <w:rPr>
          <w:rFonts w:ascii="Arial" w:hAnsi="Arial" w:cs="Arial"/>
          <w:sz w:val="24"/>
          <w:szCs w:val="24"/>
        </w:rPr>
      </w:pPr>
    </w:p>
    <w:p w14:paraId="1F94FDD1" w14:textId="6528E9B4" w:rsidR="0084576A" w:rsidRPr="0084576A" w:rsidRDefault="0084576A" w:rsidP="0084576A">
      <w:pPr>
        <w:pStyle w:val="ListParagraph"/>
        <w:numPr>
          <w:ilvl w:val="0"/>
          <w:numId w:val="28"/>
        </w:numPr>
        <w:spacing w:after="0"/>
        <w:ind w:left="709" w:hanging="283"/>
        <w:contextualSpacing/>
        <w:rPr>
          <w:rFonts w:ascii="Arial" w:hAnsi="Arial" w:cs="Arial"/>
          <w:sz w:val="24"/>
          <w:szCs w:val="24"/>
        </w:rPr>
      </w:pPr>
      <w:r>
        <w:rPr>
          <w:rFonts w:ascii="Arial" w:hAnsi="Arial" w:cs="Arial"/>
          <w:sz w:val="24"/>
          <w:szCs w:val="24"/>
        </w:rPr>
        <w:t xml:space="preserve">This leaves </w:t>
      </w:r>
      <w:r w:rsidRPr="0084576A">
        <w:rPr>
          <w:rFonts w:ascii="Arial" w:hAnsi="Arial" w:cs="Arial"/>
          <w:sz w:val="24"/>
          <w:szCs w:val="24"/>
        </w:rPr>
        <w:t xml:space="preserve">a handful of sizeable “Other Reserves” which are a combination of </w:t>
      </w:r>
      <w:r w:rsidR="00B668BF" w:rsidRPr="0084576A">
        <w:rPr>
          <w:rFonts w:ascii="Arial" w:hAnsi="Arial" w:cs="Arial"/>
          <w:sz w:val="24"/>
          <w:szCs w:val="24"/>
        </w:rPr>
        <w:t>one-off</w:t>
      </w:r>
      <w:r w:rsidRPr="0084576A">
        <w:rPr>
          <w:rFonts w:ascii="Arial" w:hAnsi="Arial" w:cs="Arial"/>
          <w:sz w:val="24"/>
          <w:szCs w:val="24"/>
        </w:rPr>
        <w:t xml:space="preserve"> reserves and recurring funding allocations, not yet mainstreamed.  These are considered below and form a key tenet of delivering the </w:t>
      </w:r>
      <w:r w:rsidR="00A44C2D">
        <w:rPr>
          <w:rFonts w:ascii="Arial" w:hAnsi="Arial" w:cs="Arial"/>
          <w:sz w:val="24"/>
          <w:szCs w:val="24"/>
        </w:rPr>
        <w:t>S</w:t>
      </w:r>
      <w:r w:rsidRPr="0084576A">
        <w:rPr>
          <w:rFonts w:ascii="Arial" w:hAnsi="Arial" w:cs="Arial"/>
          <w:sz w:val="24"/>
          <w:szCs w:val="24"/>
        </w:rPr>
        <w:t>trategic Plan.  Regular updates on the use of these funds have been reported to the IJB Board during 2022/23.  These funds will be mainstreamed into core budgets once developments become business as usual.</w:t>
      </w:r>
    </w:p>
    <w:p w14:paraId="6F548768" w14:textId="77777777" w:rsidR="0084576A" w:rsidRDefault="0084576A" w:rsidP="0084576A">
      <w:pPr>
        <w:autoSpaceDE w:val="0"/>
        <w:autoSpaceDN w:val="0"/>
        <w:adjustRightInd w:val="0"/>
        <w:spacing w:after="0"/>
        <w:rPr>
          <w:rFonts w:ascii="Arial" w:hAnsi="Arial" w:cs="Arial"/>
          <w:sz w:val="24"/>
          <w:szCs w:val="24"/>
        </w:rPr>
      </w:pPr>
    </w:p>
    <w:p w14:paraId="40943BC9" w14:textId="77777777" w:rsidR="002112FC" w:rsidRDefault="002112FC" w:rsidP="00E558AD">
      <w:pPr>
        <w:autoSpaceDE w:val="0"/>
        <w:autoSpaceDN w:val="0"/>
        <w:adjustRightInd w:val="0"/>
        <w:spacing w:after="0"/>
        <w:rPr>
          <w:rFonts w:ascii="Montserrat" w:hAnsi="Montserrat" w:cs="Montserrat"/>
          <w:b/>
          <w:bCs/>
          <w:color w:val="00AFEF"/>
          <w:sz w:val="23"/>
          <w:szCs w:val="23"/>
          <w:lang w:eastAsia="en-GB"/>
        </w:rPr>
      </w:pPr>
    </w:p>
    <w:p w14:paraId="03D8D11B" w14:textId="77777777" w:rsidR="002112FC" w:rsidRDefault="002112FC">
      <w:pPr>
        <w:spacing w:after="0"/>
        <w:rPr>
          <w:rFonts w:ascii="Montserrat" w:hAnsi="Montserrat" w:cs="Montserrat"/>
          <w:b/>
          <w:bCs/>
          <w:color w:val="00AFEF"/>
          <w:sz w:val="23"/>
          <w:szCs w:val="23"/>
          <w:lang w:eastAsia="en-GB"/>
        </w:rPr>
      </w:pPr>
      <w:r>
        <w:rPr>
          <w:rFonts w:ascii="Montserrat" w:hAnsi="Montserrat" w:cs="Montserrat"/>
          <w:b/>
          <w:bCs/>
          <w:color w:val="00AFEF"/>
          <w:sz w:val="23"/>
          <w:szCs w:val="23"/>
          <w:lang w:eastAsia="en-GB"/>
        </w:rPr>
        <w:lastRenderedPageBreak/>
        <w:br w:type="page"/>
      </w:r>
    </w:p>
    <w:p w14:paraId="6BCEE733" w14:textId="11C669E2" w:rsidR="00FF29CA" w:rsidRPr="00FD4A1A" w:rsidRDefault="00FF29CA" w:rsidP="00163C1E">
      <w:pPr>
        <w:pStyle w:val="Heading4"/>
        <w:ind w:left="0"/>
        <w:rPr>
          <w:color w:val="000000"/>
          <w:lang w:eastAsia="en-GB"/>
        </w:rPr>
      </w:pPr>
      <w:r w:rsidRPr="00FD4A1A">
        <w:rPr>
          <w:lang w:eastAsia="en-GB"/>
        </w:rPr>
        <w:lastRenderedPageBreak/>
        <w:t>Other Reserves</w:t>
      </w:r>
    </w:p>
    <w:tbl>
      <w:tblPr>
        <w:tblStyle w:val="TableGrid"/>
        <w:tblpPr w:leftFromText="180" w:rightFromText="180" w:vertAnchor="text" w:horzAnchor="margin" w:tblpY="131"/>
        <w:tblW w:w="0" w:type="auto"/>
        <w:tblLook w:val="04A0" w:firstRow="1" w:lastRow="0" w:firstColumn="1" w:lastColumn="0" w:noHBand="0" w:noVBand="1"/>
      </w:tblPr>
      <w:tblGrid>
        <w:gridCol w:w="1980"/>
        <w:gridCol w:w="7036"/>
      </w:tblGrid>
      <w:tr w:rsidR="0084576A" w:rsidRPr="00BD4C2C" w14:paraId="7B1FB53B" w14:textId="77777777" w:rsidTr="00727177">
        <w:trPr>
          <w:cantSplit/>
          <w:trHeight w:val="4243"/>
        </w:trPr>
        <w:tc>
          <w:tcPr>
            <w:tcW w:w="1980" w:type="dxa"/>
          </w:tcPr>
          <w:p w14:paraId="63DD9906"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Winter Pressure Care at Home Funding</w:t>
            </w:r>
          </w:p>
        </w:tc>
        <w:tc>
          <w:tcPr>
            <w:tcW w:w="7036" w:type="dxa"/>
          </w:tcPr>
          <w:p w14:paraId="47445E16"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Recurring Scottish Government funding of £3.506m plus brought forward reserve funding of £1.758m from 2021/22.</w:t>
            </w:r>
          </w:p>
          <w:p w14:paraId="64430B91" w14:textId="0E5E97EC" w:rsidR="0084576A" w:rsidRPr="0084576A" w:rsidRDefault="0084576A" w:rsidP="00727177">
            <w:pPr>
              <w:rPr>
                <w:rFonts w:ascii="Arial" w:hAnsi="Arial" w:cs="Arial"/>
                <w:sz w:val="24"/>
                <w:szCs w:val="24"/>
              </w:rPr>
            </w:pPr>
            <w:r w:rsidRPr="0084576A">
              <w:rPr>
                <w:rFonts w:ascii="Arial" w:hAnsi="Arial" w:cs="Arial"/>
                <w:sz w:val="24"/>
                <w:szCs w:val="24"/>
              </w:rPr>
              <w:t xml:space="preserve">These funds are used to support the Home from Hospital Partnership, the Home from Hospital Reablement contract, additional social work assessment staff, temp (Agency) Care at Home staffing, recruitment and IJB promotional activity over the winter period, Independent Sector Lead additional capacity, Home from Hospital transport costs and temporary increased rates for Care at Home Providers to deliver increased capacity, (to 31 March 2023 currently).  This will also form part of the overall Care at Home resource mix when reviewing both internal and external service provision.  Other proposals to utilise the balance of funding are currently being developed, in line with the aims and objectives of the Strategic Plan. </w:t>
            </w:r>
          </w:p>
        </w:tc>
      </w:tr>
      <w:tr w:rsidR="0084576A" w:rsidRPr="00BD4C2C" w14:paraId="1E0DFB30" w14:textId="77777777" w:rsidTr="00B40E76">
        <w:trPr>
          <w:cantSplit/>
        </w:trPr>
        <w:tc>
          <w:tcPr>
            <w:tcW w:w="1980" w:type="dxa"/>
          </w:tcPr>
          <w:p w14:paraId="2D547657"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Winter Pressure Interim Care Funding</w:t>
            </w:r>
          </w:p>
        </w:tc>
        <w:tc>
          <w:tcPr>
            <w:tcW w:w="7036" w:type="dxa"/>
          </w:tcPr>
          <w:p w14:paraId="3CF5B821" w14:textId="77777777" w:rsidR="00727177" w:rsidRDefault="0084576A" w:rsidP="00727177">
            <w:pPr>
              <w:rPr>
                <w:rFonts w:ascii="Arial" w:hAnsi="Arial" w:cs="Arial"/>
                <w:sz w:val="24"/>
                <w:szCs w:val="24"/>
              </w:rPr>
            </w:pPr>
            <w:r w:rsidRPr="0084576A">
              <w:rPr>
                <w:rFonts w:ascii="Arial" w:hAnsi="Arial" w:cs="Arial"/>
                <w:b/>
                <w:bCs/>
                <w:sz w:val="24"/>
                <w:szCs w:val="24"/>
              </w:rPr>
              <w:t>Non</w:t>
            </w:r>
            <w:r w:rsidR="00B668BF">
              <w:rPr>
                <w:rFonts w:ascii="Arial" w:hAnsi="Arial" w:cs="Arial"/>
                <w:b/>
                <w:bCs/>
                <w:sz w:val="24"/>
                <w:szCs w:val="24"/>
              </w:rPr>
              <w:t>-</w:t>
            </w:r>
            <w:r w:rsidRPr="0084576A">
              <w:rPr>
                <w:rFonts w:ascii="Arial" w:hAnsi="Arial" w:cs="Arial"/>
                <w:b/>
                <w:bCs/>
                <w:sz w:val="24"/>
                <w:szCs w:val="24"/>
              </w:rPr>
              <w:t>recurring resource of £1.704m was available during 2022/23.</w:t>
            </w:r>
            <w:r w:rsidRPr="0084576A">
              <w:rPr>
                <w:rFonts w:ascii="Arial" w:hAnsi="Arial" w:cs="Arial"/>
                <w:sz w:val="24"/>
                <w:szCs w:val="24"/>
              </w:rPr>
              <w:t xml:space="preserve">  </w:t>
            </w:r>
          </w:p>
          <w:p w14:paraId="44FFA29B" w14:textId="2CF48DEE" w:rsidR="0084576A" w:rsidRPr="0084576A" w:rsidRDefault="0084576A" w:rsidP="00727177">
            <w:pPr>
              <w:rPr>
                <w:rFonts w:ascii="Arial" w:hAnsi="Arial" w:cs="Arial"/>
                <w:sz w:val="24"/>
                <w:szCs w:val="24"/>
              </w:rPr>
            </w:pPr>
            <w:r w:rsidRPr="0084576A">
              <w:rPr>
                <w:rFonts w:ascii="Arial" w:hAnsi="Arial" w:cs="Arial"/>
                <w:sz w:val="24"/>
                <w:szCs w:val="24"/>
              </w:rPr>
              <w:t xml:space="preserve">This has been used to provide interim care beds to alleviate bed blockage pressures at </w:t>
            </w:r>
            <w:proofErr w:type="spellStart"/>
            <w:r w:rsidRPr="0084576A">
              <w:rPr>
                <w:rFonts w:ascii="Arial" w:hAnsi="Arial" w:cs="Arial"/>
                <w:sz w:val="24"/>
                <w:szCs w:val="24"/>
              </w:rPr>
              <w:t>Forth</w:t>
            </w:r>
            <w:proofErr w:type="spellEnd"/>
            <w:r w:rsidRPr="0084576A">
              <w:rPr>
                <w:rFonts w:ascii="Arial" w:hAnsi="Arial" w:cs="Arial"/>
                <w:sz w:val="24"/>
                <w:szCs w:val="24"/>
              </w:rPr>
              <w:t xml:space="preserve"> Valley Royal Hospital and to support a shift to a </w:t>
            </w:r>
            <w:r w:rsidRPr="0084576A">
              <w:rPr>
                <w:rFonts w:ascii="Arial" w:hAnsi="Arial" w:cs="Arial"/>
                <w:i/>
                <w:iCs/>
                <w:sz w:val="24"/>
                <w:szCs w:val="24"/>
              </w:rPr>
              <w:t>Discharge to Assess</w:t>
            </w:r>
            <w:r w:rsidRPr="0084576A">
              <w:rPr>
                <w:rFonts w:ascii="Arial" w:hAnsi="Arial" w:cs="Arial"/>
                <w:sz w:val="24"/>
                <w:szCs w:val="24"/>
              </w:rPr>
              <w:t xml:space="preserve"> model.  Market engagement has occurred at various points throughout 2022/23 and residual funds will be required to support interim bed placements in 2023/24 in the absence of any new/ recurring funding.  Exit strategies from interim care beds will be required as funds deplete.</w:t>
            </w:r>
          </w:p>
        </w:tc>
      </w:tr>
      <w:tr w:rsidR="0084576A" w:rsidRPr="00BD4C2C" w14:paraId="247ACFE8" w14:textId="77777777" w:rsidTr="00B40E76">
        <w:trPr>
          <w:cantSplit/>
        </w:trPr>
        <w:tc>
          <w:tcPr>
            <w:tcW w:w="1980" w:type="dxa"/>
          </w:tcPr>
          <w:p w14:paraId="196A22FA"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Winter Pressure Healthcare Support Worker Funding</w:t>
            </w:r>
          </w:p>
        </w:tc>
        <w:tc>
          <w:tcPr>
            <w:tcW w:w="7036" w:type="dxa"/>
          </w:tcPr>
          <w:p w14:paraId="17CC8FB0"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Recurring funding of £0.850m.</w:t>
            </w:r>
          </w:p>
          <w:p w14:paraId="2D9767EE" w14:textId="64FBDA5A" w:rsidR="0084576A" w:rsidRPr="0084576A" w:rsidRDefault="0084576A" w:rsidP="00727177">
            <w:pPr>
              <w:rPr>
                <w:rFonts w:ascii="Arial" w:hAnsi="Arial" w:cs="Arial"/>
                <w:sz w:val="24"/>
                <w:szCs w:val="24"/>
              </w:rPr>
            </w:pPr>
            <w:r w:rsidRPr="0084576A">
              <w:rPr>
                <w:rFonts w:ascii="Arial" w:hAnsi="Arial" w:cs="Arial"/>
                <w:sz w:val="24"/>
                <w:szCs w:val="24"/>
              </w:rPr>
              <w:t>There were also non</w:t>
            </w:r>
            <w:r w:rsidR="00B668BF">
              <w:rPr>
                <w:rFonts w:ascii="Arial" w:hAnsi="Arial" w:cs="Arial"/>
                <w:sz w:val="24"/>
                <w:szCs w:val="24"/>
              </w:rPr>
              <w:t>-</w:t>
            </w:r>
            <w:r w:rsidRPr="0084576A">
              <w:rPr>
                <w:rFonts w:ascii="Arial" w:hAnsi="Arial" w:cs="Arial"/>
                <w:sz w:val="24"/>
                <w:szCs w:val="24"/>
              </w:rPr>
              <w:t>recurring funds available at the start of 2022/23 however Scottish Government advised 2022/23 recurring funding would be reduced where brought forward reserves were available.  This funding has been earmarked towards Macmillan Health Care Support Worker End of Life Care Service, Complex Care and Community Nursing Service staffing.  There has been some additional healthcare support worker recruitment and the residual balance and options are currently being explored, in line with the Strategic Plan, to utilise remaining funds.</w:t>
            </w:r>
          </w:p>
        </w:tc>
      </w:tr>
      <w:tr w:rsidR="0084576A" w:rsidRPr="00BD4C2C" w14:paraId="1EDE897E" w14:textId="77777777" w:rsidTr="00B40E76">
        <w:trPr>
          <w:cantSplit/>
        </w:trPr>
        <w:tc>
          <w:tcPr>
            <w:tcW w:w="1980" w:type="dxa"/>
          </w:tcPr>
          <w:p w14:paraId="1686C4D6" w14:textId="77777777" w:rsidR="0084576A" w:rsidRPr="0084576A" w:rsidRDefault="0084576A" w:rsidP="00B40E76">
            <w:pPr>
              <w:rPr>
                <w:rFonts w:ascii="Arial" w:hAnsi="Arial" w:cs="Arial"/>
                <w:sz w:val="24"/>
                <w:szCs w:val="24"/>
              </w:rPr>
            </w:pPr>
            <w:r w:rsidRPr="0084576A">
              <w:rPr>
                <w:rFonts w:ascii="Arial" w:hAnsi="Arial" w:cs="Arial"/>
                <w:b/>
                <w:bCs/>
                <w:sz w:val="24"/>
                <w:szCs w:val="24"/>
              </w:rPr>
              <w:t>Winter Pressures – Multi-Disciplinary Teams (MDT) Funding</w:t>
            </w:r>
          </w:p>
        </w:tc>
        <w:tc>
          <w:tcPr>
            <w:tcW w:w="7036" w:type="dxa"/>
          </w:tcPr>
          <w:p w14:paraId="4B39F925"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Recurring funding of £1.131m.</w:t>
            </w:r>
          </w:p>
          <w:p w14:paraId="4DD927F4" w14:textId="39306307" w:rsidR="0084576A" w:rsidRPr="0084576A" w:rsidRDefault="0084576A" w:rsidP="001067FE">
            <w:pPr>
              <w:rPr>
                <w:rFonts w:ascii="Arial" w:hAnsi="Arial" w:cs="Arial"/>
                <w:sz w:val="24"/>
                <w:szCs w:val="24"/>
              </w:rPr>
            </w:pPr>
            <w:r w:rsidRPr="0084576A">
              <w:rPr>
                <w:rFonts w:ascii="Arial" w:hAnsi="Arial" w:cs="Arial"/>
                <w:sz w:val="24"/>
                <w:szCs w:val="24"/>
              </w:rPr>
              <w:t>Commitments include Adults with Incapacity assessments, treatment room nursing, district nurse staffing, nurse practice development and complex care staffing.  Other proposals include Career Start GPs and Care Home Liaison.  Proposed developments exceed available funding and will require prioritisation to remain within the available funding envelope.</w:t>
            </w:r>
          </w:p>
        </w:tc>
      </w:tr>
      <w:tr w:rsidR="0084576A" w:rsidRPr="00BD4C2C" w14:paraId="328A3A14" w14:textId="77777777" w:rsidTr="00B40E76">
        <w:trPr>
          <w:cantSplit/>
        </w:trPr>
        <w:tc>
          <w:tcPr>
            <w:tcW w:w="1980" w:type="dxa"/>
          </w:tcPr>
          <w:p w14:paraId="5A4D760C"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lastRenderedPageBreak/>
              <w:t>Social Work Staffing Funding</w:t>
            </w:r>
          </w:p>
        </w:tc>
        <w:tc>
          <w:tcPr>
            <w:tcW w:w="7036" w:type="dxa"/>
          </w:tcPr>
          <w:p w14:paraId="68B68AF1" w14:textId="77777777" w:rsidR="0084576A" w:rsidRPr="0084576A" w:rsidRDefault="0084576A" w:rsidP="00B40E76">
            <w:pPr>
              <w:rPr>
                <w:rFonts w:ascii="Arial" w:hAnsi="Arial" w:cs="Arial"/>
                <w:b/>
                <w:bCs/>
                <w:sz w:val="24"/>
                <w:szCs w:val="24"/>
              </w:rPr>
            </w:pPr>
            <w:r w:rsidRPr="0084576A">
              <w:rPr>
                <w:rFonts w:ascii="Arial" w:hAnsi="Arial" w:cs="Arial"/>
                <w:b/>
                <w:bCs/>
                <w:sz w:val="24"/>
                <w:szCs w:val="24"/>
              </w:rPr>
              <w:t>Recurring funding of £0.622m.</w:t>
            </w:r>
          </w:p>
          <w:p w14:paraId="3DFD1E8F" w14:textId="77777777" w:rsidR="0084576A" w:rsidRPr="0084576A" w:rsidRDefault="0084576A" w:rsidP="00B40E76">
            <w:pPr>
              <w:rPr>
                <w:rFonts w:ascii="Arial" w:hAnsi="Arial" w:cs="Arial"/>
                <w:sz w:val="24"/>
                <w:szCs w:val="24"/>
              </w:rPr>
            </w:pPr>
            <w:r w:rsidRPr="0084576A">
              <w:rPr>
                <w:rFonts w:ascii="Arial" w:hAnsi="Arial" w:cs="Arial"/>
                <w:sz w:val="24"/>
                <w:szCs w:val="24"/>
              </w:rPr>
              <w:t xml:space="preserve">Plans have been developed to tackle social worker recruitment and retention challenges.  Once approved, the full funding will be committed </w:t>
            </w:r>
            <w:proofErr w:type="gramStart"/>
            <w:r w:rsidRPr="0084576A">
              <w:rPr>
                <w:rFonts w:ascii="Arial" w:hAnsi="Arial" w:cs="Arial"/>
                <w:sz w:val="24"/>
                <w:szCs w:val="24"/>
              </w:rPr>
              <w:t>with the exception of</w:t>
            </w:r>
            <w:proofErr w:type="gramEnd"/>
            <w:r w:rsidRPr="0084576A">
              <w:rPr>
                <w:rFonts w:ascii="Arial" w:hAnsi="Arial" w:cs="Arial"/>
                <w:sz w:val="24"/>
                <w:szCs w:val="24"/>
              </w:rPr>
              <w:t xml:space="preserve"> £0.040m which has been proposed for release towards efficiency savings and the 2023/24 funding gap.</w:t>
            </w:r>
          </w:p>
        </w:tc>
      </w:tr>
    </w:tbl>
    <w:p w14:paraId="7391985E" w14:textId="77777777" w:rsidR="002112FC" w:rsidRPr="002636A4" w:rsidRDefault="002112FC" w:rsidP="00163C1E">
      <w:pPr>
        <w:pStyle w:val="Heading2"/>
      </w:pPr>
      <w:bookmarkStart w:id="28" w:name="_Toc83040869"/>
    </w:p>
    <w:p w14:paraId="30AE6513" w14:textId="78345220" w:rsidR="002636A4" w:rsidRPr="00382C34" w:rsidRDefault="002636A4" w:rsidP="00163C1E">
      <w:pPr>
        <w:pStyle w:val="Heading2"/>
        <w:rPr>
          <w:rFonts w:eastAsia="Calibri"/>
        </w:rPr>
      </w:pPr>
      <w:r w:rsidRPr="00382C34">
        <w:t>Sustainability</w:t>
      </w:r>
    </w:p>
    <w:p w14:paraId="17B90DDB" w14:textId="77777777" w:rsidR="002636A4" w:rsidRPr="00382C34" w:rsidRDefault="002636A4" w:rsidP="00163C1E">
      <w:pPr>
        <w:pStyle w:val="Heading2"/>
        <w:rPr>
          <w:rFonts w:eastAsia="Calibri"/>
        </w:rPr>
      </w:pPr>
    </w:p>
    <w:p w14:paraId="5D17F0A4" w14:textId="2B4E4063" w:rsidR="002112FC" w:rsidRPr="002636A4" w:rsidRDefault="002636A4" w:rsidP="00163C1E">
      <w:pPr>
        <w:pStyle w:val="Heading2"/>
        <w:rPr>
          <w:rStyle w:val="Hyperlink"/>
          <w:b w:val="0"/>
          <w:bCs w:val="0"/>
        </w:rPr>
      </w:pPr>
      <w:r w:rsidRPr="00382C34">
        <w:rPr>
          <w:rFonts w:eastAsia="Calibri"/>
        </w:rPr>
        <w:t xml:space="preserve">The IJB monitors and reports on Greenhouse Gas Emissions via Falkirk Council’s Public Bodies Climate Change Duty Reporting (PBCCDR), as much of the IJB estate is owned and operated by the Council bringing those emissions within the scope of Falkirk Council’s emissions.  A separate IJB PBCCDR is prepared and submitted with information relevant to the IJB such as financial and governance information; however, the greenhouse gas emissions reporting and carbon reduction projects information is reported through Falkirk Council’s PBCCDR.  Previous reports can be found via </w:t>
      </w:r>
      <w:hyperlink r:id="rId21" w:history="1">
        <w:r w:rsidRPr="00382C34">
          <w:rPr>
            <w:rStyle w:val="Hyperlink"/>
            <w:b w:val="0"/>
            <w:bCs w:val="0"/>
            <w:iCs w:val="0"/>
          </w:rPr>
          <w:t>sustainablescotlandnetwork.org</w:t>
        </w:r>
      </w:hyperlink>
      <w:r w:rsidRPr="00382C34">
        <w:rPr>
          <w:rFonts w:eastAsia="Calibri"/>
        </w:rPr>
        <w:t>.</w:t>
      </w:r>
    </w:p>
    <w:p w14:paraId="2BA7E5B9" w14:textId="77777777" w:rsidR="002636A4" w:rsidRPr="002636A4" w:rsidRDefault="002636A4" w:rsidP="002636A4">
      <w:pPr>
        <w:rPr>
          <w:sz w:val="10"/>
          <w:szCs w:val="12"/>
        </w:rPr>
      </w:pPr>
    </w:p>
    <w:p w14:paraId="56A9C5D7" w14:textId="1CA0BA4E" w:rsidR="00BE0398" w:rsidRPr="00E161E0" w:rsidRDefault="00BE0398" w:rsidP="00163C1E">
      <w:pPr>
        <w:pStyle w:val="Heading2"/>
      </w:pPr>
      <w:r w:rsidRPr="00293D9F">
        <w:t>Conclusion</w:t>
      </w:r>
      <w:bookmarkEnd w:id="28"/>
    </w:p>
    <w:p w14:paraId="4A17BD8B" w14:textId="77777777" w:rsidR="00D65945" w:rsidRPr="00E161E0" w:rsidRDefault="00D65945" w:rsidP="00E558AD">
      <w:pPr>
        <w:spacing w:after="0"/>
        <w:rPr>
          <w:rFonts w:ascii="Arial" w:hAnsi="Arial" w:cs="Arial"/>
          <w:sz w:val="24"/>
          <w:szCs w:val="24"/>
        </w:rPr>
      </w:pPr>
    </w:p>
    <w:p w14:paraId="17E85BC6" w14:textId="7336A23C" w:rsidR="005C58AA" w:rsidRDefault="00747ADD" w:rsidP="00E558AD">
      <w:pPr>
        <w:autoSpaceDE w:val="0"/>
        <w:autoSpaceDN w:val="0"/>
        <w:adjustRightInd w:val="0"/>
        <w:spacing w:after="0"/>
        <w:rPr>
          <w:rFonts w:ascii="Arial" w:hAnsi="Arial" w:cs="Arial"/>
          <w:sz w:val="24"/>
          <w:szCs w:val="24"/>
        </w:rPr>
      </w:pPr>
      <w:r w:rsidRPr="00E161E0">
        <w:rPr>
          <w:rFonts w:ascii="Arial" w:hAnsi="Arial" w:cs="Arial"/>
          <w:sz w:val="24"/>
          <w:szCs w:val="24"/>
        </w:rPr>
        <w:t>202</w:t>
      </w:r>
      <w:r>
        <w:rPr>
          <w:rFonts w:ascii="Arial" w:hAnsi="Arial" w:cs="Arial"/>
          <w:sz w:val="24"/>
          <w:szCs w:val="24"/>
        </w:rPr>
        <w:t>2</w:t>
      </w:r>
      <w:r w:rsidR="00426223" w:rsidRPr="00E161E0">
        <w:rPr>
          <w:rFonts w:ascii="Arial" w:hAnsi="Arial" w:cs="Arial"/>
          <w:sz w:val="24"/>
          <w:szCs w:val="24"/>
        </w:rPr>
        <w:t>/</w:t>
      </w:r>
      <w:r w:rsidR="005D332E" w:rsidRPr="00E161E0">
        <w:rPr>
          <w:rFonts w:ascii="Arial" w:hAnsi="Arial" w:cs="Arial"/>
          <w:sz w:val="24"/>
          <w:szCs w:val="24"/>
        </w:rPr>
        <w:t>2</w:t>
      </w:r>
      <w:r w:rsidR="00FF29CA">
        <w:rPr>
          <w:rFonts w:ascii="Arial" w:hAnsi="Arial" w:cs="Arial"/>
          <w:sz w:val="24"/>
          <w:szCs w:val="24"/>
        </w:rPr>
        <w:t>3</w:t>
      </w:r>
      <w:r w:rsidR="005D332E" w:rsidRPr="00E161E0">
        <w:rPr>
          <w:rFonts w:ascii="Arial" w:hAnsi="Arial" w:cs="Arial"/>
          <w:sz w:val="24"/>
          <w:szCs w:val="24"/>
        </w:rPr>
        <w:t xml:space="preserve"> </w:t>
      </w:r>
      <w:r w:rsidR="00C72681" w:rsidRPr="00E161E0">
        <w:rPr>
          <w:rFonts w:ascii="Arial" w:hAnsi="Arial" w:cs="Arial"/>
          <w:sz w:val="24"/>
          <w:szCs w:val="24"/>
        </w:rPr>
        <w:t xml:space="preserve">was </w:t>
      </w:r>
      <w:r w:rsidR="001242CA">
        <w:rPr>
          <w:rFonts w:ascii="Arial" w:hAnsi="Arial" w:cs="Arial"/>
          <w:sz w:val="24"/>
          <w:szCs w:val="24"/>
        </w:rPr>
        <w:t xml:space="preserve">another </w:t>
      </w:r>
      <w:r w:rsidR="00C72681" w:rsidRPr="00E161E0">
        <w:rPr>
          <w:rFonts w:ascii="Arial" w:hAnsi="Arial" w:cs="Arial"/>
          <w:sz w:val="24"/>
          <w:szCs w:val="24"/>
        </w:rPr>
        <w:t>unprecedented year</w:t>
      </w:r>
      <w:r w:rsidR="00FF29CA">
        <w:rPr>
          <w:rFonts w:ascii="Arial" w:hAnsi="Arial" w:cs="Arial"/>
          <w:sz w:val="24"/>
          <w:szCs w:val="24"/>
        </w:rPr>
        <w:t xml:space="preserve"> as the local health and social care system emerged from the </w:t>
      </w:r>
      <w:r w:rsidR="00E71AF2" w:rsidRPr="00E161E0">
        <w:rPr>
          <w:rFonts w:ascii="Arial" w:hAnsi="Arial" w:cs="Arial"/>
          <w:sz w:val="24"/>
          <w:szCs w:val="24"/>
        </w:rPr>
        <w:t>Covid</w:t>
      </w:r>
      <w:r w:rsidR="007401BC">
        <w:rPr>
          <w:rFonts w:ascii="Arial" w:hAnsi="Arial" w:cs="Arial"/>
          <w:sz w:val="24"/>
          <w:szCs w:val="24"/>
        </w:rPr>
        <w:t>-</w:t>
      </w:r>
      <w:r w:rsidR="00E71AF2" w:rsidRPr="00E161E0">
        <w:rPr>
          <w:rFonts w:ascii="Arial" w:hAnsi="Arial" w:cs="Arial"/>
          <w:sz w:val="24"/>
          <w:szCs w:val="24"/>
        </w:rPr>
        <w:t xml:space="preserve">19 </w:t>
      </w:r>
      <w:r w:rsidR="00FF29CA">
        <w:rPr>
          <w:rFonts w:ascii="Arial" w:hAnsi="Arial" w:cs="Arial"/>
          <w:sz w:val="24"/>
          <w:szCs w:val="24"/>
        </w:rPr>
        <w:t xml:space="preserve">pandemic and faced new uncertainties due to the war in Ukraine and the </w:t>
      </w:r>
      <w:r w:rsidR="00B668BF">
        <w:rPr>
          <w:rFonts w:ascii="Arial" w:hAnsi="Arial" w:cs="Arial"/>
          <w:sz w:val="24"/>
          <w:szCs w:val="24"/>
        </w:rPr>
        <w:t>cost-of-living</w:t>
      </w:r>
      <w:r w:rsidR="00FF29CA">
        <w:rPr>
          <w:rFonts w:ascii="Arial" w:hAnsi="Arial" w:cs="Arial"/>
          <w:sz w:val="24"/>
          <w:szCs w:val="24"/>
        </w:rPr>
        <w:t xml:space="preserve"> crisis.  </w:t>
      </w:r>
      <w:r w:rsidR="0097713C" w:rsidRPr="00E161E0">
        <w:rPr>
          <w:rFonts w:ascii="Arial" w:hAnsi="Arial" w:cs="Arial"/>
          <w:sz w:val="24"/>
          <w:szCs w:val="24"/>
        </w:rPr>
        <w:t xml:space="preserve">Our </w:t>
      </w:r>
      <w:r w:rsidR="00277FCE" w:rsidRPr="00E161E0">
        <w:rPr>
          <w:rFonts w:ascii="Arial" w:hAnsi="Arial" w:cs="Arial"/>
          <w:sz w:val="24"/>
          <w:szCs w:val="24"/>
        </w:rPr>
        <w:t xml:space="preserve">Health and Social Care </w:t>
      </w:r>
      <w:r w:rsidR="0097713C" w:rsidRPr="00E161E0">
        <w:rPr>
          <w:rFonts w:ascii="Arial" w:hAnsi="Arial" w:cs="Arial"/>
          <w:sz w:val="24"/>
          <w:szCs w:val="24"/>
        </w:rPr>
        <w:t xml:space="preserve">staff have </w:t>
      </w:r>
      <w:r w:rsidR="003B3C0B">
        <w:rPr>
          <w:rFonts w:ascii="Arial" w:hAnsi="Arial" w:cs="Arial"/>
          <w:sz w:val="24"/>
          <w:szCs w:val="24"/>
        </w:rPr>
        <w:t xml:space="preserve">continued to </w:t>
      </w:r>
      <w:r w:rsidR="0097713C" w:rsidRPr="00E161E0">
        <w:rPr>
          <w:rFonts w:ascii="Arial" w:hAnsi="Arial" w:cs="Arial"/>
          <w:sz w:val="24"/>
          <w:szCs w:val="24"/>
        </w:rPr>
        <w:t xml:space="preserve">show tremendous resilience in the face of </w:t>
      </w:r>
      <w:r w:rsidR="00FF29CA">
        <w:rPr>
          <w:rFonts w:ascii="Arial" w:hAnsi="Arial" w:cs="Arial"/>
          <w:sz w:val="24"/>
          <w:szCs w:val="24"/>
        </w:rPr>
        <w:t xml:space="preserve">new and </w:t>
      </w:r>
      <w:r w:rsidR="0097713C" w:rsidRPr="00E161E0">
        <w:rPr>
          <w:rFonts w:ascii="Arial" w:hAnsi="Arial" w:cs="Arial"/>
          <w:sz w:val="24"/>
          <w:szCs w:val="24"/>
        </w:rPr>
        <w:t xml:space="preserve">ongoing </w:t>
      </w:r>
      <w:r w:rsidR="00FF29CA">
        <w:rPr>
          <w:rFonts w:ascii="Arial" w:hAnsi="Arial" w:cs="Arial"/>
          <w:sz w:val="24"/>
          <w:szCs w:val="24"/>
        </w:rPr>
        <w:t xml:space="preserve">challenges, </w:t>
      </w:r>
      <w:r w:rsidR="0097713C" w:rsidRPr="00E161E0">
        <w:rPr>
          <w:rFonts w:ascii="Arial" w:hAnsi="Arial" w:cs="Arial"/>
          <w:sz w:val="24"/>
          <w:szCs w:val="24"/>
        </w:rPr>
        <w:t>continuing to deliver services to our most vulnerable people, often in difficult and challenging circumstances.  This has been recognised by our service users, patients, carers, communities, partners and the IJB Board members and elected members.</w:t>
      </w:r>
      <w:r w:rsidR="00F163CE">
        <w:rPr>
          <w:rFonts w:ascii="Arial" w:hAnsi="Arial" w:cs="Arial"/>
          <w:sz w:val="24"/>
          <w:szCs w:val="24"/>
        </w:rPr>
        <w:t xml:space="preserve">  The pressures on public finances will continue to demand further change, </w:t>
      </w:r>
      <w:r w:rsidR="0021007A">
        <w:rPr>
          <w:rFonts w:ascii="Arial" w:hAnsi="Arial" w:cs="Arial"/>
          <w:sz w:val="24"/>
          <w:szCs w:val="24"/>
        </w:rPr>
        <w:t>innovation,</w:t>
      </w:r>
      <w:r w:rsidR="00F163CE">
        <w:rPr>
          <w:rFonts w:ascii="Arial" w:hAnsi="Arial" w:cs="Arial"/>
          <w:sz w:val="24"/>
          <w:szCs w:val="24"/>
        </w:rPr>
        <w:t xml:space="preserve"> and service redesign.</w:t>
      </w:r>
    </w:p>
    <w:p w14:paraId="7AC579D9" w14:textId="77777777" w:rsidR="00F163CE" w:rsidRPr="00E161E0" w:rsidRDefault="00F163CE" w:rsidP="00E558AD">
      <w:pPr>
        <w:autoSpaceDE w:val="0"/>
        <w:autoSpaceDN w:val="0"/>
        <w:adjustRightInd w:val="0"/>
        <w:spacing w:after="0"/>
        <w:rPr>
          <w:rFonts w:ascii="Arial" w:hAnsi="Arial" w:cs="Arial"/>
          <w:sz w:val="24"/>
          <w:szCs w:val="24"/>
        </w:rPr>
      </w:pPr>
    </w:p>
    <w:p w14:paraId="7839B24E" w14:textId="4013434C" w:rsidR="001616FD" w:rsidRDefault="00277FCE" w:rsidP="00E558AD">
      <w:pPr>
        <w:autoSpaceDE w:val="0"/>
        <w:autoSpaceDN w:val="0"/>
        <w:adjustRightInd w:val="0"/>
        <w:spacing w:after="0"/>
        <w:rPr>
          <w:rFonts w:ascii="Arial" w:hAnsi="Arial" w:cs="Arial"/>
          <w:sz w:val="24"/>
          <w:szCs w:val="24"/>
        </w:rPr>
      </w:pPr>
      <w:proofErr w:type="gramStart"/>
      <w:r w:rsidRPr="00E161E0">
        <w:rPr>
          <w:rFonts w:ascii="Arial" w:hAnsi="Arial" w:cs="Arial"/>
          <w:sz w:val="24"/>
          <w:szCs w:val="24"/>
        </w:rPr>
        <w:t xml:space="preserve">It is clear that </w:t>
      </w:r>
      <w:r w:rsidR="00151F89" w:rsidRPr="00E161E0">
        <w:rPr>
          <w:rFonts w:ascii="Arial" w:hAnsi="Arial" w:cs="Arial"/>
          <w:sz w:val="24"/>
          <w:szCs w:val="24"/>
        </w:rPr>
        <w:t>our</w:t>
      </w:r>
      <w:proofErr w:type="gramEnd"/>
      <w:r w:rsidR="00151F89" w:rsidRPr="00E161E0">
        <w:rPr>
          <w:rFonts w:ascii="Arial" w:hAnsi="Arial" w:cs="Arial"/>
          <w:sz w:val="24"/>
          <w:szCs w:val="24"/>
        </w:rPr>
        <w:t xml:space="preserve"> local response has reinforced the tangible benefits of integration and collaborative working</w:t>
      </w:r>
      <w:r w:rsidRPr="00E161E0">
        <w:rPr>
          <w:rFonts w:ascii="Arial" w:hAnsi="Arial" w:cs="Arial"/>
          <w:sz w:val="24"/>
          <w:szCs w:val="24"/>
        </w:rPr>
        <w:t xml:space="preserve"> and we look forward to building on this in </w:t>
      </w:r>
      <w:r w:rsidR="00C83211" w:rsidRPr="00E161E0">
        <w:rPr>
          <w:rFonts w:ascii="Arial" w:hAnsi="Arial" w:cs="Arial"/>
          <w:sz w:val="24"/>
          <w:szCs w:val="24"/>
        </w:rPr>
        <w:t>202</w:t>
      </w:r>
      <w:r w:rsidR="00C83211">
        <w:rPr>
          <w:rFonts w:ascii="Arial" w:hAnsi="Arial" w:cs="Arial"/>
          <w:sz w:val="24"/>
          <w:szCs w:val="24"/>
        </w:rPr>
        <w:t>3</w:t>
      </w:r>
      <w:r w:rsidR="00C01A50">
        <w:rPr>
          <w:rFonts w:ascii="Arial" w:hAnsi="Arial" w:cs="Arial"/>
          <w:sz w:val="24"/>
          <w:szCs w:val="24"/>
        </w:rPr>
        <w:t>/</w:t>
      </w:r>
      <w:r w:rsidR="00C83211" w:rsidRPr="00E161E0">
        <w:rPr>
          <w:rFonts w:ascii="Arial" w:hAnsi="Arial" w:cs="Arial"/>
          <w:sz w:val="24"/>
          <w:szCs w:val="24"/>
        </w:rPr>
        <w:t>2</w:t>
      </w:r>
      <w:r w:rsidR="00C83211">
        <w:rPr>
          <w:rFonts w:ascii="Arial" w:hAnsi="Arial" w:cs="Arial"/>
          <w:sz w:val="24"/>
          <w:szCs w:val="24"/>
        </w:rPr>
        <w:t>4</w:t>
      </w:r>
      <w:r w:rsidR="00C83211" w:rsidRPr="00E161E0">
        <w:rPr>
          <w:rFonts w:ascii="Arial" w:hAnsi="Arial" w:cs="Arial"/>
          <w:sz w:val="24"/>
          <w:szCs w:val="24"/>
        </w:rPr>
        <w:t xml:space="preserve"> </w:t>
      </w:r>
      <w:r w:rsidRPr="00E161E0">
        <w:rPr>
          <w:rFonts w:ascii="Arial" w:hAnsi="Arial" w:cs="Arial"/>
          <w:sz w:val="24"/>
          <w:szCs w:val="24"/>
        </w:rPr>
        <w:t>and beyond</w:t>
      </w:r>
      <w:r w:rsidR="00151F89" w:rsidRPr="00E161E0">
        <w:rPr>
          <w:rFonts w:ascii="Arial" w:hAnsi="Arial" w:cs="Arial"/>
          <w:sz w:val="24"/>
          <w:szCs w:val="24"/>
        </w:rPr>
        <w:t>.</w:t>
      </w:r>
    </w:p>
    <w:p w14:paraId="6CB1BFE0" w14:textId="77777777" w:rsidR="00C53C56" w:rsidRPr="002636A4" w:rsidRDefault="00C53C56" w:rsidP="00E558AD">
      <w:pPr>
        <w:autoSpaceDE w:val="0"/>
        <w:autoSpaceDN w:val="0"/>
        <w:adjustRightInd w:val="0"/>
        <w:spacing w:after="0"/>
        <w:rPr>
          <w:rFonts w:ascii="Arial" w:hAnsi="Arial" w:cs="Arial"/>
          <w:szCs w:val="20"/>
        </w:rPr>
      </w:pPr>
    </w:p>
    <w:p w14:paraId="587A5C43" w14:textId="02933223" w:rsidR="00AB7BE9" w:rsidRPr="00E161E0" w:rsidRDefault="00AB7BE9" w:rsidP="00163C1E">
      <w:pPr>
        <w:pStyle w:val="Heading2"/>
      </w:pPr>
      <w:bookmarkStart w:id="29" w:name="_Toc83040870"/>
      <w:r w:rsidRPr="00E161E0">
        <w:t>Where to Find More Information</w:t>
      </w:r>
      <w:bookmarkEnd w:id="29"/>
    </w:p>
    <w:p w14:paraId="69324EFA" w14:textId="77777777" w:rsidR="00D65945" w:rsidRPr="002636A4" w:rsidRDefault="00D65945" w:rsidP="00E558AD">
      <w:pPr>
        <w:spacing w:after="0"/>
        <w:rPr>
          <w:rFonts w:ascii="Arial" w:hAnsi="Arial" w:cs="Arial"/>
          <w:sz w:val="16"/>
          <w:szCs w:val="16"/>
        </w:rPr>
      </w:pPr>
    </w:p>
    <w:p w14:paraId="4A0CC874" w14:textId="171F5983" w:rsidR="00AB7BE9" w:rsidRPr="00E161E0" w:rsidRDefault="00AB7BE9" w:rsidP="00E558AD">
      <w:pPr>
        <w:autoSpaceDE w:val="0"/>
        <w:autoSpaceDN w:val="0"/>
        <w:adjustRightInd w:val="0"/>
        <w:spacing w:after="0"/>
        <w:rPr>
          <w:rFonts w:ascii="Arial" w:hAnsi="Arial" w:cs="Arial"/>
          <w:color w:val="000000"/>
          <w:sz w:val="24"/>
          <w:szCs w:val="24"/>
        </w:rPr>
      </w:pPr>
      <w:r w:rsidRPr="00E161E0">
        <w:rPr>
          <w:rFonts w:ascii="Arial" w:hAnsi="Arial" w:cs="Arial"/>
          <w:color w:val="000000"/>
          <w:sz w:val="24"/>
          <w:szCs w:val="24"/>
        </w:rPr>
        <w:t xml:space="preserve">If you would like more </w:t>
      </w:r>
      <w:r w:rsidR="0021007A" w:rsidRPr="00E161E0">
        <w:rPr>
          <w:rFonts w:ascii="Arial" w:hAnsi="Arial" w:cs="Arial"/>
          <w:color w:val="000000"/>
          <w:sz w:val="24"/>
          <w:szCs w:val="24"/>
        </w:rPr>
        <w:t>information,</w:t>
      </w:r>
      <w:r w:rsidR="009152C4" w:rsidRPr="00E161E0">
        <w:rPr>
          <w:rFonts w:ascii="Arial" w:hAnsi="Arial" w:cs="Arial"/>
          <w:color w:val="000000"/>
          <w:sz w:val="24"/>
          <w:szCs w:val="24"/>
        </w:rPr>
        <w:t xml:space="preserve"> please visit our website</w:t>
      </w:r>
      <w:r w:rsidRPr="00E161E0">
        <w:rPr>
          <w:rFonts w:ascii="Arial" w:hAnsi="Arial" w:cs="Arial"/>
          <w:color w:val="000000"/>
          <w:sz w:val="24"/>
          <w:szCs w:val="24"/>
        </w:rPr>
        <w:t xml:space="preserve"> at: </w:t>
      </w:r>
      <w:hyperlink r:id="rId22" w:history="1">
        <w:r w:rsidR="0016022E" w:rsidRPr="00E161E0">
          <w:rPr>
            <w:rStyle w:val="Hyperlink"/>
            <w:rFonts w:ascii="Arial" w:hAnsi="Arial" w:cs="Arial"/>
            <w:sz w:val="24"/>
            <w:szCs w:val="24"/>
          </w:rPr>
          <w:t>www.falkirkhscp.org</w:t>
        </w:r>
      </w:hyperlink>
    </w:p>
    <w:p w14:paraId="61C2AA15" w14:textId="7240E241" w:rsidR="0016022E" w:rsidRDefault="0016022E" w:rsidP="00E558AD">
      <w:pPr>
        <w:autoSpaceDE w:val="0"/>
        <w:autoSpaceDN w:val="0"/>
        <w:adjustRightInd w:val="0"/>
        <w:spacing w:after="0"/>
        <w:rPr>
          <w:rFonts w:ascii="Arial" w:hAnsi="Arial" w:cs="Arial"/>
          <w:color w:val="000000"/>
          <w:szCs w:val="20"/>
        </w:rPr>
      </w:pPr>
    </w:p>
    <w:p w14:paraId="322F5F16" w14:textId="77777777" w:rsidR="002636A4" w:rsidRDefault="002636A4" w:rsidP="00E558AD">
      <w:pPr>
        <w:autoSpaceDE w:val="0"/>
        <w:autoSpaceDN w:val="0"/>
        <w:adjustRightInd w:val="0"/>
        <w:spacing w:after="0"/>
        <w:rPr>
          <w:rFonts w:ascii="Arial" w:hAnsi="Arial" w:cs="Arial"/>
          <w:color w:val="000000"/>
          <w:szCs w:val="20"/>
        </w:rPr>
      </w:pPr>
    </w:p>
    <w:p w14:paraId="4C377FF5" w14:textId="77777777" w:rsidR="002636A4" w:rsidRDefault="002636A4" w:rsidP="00E558AD">
      <w:pPr>
        <w:autoSpaceDE w:val="0"/>
        <w:autoSpaceDN w:val="0"/>
        <w:adjustRightInd w:val="0"/>
        <w:spacing w:after="0"/>
        <w:rPr>
          <w:rFonts w:ascii="Arial" w:hAnsi="Arial" w:cs="Arial"/>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F974BA" w:rsidRPr="00E161E0" w14:paraId="10D99EAB" w14:textId="77777777" w:rsidTr="00F974BA">
        <w:tc>
          <w:tcPr>
            <w:tcW w:w="2552" w:type="dxa"/>
          </w:tcPr>
          <w:p w14:paraId="7685A496" w14:textId="6E2B269C" w:rsidR="00F974BA" w:rsidRPr="00E161E0" w:rsidRDefault="001067FE"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Fiona Collie</w:t>
            </w:r>
          </w:p>
        </w:tc>
        <w:tc>
          <w:tcPr>
            <w:tcW w:w="4106" w:type="dxa"/>
          </w:tcPr>
          <w:p w14:paraId="00080389" w14:textId="77777777" w:rsidR="00F974BA" w:rsidRPr="00E161E0" w:rsidRDefault="00F974BA" w:rsidP="00E558AD">
            <w:pPr>
              <w:spacing w:after="0"/>
              <w:rPr>
                <w:rFonts w:ascii="Arial" w:eastAsia="Times New Roman" w:hAnsi="Arial" w:cs="Arial"/>
                <w:sz w:val="24"/>
                <w:szCs w:val="24"/>
                <w:highlight w:val="yellow"/>
                <w:lang w:val="en-AU"/>
              </w:rPr>
            </w:pPr>
          </w:p>
        </w:tc>
        <w:tc>
          <w:tcPr>
            <w:tcW w:w="2358" w:type="dxa"/>
          </w:tcPr>
          <w:p w14:paraId="4E7C47C1" w14:textId="19A4294E" w:rsidR="00F974BA" w:rsidRPr="00E161E0" w:rsidRDefault="00F974BA" w:rsidP="00E558AD">
            <w:pPr>
              <w:spacing w:after="0"/>
              <w:rPr>
                <w:rFonts w:ascii="Arial" w:eastAsia="Times New Roman" w:hAnsi="Arial" w:cs="Arial"/>
                <w:sz w:val="24"/>
                <w:szCs w:val="24"/>
                <w:highlight w:val="yellow"/>
                <w:lang w:val="en-AU"/>
              </w:rPr>
            </w:pPr>
          </w:p>
        </w:tc>
      </w:tr>
      <w:tr w:rsidR="00F974BA" w:rsidRPr="00E161E0" w14:paraId="7900CB67" w14:textId="77777777" w:rsidTr="00F974BA">
        <w:tc>
          <w:tcPr>
            <w:tcW w:w="2552" w:type="dxa"/>
          </w:tcPr>
          <w:p w14:paraId="07A8C849" w14:textId="4794508C" w:rsidR="00F974BA" w:rsidRPr="00E161E0" w:rsidRDefault="00F974BA"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Chair</w:t>
            </w:r>
          </w:p>
        </w:tc>
        <w:tc>
          <w:tcPr>
            <w:tcW w:w="4106" w:type="dxa"/>
          </w:tcPr>
          <w:p w14:paraId="71185AE7" w14:textId="77777777" w:rsidR="00F974BA" w:rsidRPr="00E161E0" w:rsidRDefault="00F974BA" w:rsidP="00E558AD">
            <w:pPr>
              <w:spacing w:after="0"/>
              <w:rPr>
                <w:rFonts w:ascii="Arial" w:eastAsia="Times New Roman" w:hAnsi="Arial" w:cs="Arial"/>
                <w:sz w:val="24"/>
                <w:szCs w:val="24"/>
                <w:lang w:val="en-AU"/>
              </w:rPr>
            </w:pPr>
          </w:p>
        </w:tc>
        <w:tc>
          <w:tcPr>
            <w:tcW w:w="2358" w:type="dxa"/>
          </w:tcPr>
          <w:p w14:paraId="4E644D92" w14:textId="77777777" w:rsidR="00F974BA" w:rsidRPr="00E161E0" w:rsidRDefault="00F974BA" w:rsidP="00E558AD">
            <w:pPr>
              <w:spacing w:after="0"/>
              <w:rPr>
                <w:rFonts w:ascii="Arial" w:eastAsia="Times New Roman" w:hAnsi="Arial" w:cs="Arial"/>
                <w:sz w:val="24"/>
                <w:szCs w:val="24"/>
                <w:lang w:val="en-AU"/>
              </w:rPr>
            </w:pPr>
          </w:p>
        </w:tc>
      </w:tr>
    </w:tbl>
    <w:p w14:paraId="2E8827CE" w14:textId="33CA2FC2" w:rsidR="00F974BA" w:rsidRDefault="00F974BA" w:rsidP="00E558AD">
      <w:pPr>
        <w:spacing w:after="0"/>
        <w:rPr>
          <w:rFonts w:ascii="Arial" w:hAnsi="Arial" w:cs="Arial"/>
          <w:sz w:val="24"/>
          <w:szCs w:val="24"/>
        </w:rPr>
      </w:pPr>
    </w:p>
    <w:p w14:paraId="0E93153F" w14:textId="77777777" w:rsidR="002636A4" w:rsidRPr="002636A4" w:rsidRDefault="002636A4" w:rsidP="00E558AD">
      <w:pPr>
        <w:spacing w:after="0"/>
        <w:rPr>
          <w:rFonts w:ascii="Arial" w:hAnsi="Arial" w:cs="Arial"/>
          <w:sz w:val="10"/>
          <w:szCs w:val="10"/>
        </w:rPr>
      </w:pPr>
    </w:p>
    <w:p w14:paraId="582EDA41" w14:textId="73CA006A" w:rsidR="00897D1A" w:rsidRPr="00E161E0" w:rsidRDefault="00897D1A" w:rsidP="00E558A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F974BA" w:rsidRPr="00E161E0" w14:paraId="496C9972" w14:textId="77777777" w:rsidTr="00F974BA">
        <w:tc>
          <w:tcPr>
            <w:tcW w:w="2552" w:type="dxa"/>
          </w:tcPr>
          <w:p w14:paraId="1877C8EE" w14:textId="77777777" w:rsidR="00F974BA" w:rsidRPr="00E161E0" w:rsidRDefault="00F974BA" w:rsidP="00E558AD">
            <w:pPr>
              <w:spacing w:after="0"/>
              <w:rPr>
                <w:rFonts w:ascii="Arial" w:eastAsia="Times New Roman" w:hAnsi="Arial" w:cs="Arial"/>
                <w:b/>
                <w:sz w:val="24"/>
                <w:szCs w:val="24"/>
                <w:lang w:val="en-AU"/>
              </w:rPr>
            </w:pPr>
            <w:r w:rsidRPr="00E161E0">
              <w:rPr>
                <w:rFonts w:ascii="Arial" w:eastAsia="Times New Roman" w:hAnsi="Arial" w:cs="Arial"/>
                <w:b/>
                <w:sz w:val="24"/>
                <w:szCs w:val="24"/>
                <w:lang w:val="en-AU"/>
              </w:rPr>
              <w:t>Patricia Cassidy</w:t>
            </w:r>
          </w:p>
        </w:tc>
        <w:tc>
          <w:tcPr>
            <w:tcW w:w="4106" w:type="dxa"/>
          </w:tcPr>
          <w:p w14:paraId="466419B8" w14:textId="77777777" w:rsidR="00F974BA" w:rsidRPr="00E161E0" w:rsidRDefault="00F974BA" w:rsidP="00E558AD">
            <w:pPr>
              <w:spacing w:after="0"/>
              <w:rPr>
                <w:rFonts w:ascii="Arial" w:eastAsia="Times New Roman" w:hAnsi="Arial" w:cs="Arial"/>
                <w:sz w:val="24"/>
                <w:szCs w:val="24"/>
                <w:highlight w:val="yellow"/>
                <w:lang w:val="en-AU"/>
              </w:rPr>
            </w:pPr>
          </w:p>
        </w:tc>
        <w:tc>
          <w:tcPr>
            <w:tcW w:w="2358" w:type="dxa"/>
          </w:tcPr>
          <w:p w14:paraId="093B77B9" w14:textId="49D15879" w:rsidR="00F974BA" w:rsidRPr="00E161E0" w:rsidRDefault="00F974BA" w:rsidP="00E558AD">
            <w:pPr>
              <w:spacing w:after="0"/>
              <w:rPr>
                <w:rFonts w:ascii="Arial" w:eastAsia="Times New Roman" w:hAnsi="Arial" w:cs="Arial"/>
                <w:sz w:val="24"/>
                <w:szCs w:val="24"/>
                <w:highlight w:val="yellow"/>
                <w:lang w:val="en-AU"/>
              </w:rPr>
            </w:pPr>
          </w:p>
        </w:tc>
      </w:tr>
      <w:tr w:rsidR="00F974BA" w:rsidRPr="00E161E0" w14:paraId="1380C576" w14:textId="77777777" w:rsidTr="00F974BA">
        <w:tc>
          <w:tcPr>
            <w:tcW w:w="2552" w:type="dxa"/>
          </w:tcPr>
          <w:p w14:paraId="66478ED1" w14:textId="77777777" w:rsidR="00F974BA" w:rsidRPr="00E161E0" w:rsidRDefault="00F974BA"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Officer</w:t>
            </w:r>
          </w:p>
        </w:tc>
        <w:tc>
          <w:tcPr>
            <w:tcW w:w="4106" w:type="dxa"/>
          </w:tcPr>
          <w:p w14:paraId="623ED10C" w14:textId="77777777" w:rsidR="00F974BA" w:rsidRPr="00E161E0" w:rsidRDefault="00F974BA" w:rsidP="00E558AD">
            <w:pPr>
              <w:spacing w:after="0"/>
              <w:rPr>
                <w:rFonts w:ascii="Arial" w:eastAsia="Times New Roman" w:hAnsi="Arial" w:cs="Arial"/>
                <w:sz w:val="24"/>
                <w:szCs w:val="24"/>
                <w:lang w:val="en-AU"/>
              </w:rPr>
            </w:pPr>
          </w:p>
        </w:tc>
        <w:tc>
          <w:tcPr>
            <w:tcW w:w="2358" w:type="dxa"/>
          </w:tcPr>
          <w:p w14:paraId="1EE6B37F" w14:textId="77777777" w:rsidR="00F974BA" w:rsidRPr="00E161E0" w:rsidRDefault="00F974BA" w:rsidP="00E558AD">
            <w:pPr>
              <w:spacing w:after="0"/>
              <w:rPr>
                <w:rFonts w:ascii="Arial" w:eastAsia="Times New Roman" w:hAnsi="Arial" w:cs="Arial"/>
                <w:sz w:val="24"/>
                <w:szCs w:val="24"/>
                <w:lang w:val="en-AU"/>
              </w:rPr>
            </w:pPr>
          </w:p>
        </w:tc>
      </w:tr>
    </w:tbl>
    <w:p w14:paraId="4E240DCB" w14:textId="018D1872" w:rsidR="00F974BA" w:rsidRPr="00E161E0" w:rsidRDefault="00F974BA" w:rsidP="00E558AD">
      <w:pPr>
        <w:spacing w:after="0"/>
        <w:rPr>
          <w:rFonts w:ascii="Arial" w:hAnsi="Arial" w:cs="Arial"/>
          <w:sz w:val="24"/>
          <w:szCs w:val="24"/>
        </w:rPr>
      </w:pPr>
    </w:p>
    <w:p w14:paraId="3D00C495" w14:textId="6182583A" w:rsidR="0069406C" w:rsidRPr="002636A4" w:rsidRDefault="0069406C" w:rsidP="00E558AD">
      <w:pPr>
        <w:spacing w:after="0"/>
        <w:rPr>
          <w:rFonts w:ascii="Arial" w:hAnsi="Arial" w:cs="Arial"/>
          <w:sz w:val="10"/>
          <w:szCs w:val="10"/>
        </w:rPr>
      </w:pPr>
    </w:p>
    <w:p w14:paraId="6CC845FC" w14:textId="77777777" w:rsidR="002636A4" w:rsidRDefault="002636A4" w:rsidP="00E558AD">
      <w:pPr>
        <w:spacing w:after="0"/>
        <w:rPr>
          <w:rFonts w:ascii="Arial" w:hAnsi="Arial" w:cs="Arial"/>
          <w:sz w:val="24"/>
          <w:szCs w:val="24"/>
        </w:rPr>
      </w:pP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2358"/>
      </w:tblGrid>
      <w:tr w:rsidR="00F974BA" w:rsidRPr="00E161E0" w14:paraId="1F98BD7B" w14:textId="77777777" w:rsidTr="00B712C6">
        <w:tc>
          <w:tcPr>
            <w:tcW w:w="3402" w:type="dxa"/>
          </w:tcPr>
          <w:p w14:paraId="5D5F5ACC" w14:textId="6681054F" w:rsidR="00F974BA" w:rsidRPr="00E161E0" w:rsidRDefault="00975E8A"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lastRenderedPageBreak/>
              <w:t>Steven Kirkwood</w:t>
            </w:r>
            <w:r w:rsidR="004162F4" w:rsidRPr="00E161E0">
              <w:rPr>
                <w:rFonts w:ascii="Arial" w:eastAsia="Times New Roman" w:hAnsi="Arial" w:cs="Arial"/>
                <w:b/>
                <w:sz w:val="24"/>
                <w:szCs w:val="24"/>
                <w:lang w:val="en-AU"/>
              </w:rPr>
              <w:t xml:space="preserve"> </w:t>
            </w:r>
          </w:p>
        </w:tc>
        <w:tc>
          <w:tcPr>
            <w:tcW w:w="3261" w:type="dxa"/>
          </w:tcPr>
          <w:p w14:paraId="2E2B1F73" w14:textId="77777777" w:rsidR="00F974BA" w:rsidRPr="00E161E0" w:rsidRDefault="00F974BA" w:rsidP="00E558AD">
            <w:pPr>
              <w:spacing w:after="0"/>
              <w:rPr>
                <w:rFonts w:ascii="Arial" w:eastAsia="Times New Roman" w:hAnsi="Arial" w:cs="Arial"/>
                <w:sz w:val="24"/>
                <w:szCs w:val="24"/>
                <w:highlight w:val="yellow"/>
                <w:lang w:val="en-AU"/>
              </w:rPr>
            </w:pPr>
          </w:p>
        </w:tc>
        <w:tc>
          <w:tcPr>
            <w:tcW w:w="2358" w:type="dxa"/>
          </w:tcPr>
          <w:p w14:paraId="4762425D" w14:textId="7F3BEA34" w:rsidR="00F974BA" w:rsidRPr="00E161E0" w:rsidRDefault="00F974BA" w:rsidP="00E558AD">
            <w:pPr>
              <w:spacing w:after="0"/>
              <w:rPr>
                <w:rFonts w:ascii="Arial" w:eastAsia="Times New Roman" w:hAnsi="Arial" w:cs="Arial"/>
                <w:sz w:val="24"/>
                <w:szCs w:val="24"/>
                <w:highlight w:val="yellow"/>
                <w:lang w:val="en-AU"/>
              </w:rPr>
            </w:pPr>
          </w:p>
        </w:tc>
      </w:tr>
      <w:tr w:rsidR="00F974BA" w:rsidRPr="00E161E0" w14:paraId="073C6812" w14:textId="77777777" w:rsidTr="00B712C6">
        <w:tc>
          <w:tcPr>
            <w:tcW w:w="3402" w:type="dxa"/>
          </w:tcPr>
          <w:p w14:paraId="41A9ED67" w14:textId="6EB45586" w:rsidR="00F974BA" w:rsidRPr="00E161E0" w:rsidRDefault="00F974BA"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Finance</w:t>
            </w:r>
            <w:r w:rsidR="00736159">
              <w:rPr>
                <w:rFonts w:ascii="Arial" w:eastAsia="Times New Roman" w:hAnsi="Arial" w:cs="Arial"/>
                <w:sz w:val="24"/>
                <w:szCs w:val="24"/>
                <w:lang w:val="en-AU"/>
              </w:rPr>
              <w:t xml:space="preserve"> </w:t>
            </w:r>
            <w:r w:rsidRPr="00E161E0">
              <w:rPr>
                <w:rFonts w:ascii="Arial" w:eastAsia="Times New Roman" w:hAnsi="Arial" w:cs="Arial"/>
                <w:sz w:val="24"/>
                <w:szCs w:val="24"/>
                <w:lang w:val="en-AU"/>
              </w:rPr>
              <w:t>Officer</w:t>
            </w:r>
          </w:p>
        </w:tc>
        <w:tc>
          <w:tcPr>
            <w:tcW w:w="3261" w:type="dxa"/>
          </w:tcPr>
          <w:p w14:paraId="2F055A77" w14:textId="77777777" w:rsidR="00F974BA" w:rsidRPr="00E161E0" w:rsidRDefault="00F974BA" w:rsidP="00E558AD">
            <w:pPr>
              <w:spacing w:after="0"/>
              <w:rPr>
                <w:rFonts w:ascii="Arial" w:eastAsia="Times New Roman" w:hAnsi="Arial" w:cs="Arial"/>
                <w:sz w:val="24"/>
                <w:szCs w:val="24"/>
                <w:lang w:val="en-AU"/>
              </w:rPr>
            </w:pPr>
          </w:p>
        </w:tc>
        <w:tc>
          <w:tcPr>
            <w:tcW w:w="2358" w:type="dxa"/>
          </w:tcPr>
          <w:p w14:paraId="7B6C5D18" w14:textId="77777777" w:rsidR="00F974BA" w:rsidRPr="00E161E0" w:rsidRDefault="00F974BA" w:rsidP="00E558AD">
            <w:pPr>
              <w:spacing w:after="0"/>
              <w:rPr>
                <w:rFonts w:ascii="Arial" w:eastAsia="Times New Roman" w:hAnsi="Arial" w:cs="Arial"/>
                <w:sz w:val="24"/>
                <w:szCs w:val="24"/>
                <w:lang w:val="en-AU"/>
              </w:rPr>
            </w:pPr>
          </w:p>
        </w:tc>
      </w:tr>
    </w:tbl>
    <w:p w14:paraId="162D7614" w14:textId="6E8F3429" w:rsidR="005F44DC" w:rsidRPr="00E161E0" w:rsidRDefault="005F44DC" w:rsidP="00163C1E">
      <w:pPr>
        <w:pStyle w:val="Heading1"/>
        <w:rPr>
          <w:lang w:val="en-AU"/>
        </w:rPr>
      </w:pPr>
      <w:bookmarkStart w:id="30" w:name="_Toc516752121"/>
      <w:bookmarkStart w:id="31" w:name="_Toc516753159"/>
      <w:bookmarkStart w:id="32" w:name="_Toc523496702"/>
      <w:bookmarkStart w:id="33" w:name="_Toc83040871"/>
      <w:r w:rsidRPr="00E161E0">
        <w:t>Statement of Responsibilities</w:t>
      </w:r>
      <w:bookmarkEnd w:id="30"/>
      <w:bookmarkEnd w:id="31"/>
      <w:bookmarkEnd w:id="32"/>
      <w:bookmarkEnd w:id="33"/>
    </w:p>
    <w:p w14:paraId="69179FBA" w14:textId="77777777" w:rsidR="00D84D84" w:rsidRPr="00E161E0" w:rsidRDefault="00D84D84" w:rsidP="00E558AD">
      <w:pPr>
        <w:spacing w:after="0"/>
        <w:rPr>
          <w:rFonts w:ascii="Arial" w:eastAsia="Times New Roman" w:hAnsi="Arial" w:cs="Arial"/>
          <w:sz w:val="24"/>
          <w:szCs w:val="24"/>
          <w:lang w:val="en-AU"/>
        </w:rPr>
      </w:pPr>
    </w:p>
    <w:p w14:paraId="4A5780D4" w14:textId="77777777" w:rsidR="00366BCF" w:rsidRPr="00E161E0" w:rsidRDefault="00366BCF" w:rsidP="00E558AD">
      <w:pPr>
        <w:spacing w:after="0"/>
        <w:rPr>
          <w:rFonts w:ascii="Arial" w:eastAsia="Times New Roman" w:hAnsi="Arial" w:cs="Arial"/>
          <w:sz w:val="24"/>
          <w:szCs w:val="24"/>
          <w:lang w:val="en-AU"/>
        </w:rPr>
      </w:pPr>
    </w:p>
    <w:p w14:paraId="19F63230" w14:textId="77777777" w:rsidR="005F44DC" w:rsidRPr="00E161E0" w:rsidRDefault="005F44DC" w:rsidP="00163C1E">
      <w:pPr>
        <w:pStyle w:val="Heading2"/>
      </w:pPr>
      <w:bookmarkStart w:id="34" w:name="_Toc83040872"/>
      <w:r w:rsidRPr="00E161E0">
        <w:t>Responsibilities</w:t>
      </w:r>
      <w:r w:rsidR="00D84D84" w:rsidRPr="00E161E0">
        <w:t xml:space="preserve"> of the Integration Joint Board</w:t>
      </w:r>
      <w:bookmarkEnd w:id="34"/>
    </w:p>
    <w:p w14:paraId="14F027DE" w14:textId="77777777" w:rsidR="00D65945" w:rsidRPr="00E161E0" w:rsidRDefault="00D65945" w:rsidP="00E558AD">
      <w:pPr>
        <w:spacing w:after="0"/>
        <w:rPr>
          <w:rFonts w:ascii="Arial" w:hAnsi="Arial" w:cs="Arial"/>
          <w:sz w:val="24"/>
          <w:szCs w:val="24"/>
        </w:rPr>
      </w:pPr>
    </w:p>
    <w:p w14:paraId="5C362D9D" w14:textId="77777777" w:rsidR="005F44DC" w:rsidRPr="00E161E0" w:rsidRDefault="005F44DC" w:rsidP="00E558AD">
      <w:pPr>
        <w:spacing w:after="0"/>
        <w:rPr>
          <w:rFonts w:ascii="Arial" w:hAnsi="Arial" w:cs="Arial"/>
          <w:sz w:val="24"/>
          <w:szCs w:val="24"/>
        </w:rPr>
      </w:pPr>
      <w:r w:rsidRPr="00E161E0">
        <w:rPr>
          <w:rFonts w:ascii="Arial" w:hAnsi="Arial" w:cs="Arial"/>
          <w:sz w:val="24"/>
          <w:szCs w:val="24"/>
        </w:rPr>
        <w:t xml:space="preserve">The </w:t>
      </w:r>
      <w:r w:rsidR="00D84D84" w:rsidRPr="00E161E0">
        <w:rPr>
          <w:rFonts w:ascii="Arial" w:hAnsi="Arial" w:cs="Arial"/>
          <w:sz w:val="24"/>
          <w:szCs w:val="24"/>
        </w:rPr>
        <w:t>Integration Joint Board</w:t>
      </w:r>
      <w:r w:rsidRPr="00E161E0">
        <w:rPr>
          <w:rFonts w:ascii="Arial" w:hAnsi="Arial" w:cs="Arial"/>
          <w:sz w:val="24"/>
          <w:szCs w:val="24"/>
        </w:rPr>
        <w:t xml:space="preserve"> is required to:</w:t>
      </w:r>
    </w:p>
    <w:p w14:paraId="2580C231" w14:textId="77777777" w:rsidR="00D84D84" w:rsidRPr="00E161E0" w:rsidRDefault="00D84D84" w:rsidP="00E558AD">
      <w:pPr>
        <w:spacing w:after="0"/>
        <w:rPr>
          <w:rFonts w:ascii="Arial" w:hAnsi="Arial" w:cs="Arial"/>
          <w:sz w:val="24"/>
          <w:szCs w:val="24"/>
        </w:rPr>
      </w:pPr>
    </w:p>
    <w:p w14:paraId="57A6A9B1" w14:textId="77777777" w:rsidR="005F44DC" w:rsidRPr="00E161E0" w:rsidRDefault="005F44DC" w:rsidP="00E558AD">
      <w:pPr>
        <w:pStyle w:val="ListParagraph"/>
        <w:numPr>
          <w:ilvl w:val="0"/>
          <w:numId w:val="4"/>
        </w:numPr>
        <w:spacing w:after="0"/>
        <w:ind w:left="567" w:hanging="567"/>
        <w:contextualSpacing/>
        <w:rPr>
          <w:rFonts w:ascii="Arial" w:hAnsi="Arial" w:cs="Arial"/>
          <w:sz w:val="24"/>
          <w:szCs w:val="24"/>
        </w:rPr>
      </w:pPr>
      <w:proofErr w:type="gramStart"/>
      <w:r w:rsidRPr="00E161E0">
        <w:rPr>
          <w:rFonts w:ascii="Arial" w:hAnsi="Arial" w:cs="Arial"/>
          <w:sz w:val="24"/>
          <w:szCs w:val="24"/>
        </w:rPr>
        <w:t>Make arrangements</w:t>
      </w:r>
      <w:proofErr w:type="gramEnd"/>
      <w:r w:rsidRPr="00E161E0">
        <w:rPr>
          <w:rFonts w:ascii="Arial" w:hAnsi="Arial" w:cs="Arial"/>
          <w:sz w:val="24"/>
          <w:szCs w:val="24"/>
        </w:rPr>
        <w:t xml:space="preserve"> for the proper administration of its financial affairs and to secure </w:t>
      </w:r>
      <w:r w:rsidR="00785C52" w:rsidRPr="00E161E0">
        <w:rPr>
          <w:rFonts w:ascii="Arial" w:hAnsi="Arial" w:cs="Arial"/>
          <w:sz w:val="24"/>
          <w:szCs w:val="24"/>
        </w:rPr>
        <w:t>that the proper officer of the board</w:t>
      </w:r>
      <w:r w:rsidRPr="00E161E0">
        <w:rPr>
          <w:rFonts w:ascii="Arial" w:hAnsi="Arial" w:cs="Arial"/>
          <w:sz w:val="24"/>
          <w:szCs w:val="24"/>
        </w:rPr>
        <w:t xml:space="preserve"> has </w:t>
      </w:r>
      <w:r w:rsidR="00785C52" w:rsidRPr="00E161E0">
        <w:rPr>
          <w:rFonts w:ascii="Arial" w:hAnsi="Arial" w:cs="Arial"/>
          <w:sz w:val="24"/>
          <w:szCs w:val="24"/>
        </w:rPr>
        <w:t>r</w:t>
      </w:r>
      <w:r w:rsidRPr="00E161E0">
        <w:rPr>
          <w:rFonts w:ascii="Arial" w:hAnsi="Arial" w:cs="Arial"/>
          <w:sz w:val="24"/>
          <w:szCs w:val="24"/>
        </w:rPr>
        <w:t>esponsibility for the administration of those affairs</w:t>
      </w:r>
      <w:r w:rsidR="00785C52" w:rsidRPr="00E161E0">
        <w:rPr>
          <w:rFonts w:ascii="Arial" w:hAnsi="Arial" w:cs="Arial"/>
          <w:sz w:val="24"/>
          <w:szCs w:val="24"/>
        </w:rPr>
        <w:t xml:space="preserve"> (section 95 of the Local Government (Scotland) Act 1973)</w:t>
      </w:r>
      <w:r w:rsidRPr="00E161E0">
        <w:rPr>
          <w:rFonts w:ascii="Arial" w:hAnsi="Arial" w:cs="Arial"/>
          <w:sz w:val="24"/>
          <w:szCs w:val="24"/>
        </w:rPr>
        <w:t xml:space="preserve">. In this </w:t>
      </w:r>
      <w:r w:rsidR="005523D5" w:rsidRPr="00E161E0">
        <w:rPr>
          <w:rFonts w:ascii="Arial" w:hAnsi="Arial" w:cs="Arial"/>
          <w:sz w:val="24"/>
          <w:szCs w:val="24"/>
        </w:rPr>
        <w:t>authority, that officer is the Chief Finance O</w:t>
      </w:r>
      <w:r w:rsidRPr="00E161E0">
        <w:rPr>
          <w:rFonts w:ascii="Arial" w:hAnsi="Arial" w:cs="Arial"/>
          <w:sz w:val="24"/>
          <w:szCs w:val="24"/>
        </w:rPr>
        <w:t>fficer.</w:t>
      </w:r>
    </w:p>
    <w:p w14:paraId="2FC8C79D" w14:textId="77777777" w:rsidR="00987B8A" w:rsidRPr="00E161E0" w:rsidRDefault="00987B8A" w:rsidP="00E558AD">
      <w:pPr>
        <w:pStyle w:val="ListParagraph"/>
        <w:spacing w:after="0"/>
        <w:ind w:left="567" w:hanging="283"/>
        <w:contextualSpacing/>
        <w:rPr>
          <w:rFonts w:ascii="Arial" w:hAnsi="Arial" w:cs="Arial"/>
          <w:sz w:val="24"/>
          <w:szCs w:val="24"/>
        </w:rPr>
      </w:pPr>
    </w:p>
    <w:p w14:paraId="449EA37B" w14:textId="72B95243" w:rsidR="005F44DC" w:rsidRPr="00E161E0" w:rsidRDefault="005F44DC" w:rsidP="00E558AD">
      <w:pPr>
        <w:pStyle w:val="ListParagraph"/>
        <w:numPr>
          <w:ilvl w:val="0"/>
          <w:numId w:val="4"/>
        </w:numPr>
        <w:spacing w:after="0"/>
        <w:ind w:left="567" w:hanging="567"/>
        <w:contextualSpacing/>
        <w:rPr>
          <w:rFonts w:ascii="Arial" w:hAnsi="Arial" w:cs="Arial"/>
          <w:sz w:val="24"/>
          <w:szCs w:val="24"/>
        </w:rPr>
      </w:pPr>
      <w:r w:rsidRPr="00E161E0">
        <w:rPr>
          <w:rFonts w:ascii="Arial" w:hAnsi="Arial" w:cs="Arial"/>
          <w:sz w:val="24"/>
          <w:szCs w:val="24"/>
        </w:rPr>
        <w:t xml:space="preserve">Manage its affairs to secure economic, </w:t>
      </w:r>
      <w:r w:rsidR="0021007A" w:rsidRPr="00E161E0">
        <w:rPr>
          <w:rFonts w:ascii="Arial" w:hAnsi="Arial" w:cs="Arial"/>
          <w:sz w:val="24"/>
          <w:szCs w:val="24"/>
        </w:rPr>
        <w:t>efficient,</w:t>
      </w:r>
      <w:r w:rsidRPr="00E161E0">
        <w:rPr>
          <w:rFonts w:ascii="Arial" w:hAnsi="Arial" w:cs="Arial"/>
          <w:sz w:val="24"/>
          <w:szCs w:val="24"/>
        </w:rPr>
        <w:t xml:space="preserve"> and effective use of resources and safeguard its assets.</w:t>
      </w:r>
    </w:p>
    <w:p w14:paraId="14F29089" w14:textId="77777777" w:rsidR="00987B8A" w:rsidRPr="00E161E0" w:rsidRDefault="00987B8A" w:rsidP="00E558AD">
      <w:pPr>
        <w:spacing w:after="0"/>
        <w:ind w:left="567" w:hanging="283"/>
        <w:contextualSpacing/>
        <w:rPr>
          <w:rFonts w:ascii="Arial" w:hAnsi="Arial" w:cs="Arial"/>
          <w:sz w:val="24"/>
          <w:szCs w:val="24"/>
        </w:rPr>
      </w:pPr>
    </w:p>
    <w:p w14:paraId="389F8BFF" w14:textId="77777777" w:rsidR="00DD43B7" w:rsidRPr="00E161E0" w:rsidRDefault="00DD43B7" w:rsidP="00E558AD">
      <w:pPr>
        <w:pStyle w:val="ListParagraph"/>
        <w:numPr>
          <w:ilvl w:val="0"/>
          <w:numId w:val="4"/>
        </w:numPr>
        <w:spacing w:after="0"/>
        <w:ind w:left="567" w:hanging="567"/>
        <w:contextualSpacing/>
        <w:rPr>
          <w:rFonts w:ascii="Arial" w:hAnsi="Arial" w:cs="Arial"/>
          <w:sz w:val="24"/>
          <w:szCs w:val="24"/>
        </w:rPr>
      </w:pPr>
      <w:r w:rsidRPr="00E161E0">
        <w:rPr>
          <w:rFonts w:ascii="Arial" w:hAnsi="Arial" w:cs="Arial"/>
          <w:sz w:val="24"/>
          <w:szCs w:val="24"/>
        </w:rPr>
        <w:t xml:space="preserve">Ensure the Annual Accounts are prepared in accordance with legislation (The Local Authority Accounts (Scotland) Regulations 2014), and so </w:t>
      </w:r>
      <w:proofErr w:type="gramStart"/>
      <w:r w:rsidRPr="00E161E0">
        <w:rPr>
          <w:rFonts w:ascii="Arial" w:hAnsi="Arial" w:cs="Arial"/>
          <w:sz w:val="24"/>
          <w:szCs w:val="24"/>
        </w:rPr>
        <w:t>far</w:t>
      </w:r>
      <w:proofErr w:type="gramEnd"/>
      <w:r w:rsidRPr="00E161E0">
        <w:rPr>
          <w:rFonts w:ascii="Arial" w:hAnsi="Arial" w:cs="Arial"/>
          <w:sz w:val="24"/>
          <w:szCs w:val="24"/>
        </w:rPr>
        <w:t xml:space="preserve"> as is compatible with that legislation, in accordance with proper accounting practices (section 12 of th</w:t>
      </w:r>
      <w:r w:rsidR="004837C4" w:rsidRPr="00E161E0">
        <w:rPr>
          <w:rFonts w:ascii="Arial" w:hAnsi="Arial" w:cs="Arial"/>
          <w:sz w:val="24"/>
          <w:szCs w:val="24"/>
        </w:rPr>
        <w:t>e Local Government in Scotland A</w:t>
      </w:r>
      <w:r w:rsidRPr="00E161E0">
        <w:rPr>
          <w:rFonts w:ascii="Arial" w:hAnsi="Arial" w:cs="Arial"/>
          <w:sz w:val="24"/>
          <w:szCs w:val="24"/>
        </w:rPr>
        <w:t>ct 2003).</w:t>
      </w:r>
    </w:p>
    <w:p w14:paraId="5BCA8044" w14:textId="77777777" w:rsidR="00987B8A" w:rsidRPr="00E161E0" w:rsidRDefault="00987B8A" w:rsidP="00E558AD">
      <w:pPr>
        <w:spacing w:after="0"/>
        <w:ind w:left="567" w:hanging="283"/>
        <w:contextualSpacing/>
        <w:rPr>
          <w:rFonts w:ascii="Arial" w:hAnsi="Arial" w:cs="Arial"/>
          <w:sz w:val="24"/>
          <w:szCs w:val="24"/>
        </w:rPr>
      </w:pPr>
    </w:p>
    <w:p w14:paraId="02A78740" w14:textId="77777777" w:rsidR="005F44DC" w:rsidRPr="00E161E0" w:rsidRDefault="005F44DC" w:rsidP="00E558AD">
      <w:pPr>
        <w:pStyle w:val="ListParagraph"/>
        <w:numPr>
          <w:ilvl w:val="0"/>
          <w:numId w:val="4"/>
        </w:numPr>
        <w:spacing w:after="0"/>
        <w:ind w:left="567" w:hanging="567"/>
        <w:contextualSpacing/>
        <w:rPr>
          <w:rFonts w:ascii="Arial" w:hAnsi="Arial" w:cs="Arial"/>
          <w:sz w:val="24"/>
          <w:szCs w:val="24"/>
        </w:rPr>
      </w:pPr>
      <w:r w:rsidRPr="00E161E0">
        <w:rPr>
          <w:rFonts w:ascii="Arial" w:hAnsi="Arial" w:cs="Arial"/>
          <w:sz w:val="24"/>
          <w:szCs w:val="24"/>
        </w:rPr>
        <w:t xml:space="preserve">Approve the </w:t>
      </w:r>
      <w:r w:rsidR="00D84D84" w:rsidRPr="00E161E0">
        <w:rPr>
          <w:rFonts w:ascii="Arial" w:hAnsi="Arial" w:cs="Arial"/>
          <w:sz w:val="24"/>
          <w:szCs w:val="24"/>
        </w:rPr>
        <w:t>Annual Accounts</w:t>
      </w:r>
      <w:r w:rsidRPr="00E161E0">
        <w:rPr>
          <w:rFonts w:ascii="Arial" w:hAnsi="Arial" w:cs="Arial"/>
          <w:sz w:val="24"/>
          <w:szCs w:val="24"/>
        </w:rPr>
        <w:t>.</w:t>
      </w:r>
    </w:p>
    <w:p w14:paraId="6FFC4DDB" w14:textId="77777777" w:rsidR="006E1270" w:rsidRPr="00E161E0" w:rsidRDefault="006E1270" w:rsidP="00E558AD">
      <w:pPr>
        <w:spacing w:after="0"/>
        <w:rPr>
          <w:rFonts w:ascii="Arial" w:hAnsi="Arial" w:cs="Arial"/>
          <w:sz w:val="24"/>
          <w:szCs w:val="24"/>
        </w:rPr>
      </w:pPr>
    </w:p>
    <w:p w14:paraId="3D43BFD3" w14:textId="2AC0984E" w:rsidR="00E57CFC" w:rsidRPr="00E161E0" w:rsidRDefault="00E57CFC" w:rsidP="00E558AD">
      <w:pPr>
        <w:spacing w:after="0"/>
        <w:rPr>
          <w:rFonts w:ascii="Arial" w:hAnsi="Arial" w:cs="Arial"/>
          <w:sz w:val="24"/>
          <w:szCs w:val="24"/>
        </w:rPr>
      </w:pPr>
      <w:r w:rsidRPr="00E161E0">
        <w:rPr>
          <w:rFonts w:ascii="Arial" w:hAnsi="Arial" w:cs="Arial"/>
          <w:sz w:val="24"/>
          <w:szCs w:val="24"/>
        </w:rPr>
        <w:t>I confirm that th</w:t>
      </w:r>
      <w:r w:rsidR="00DD43B7" w:rsidRPr="00E161E0">
        <w:rPr>
          <w:rFonts w:ascii="Arial" w:hAnsi="Arial" w:cs="Arial"/>
          <w:sz w:val="24"/>
          <w:szCs w:val="24"/>
        </w:rPr>
        <w:t xml:space="preserve">ese Annual </w:t>
      </w:r>
      <w:r w:rsidRPr="00E161E0">
        <w:rPr>
          <w:rFonts w:ascii="Arial" w:hAnsi="Arial" w:cs="Arial"/>
          <w:sz w:val="24"/>
          <w:szCs w:val="24"/>
        </w:rPr>
        <w:t xml:space="preserve">Accounts were approved for signature at a meeting of the </w:t>
      </w:r>
      <w:r w:rsidR="004162F4" w:rsidRPr="00E161E0">
        <w:rPr>
          <w:rFonts w:ascii="Arial" w:hAnsi="Arial" w:cs="Arial"/>
          <w:sz w:val="24"/>
          <w:szCs w:val="24"/>
        </w:rPr>
        <w:t xml:space="preserve">Integration Joint Board </w:t>
      </w:r>
      <w:r w:rsidR="002823EC" w:rsidRPr="00E161E0">
        <w:rPr>
          <w:rFonts w:ascii="Arial" w:hAnsi="Arial" w:cs="Arial"/>
          <w:sz w:val="24"/>
          <w:szCs w:val="24"/>
        </w:rPr>
        <w:t xml:space="preserve">Audit Committee </w:t>
      </w:r>
      <w:r w:rsidR="00BC459A" w:rsidRPr="00E161E0">
        <w:rPr>
          <w:rFonts w:ascii="Arial" w:hAnsi="Arial" w:cs="Arial"/>
          <w:sz w:val="24"/>
          <w:szCs w:val="24"/>
        </w:rPr>
        <w:t>on</w:t>
      </w:r>
      <w:r w:rsidR="00512FE6" w:rsidRPr="00E161E0">
        <w:rPr>
          <w:rFonts w:ascii="Arial" w:hAnsi="Arial" w:cs="Arial"/>
          <w:sz w:val="24"/>
          <w:szCs w:val="24"/>
        </w:rPr>
        <w:t xml:space="preserve"> </w:t>
      </w:r>
      <w:r w:rsidR="006D41EE">
        <w:rPr>
          <w:rFonts w:ascii="Arial" w:hAnsi="Arial" w:cs="Arial"/>
          <w:sz w:val="24"/>
          <w:szCs w:val="24"/>
        </w:rPr>
        <w:t>15 September</w:t>
      </w:r>
      <w:r w:rsidR="008A2264" w:rsidRPr="00E161E0">
        <w:rPr>
          <w:rFonts w:ascii="Arial" w:hAnsi="Arial" w:cs="Arial"/>
          <w:sz w:val="24"/>
          <w:szCs w:val="24"/>
        </w:rPr>
        <w:t xml:space="preserve"> </w:t>
      </w:r>
      <w:r w:rsidR="00430BB4" w:rsidRPr="00E161E0">
        <w:rPr>
          <w:rFonts w:ascii="Arial" w:hAnsi="Arial" w:cs="Arial"/>
          <w:sz w:val="24"/>
          <w:szCs w:val="24"/>
        </w:rPr>
        <w:t>202</w:t>
      </w:r>
      <w:r w:rsidR="00430BB4">
        <w:rPr>
          <w:rFonts w:ascii="Arial" w:hAnsi="Arial" w:cs="Arial"/>
          <w:sz w:val="24"/>
          <w:szCs w:val="24"/>
        </w:rPr>
        <w:t>3</w:t>
      </w:r>
      <w:r w:rsidRPr="00E161E0">
        <w:rPr>
          <w:rFonts w:ascii="Arial" w:hAnsi="Arial" w:cs="Arial"/>
          <w:sz w:val="24"/>
          <w:szCs w:val="24"/>
        </w:rPr>
        <w:t>.</w:t>
      </w:r>
    </w:p>
    <w:p w14:paraId="6B22D665" w14:textId="77777777" w:rsidR="00E57CFC" w:rsidRPr="00E161E0" w:rsidRDefault="00E57CFC" w:rsidP="00E558AD">
      <w:pPr>
        <w:spacing w:after="0"/>
        <w:rPr>
          <w:rFonts w:ascii="Arial" w:hAnsi="Arial" w:cs="Arial"/>
          <w:sz w:val="24"/>
          <w:szCs w:val="24"/>
        </w:rPr>
      </w:pPr>
    </w:p>
    <w:p w14:paraId="3287CB3E" w14:textId="4615E8E7" w:rsidR="00DD43B7" w:rsidRPr="00E161E0" w:rsidRDefault="00DD43B7" w:rsidP="00E558AD">
      <w:pPr>
        <w:spacing w:after="0"/>
        <w:rPr>
          <w:rFonts w:ascii="Arial" w:hAnsi="Arial" w:cs="Arial"/>
          <w:sz w:val="24"/>
          <w:szCs w:val="24"/>
        </w:rPr>
      </w:pPr>
      <w:r w:rsidRPr="00E161E0">
        <w:rPr>
          <w:rFonts w:ascii="Arial" w:hAnsi="Arial" w:cs="Arial"/>
          <w:sz w:val="24"/>
          <w:szCs w:val="24"/>
        </w:rPr>
        <w:t xml:space="preserve">Signed on behalf of the </w:t>
      </w:r>
      <w:r w:rsidR="0053465F" w:rsidRPr="00E161E0">
        <w:rPr>
          <w:rFonts w:ascii="Arial" w:hAnsi="Arial" w:cs="Arial"/>
          <w:sz w:val="24"/>
          <w:szCs w:val="24"/>
        </w:rPr>
        <w:t>Falkirk</w:t>
      </w:r>
      <w:r w:rsidR="007A0204" w:rsidRPr="00E161E0">
        <w:rPr>
          <w:rFonts w:ascii="Arial" w:hAnsi="Arial" w:cs="Arial"/>
          <w:sz w:val="24"/>
          <w:szCs w:val="24"/>
        </w:rPr>
        <w:t xml:space="preserve"> IJB</w:t>
      </w:r>
    </w:p>
    <w:p w14:paraId="1E8CC864" w14:textId="77777777" w:rsidR="00571C2C" w:rsidRPr="00E161E0" w:rsidRDefault="00571C2C" w:rsidP="00E558AD">
      <w:pPr>
        <w:spacing w:after="0"/>
        <w:rPr>
          <w:rFonts w:ascii="Arial" w:hAnsi="Arial" w:cs="Arial"/>
          <w:sz w:val="24"/>
          <w:szCs w:val="24"/>
        </w:rPr>
      </w:pPr>
    </w:p>
    <w:p w14:paraId="19F06704" w14:textId="3176BCF7" w:rsidR="00571C2C" w:rsidRDefault="00571C2C" w:rsidP="00E558AD">
      <w:pPr>
        <w:spacing w:after="0"/>
        <w:rPr>
          <w:rFonts w:ascii="Arial" w:hAnsi="Arial" w:cs="Arial"/>
          <w:sz w:val="24"/>
          <w:szCs w:val="24"/>
        </w:rPr>
      </w:pPr>
    </w:p>
    <w:p w14:paraId="2C1111A6" w14:textId="77777777" w:rsidR="004A7429" w:rsidRPr="00E161E0" w:rsidRDefault="004A7429" w:rsidP="00E558AD">
      <w:pPr>
        <w:spacing w:after="0"/>
        <w:rPr>
          <w:rFonts w:ascii="Arial" w:hAnsi="Arial" w:cs="Arial"/>
          <w:sz w:val="24"/>
          <w:szCs w:val="24"/>
        </w:rPr>
      </w:pPr>
    </w:p>
    <w:p w14:paraId="36ACD141" w14:textId="47C439AC" w:rsidR="00AB7BE9" w:rsidRPr="00E161E0" w:rsidRDefault="00AB7BE9" w:rsidP="00E558A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E57CFC" w:rsidRPr="00E161E0" w14:paraId="40D66FD4" w14:textId="77777777" w:rsidTr="00903F8B">
        <w:tc>
          <w:tcPr>
            <w:tcW w:w="2552" w:type="dxa"/>
          </w:tcPr>
          <w:p w14:paraId="467394B9" w14:textId="08752656" w:rsidR="00E57CFC" w:rsidRPr="00E161E0" w:rsidRDefault="004A7429"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Fiona Collie</w:t>
            </w:r>
          </w:p>
        </w:tc>
        <w:tc>
          <w:tcPr>
            <w:tcW w:w="4106" w:type="dxa"/>
          </w:tcPr>
          <w:p w14:paraId="5B1D5ACB" w14:textId="77777777" w:rsidR="00E57CFC" w:rsidRPr="00E161E0" w:rsidRDefault="00E57CFC" w:rsidP="00E558AD">
            <w:pPr>
              <w:spacing w:after="0"/>
              <w:rPr>
                <w:rFonts w:ascii="Arial" w:eastAsia="Times New Roman" w:hAnsi="Arial" w:cs="Arial"/>
                <w:sz w:val="24"/>
                <w:szCs w:val="24"/>
                <w:highlight w:val="yellow"/>
                <w:lang w:val="en-AU"/>
              </w:rPr>
            </w:pPr>
          </w:p>
        </w:tc>
        <w:tc>
          <w:tcPr>
            <w:tcW w:w="2358" w:type="dxa"/>
          </w:tcPr>
          <w:p w14:paraId="1030F291" w14:textId="3894BB56" w:rsidR="00E57CFC" w:rsidRPr="00E161E0" w:rsidRDefault="00E57CFC" w:rsidP="00E558AD">
            <w:pPr>
              <w:spacing w:after="0"/>
              <w:rPr>
                <w:rFonts w:ascii="Arial" w:eastAsia="Times New Roman" w:hAnsi="Arial" w:cs="Arial"/>
                <w:sz w:val="24"/>
                <w:szCs w:val="24"/>
                <w:highlight w:val="yellow"/>
                <w:lang w:val="en-AU"/>
              </w:rPr>
            </w:pPr>
          </w:p>
        </w:tc>
      </w:tr>
      <w:tr w:rsidR="00E57CFC" w:rsidRPr="00E161E0" w14:paraId="3BB6B003" w14:textId="77777777" w:rsidTr="00903F8B">
        <w:tc>
          <w:tcPr>
            <w:tcW w:w="2552" w:type="dxa"/>
          </w:tcPr>
          <w:p w14:paraId="7D8CF8F8" w14:textId="77777777" w:rsidR="00E57CFC" w:rsidRPr="00E161E0" w:rsidRDefault="00E57CFC"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Chair</w:t>
            </w:r>
          </w:p>
        </w:tc>
        <w:tc>
          <w:tcPr>
            <w:tcW w:w="4106" w:type="dxa"/>
          </w:tcPr>
          <w:p w14:paraId="243843F2" w14:textId="77777777" w:rsidR="00E57CFC" w:rsidRPr="00E161E0" w:rsidRDefault="00E57CFC" w:rsidP="00E558AD">
            <w:pPr>
              <w:spacing w:after="0"/>
              <w:rPr>
                <w:rFonts w:ascii="Arial" w:eastAsia="Times New Roman" w:hAnsi="Arial" w:cs="Arial"/>
                <w:sz w:val="24"/>
                <w:szCs w:val="24"/>
                <w:lang w:val="en-AU"/>
              </w:rPr>
            </w:pPr>
          </w:p>
        </w:tc>
        <w:tc>
          <w:tcPr>
            <w:tcW w:w="2358" w:type="dxa"/>
          </w:tcPr>
          <w:p w14:paraId="1D936C83" w14:textId="77777777" w:rsidR="00E57CFC" w:rsidRPr="00E161E0" w:rsidRDefault="00E57CFC" w:rsidP="00E558AD">
            <w:pPr>
              <w:spacing w:after="0"/>
              <w:rPr>
                <w:rFonts w:ascii="Arial" w:eastAsia="Times New Roman" w:hAnsi="Arial" w:cs="Arial"/>
                <w:sz w:val="24"/>
                <w:szCs w:val="24"/>
                <w:lang w:val="en-AU"/>
              </w:rPr>
            </w:pPr>
          </w:p>
        </w:tc>
      </w:tr>
    </w:tbl>
    <w:p w14:paraId="6A8B356F" w14:textId="77777777" w:rsidR="00E57CFC" w:rsidRPr="00E161E0" w:rsidRDefault="00E57CFC" w:rsidP="00E558AD">
      <w:pPr>
        <w:spacing w:after="0"/>
        <w:rPr>
          <w:rFonts w:ascii="Arial" w:hAnsi="Arial" w:cs="Arial"/>
          <w:sz w:val="24"/>
          <w:szCs w:val="24"/>
        </w:rPr>
      </w:pPr>
    </w:p>
    <w:p w14:paraId="798DD510" w14:textId="77777777" w:rsidR="002F2B51" w:rsidRPr="00E161E0" w:rsidRDefault="00AB7BE9" w:rsidP="00163C1E">
      <w:pPr>
        <w:pStyle w:val="Heading2"/>
      </w:pPr>
      <w:r w:rsidRPr="00E161E0">
        <w:br w:type="page"/>
      </w:r>
      <w:bookmarkStart w:id="35" w:name="_Toc83040873"/>
      <w:r w:rsidR="002F2B51" w:rsidRPr="00E161E0">
        <w:lastRenderedPageBreak/>
        <w:t>Respons</w:t>
      </w:r>
      <w:r w:rsidR="005523D5" w:rsidRPr="00E161E0">
        <w:t>ibilities of the Chief Finance</w:t>
      </w:r>
      <w:r w:rsidR="002F2B51" w:rsidRPr="00E161E0">
        <w:t xml:space="preserve"> Officer</w:t>
      </w:r>
      <w:bookmarkEnd w:id="35"/>
    </w:p>
    <w:p w14:paraId="5133BCAD" w14:textId="77777777" w:rsidR="00D65945" w:rsidRPr="00E161E0" w:rsidRDefault="00D65945" w:rsidP="00E558AD">
      <w:pPr>
        <w:spacing w:after="0"/>
        <w:rPr>
          <w:rFonts w:ascii="Arial" w:hAnsi="Arial" w:cs="Arial"/>
          <w:sz w:val="24"/>
          <w:szCs w:val="24"/>
        </w:rPr>
      </w:pPr>
    </w:p>
    <w:p w14:paraId="48DA080C" w14:textId="77777777" w:rsidR="002F2B51" w:rsidRPr="00E161E0" w:rsidRDefault="002F2B51" w:rsidP="00E558AD">
      <w:pPr>
        <w:spacing w:after="0"/>
        <w:rPr>
          <w:rFonts w:ascii="Arial" w:hAnsi="Arial" w:cs="Arial"/>
          <w:sz w:val="24"/>
          <w:szCs w:val="24"/>
        </w:rPr>
      </w:pPr>
      <w:r w:rsidRPr="00E161E0">
        <w:rPr>
          <w:rFonts w:ascii="Arial" w:hAnsi="Arial" w:cs="Arial"/>
          <w:sz w:val="24"/>
          <w:szCs w:val="24"/>
        </w:rPr>
        <w:t xml:space="preserve">The </w:t>
      </w:r>
      <w:r w:rsidR="005523D5" w:rsidRPr="00E161E0">
        <w:rPr>
          <w:rFonts w:ascii="Arial" w:hAnsi="Arial" w:cs="Arial"/>
          <w:sz w:val="24"/>
          <w:szCs w:val="24"/>
        </w:rPr>
        <w:t>Chief Finance Officer</w:t>
      </w:r>
      <w:r w:rsidRPr="00E161E0">
        <w:rPr>
          <w:rFonts w:ascii="Arial" w:hAnsi="Arial" w:cs="Arial"/>
          <w:sz w:val="24"/>
          <w:szCs w:val="24"/>
        </w:rPr>
        <w:t xml:space="preserve"> is responsible for the preparation of the IJB’s Annual Accounts in accordance with proper practices as required by legislation and as set out in the CIPFA/LASAAC Code of Practice on Local Authority Accounting in the United Kingdom (the Accounting Code).</w:t>
      </w:r>
    </w:p>
    <w:p w14:paraId="6F738DF9" w14:textId="77777777" w:rsidR="00C11400" w:rsidRPr="00E161E0" w:rsidRDefault="00C11400" w:rsidP="00E558AD">
      <w:pPr>
        <w:spacing w:after="0"/>
        <w:rPr>
          <w:rFonts w:ascii="Arial" w:hAnsi="Arial" w:cs="Arial"/>
          <w:sz w:val="24"/>
          <w:szCs w:val="24"/>
        </w:rPr>
      </w:pPr>
    </w:p>
    <w:p w14:paraId="3F1A6C96" w14:textId="77777777" w:rsidR="002F2B51" w:rsidRPr="00E161E0" w:rsidRDefault="002F2B51" w:rsidP="00E558AD">
      <w:pPr>
        <w:spacing w:after="0"/>
        <w:rPr>
          <w:rFonts w:ascii="Arial" w:hAnsi="Arial" w:cs="Arial"/>
          <w:sz w:val="24"/>
          <w:szCs w:val="24"/>
        </w:rPr>
      </w:pPr>
      <w:r w:rsidRPr="00E161E0">
        <w:rPr>
          <w:rFonts w:ascii="Arial" w:hAnsi="Arial" w:cs="Arial"/>
          <w:sz w:val="24"/>
          <w:szCs w:val="24"/>
        </w:rPr>
        <w:t>I</w:t>
      </w:r>
      <w:r w:rsidR="003C5EBB" w:rsidRPr="00E161E0">
        <w:rPr>
          <w:rFonts w:ascii="Arial" w:hAnsi="Arial" w:cs="Arial"/>
          <w:sz w:val="24"/>
          <w:szCs w:val="24"/>
        </w:rPr>
        <w:t>n</w:t>
      </w:r>
      <w:r w:rsidRPr="00E161E0">
        <w:rPr>
          <w:rFonts w:ascii="Arial" w:hAnsi="Arial" w:cs="Arial"/>
          <w:sz w:val="24"/>
          <w:szCs w:val="24"/>
        </w:rPr>
        <w:t xml:space="preserve"> preparing the Annual Accounts, the </w:t>
      </w:r>
      <w:r w:rsidR="005523D5" w:rsidRPr="00E161E0">
        <w:rPr>
          <w:rFonts w:ascii="Arial" w:hAnsi="Arial" w:cs="Arial"/>
          <w:sz w:val="24"/>
          <w:szCs w:val="24"/>
        </w:rPr>
        <w:t xml:space="preserve">Chief Finance Officer </w:t>
      </w:r>
      <w:r w:rsidRPr="00E161E0">
        <w:rPr>
          <w:rFonts w:ascii="Arial" w:hAnsi="Arial" w:cs="Arial"/>
          <w:sz w:val="24"/>
          <w:szCs w:val="24"/>
        </w:rPr>
        <w:t>has:</w:t>
      </w:r>
    </w:p>
    <w:p w14:paraId="73C49C51" w14:textId="77777777" w:rsidR="002F2B51" w:rsidRPr="00E161E0" w:rsidRDefault="002F2B51" w:rsidP="00E558AD">
      <w:pPr>
        <w:spacing w:after="0"/>
        <w:rPr>
          <w:rFonts w:ascii="Arial" w:hAnsi="Arial" w:cs="Arial"/>
          <w:sz w:val="24"/>
          <w:szCs w:val="24"/>
        </w:rPr>
      </w:pPr>
    </w:p>
    <w:p w14:paraId="58ADC9DC" w14:textId="5A99FFC1"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 xml:space="preserve">selected suitable accounting policies and then applied them </w:t>
      </w:r>
      <w:proofErr w:type="gramStart"/>
      <w:r w:rsidR="00944B30" w:rsidRPr="00E161E0">
        <w:rPr>
          <w:rFonts w:ascii="Arial" w:hAnsi="Arial" w:cs="Arial"/>
          <w:sz w:val="24"/>
          <w:szCs w:val="24"/>
        </w:rPr>
        <w:t>consistently</w:t>
      </w:r>
      <w:r w:rsidR="00944B30">
        <w:rPr>
          <w:rFonts w:ascii="Arial" w:hAnsi="Arial" w:cs="Arial"/>
          <w:sz w:val="24"/>
          <w:szCs w:val="24"/>
        </w:rPr>
        <w:t>;</w:t>
      </w:r>
      <w:proofErr w:type="gramEnd"/>
    </w:p>
    <w:p w14:paraId="1E25CF45" w14:textId="77777777" w:rsidR="00987B8A" w:rsidRPr="00E161E0" w:rsidRDefault="00987B8A" w:rsidP="00E558AD">
      <w:pPr>
        <w:pStyle w:val="ListParagraph"/>
        <w:spacing w:after="0"/>
        <w:ind w:left="567" w:hanging="283"/>
        <w:contextualSpacing/>
        <w:rPr>
          <w:rFonts w:ascii="Arial" w:hAnsi="Arial" w:cs="Arial"/>
          <w:sz w:val="24"/>
          <w:szCs w:val="24"/>
        </w:rPr>
      </w:pPr>
    </w:p>
    <w:p w14:paraId="2B8D5572" w14:textId="60F58559"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 xml:space="preserve">made judgements and estimates that were reasonable and </w:t>
      </w:r>
      <w:proofErr w:type="gramStart"/>
      <w:r w:rsidRPr="00E161E0">
        <w:rPr>
          <w:rFonts w:ascii="Arial" w:hAnsi="Arial" w:cs="Arial"/>
          <w:sz w:val="24"/>
          <w:szCs w:val="24"/>
        </w:rPr>
        <w:t>prudent</w:t>
      </w:r>
      <w:r w:rsidR="00944B30">
        <w:rPr>
          <w:rFonts w:ascii="Arial" w:hAnsi="Arial" w:cs="Arial"/>
          <w:sz w:val="24"/>
          <w:szCs w:val="24"/>
        </w:rPr>
        <w:t>;</w:t>
      </w:r>
      <w:proofErr w:type="gramEnd"/>
    </w:p>
    <w:p w14:paraId="6813C5E9" w14:textId="77777777" w:rsidR="00987B8A" w:rsidRPr="00E161E0" w:rsidRDefault="00987B8A" w:rsidP="00E558AD">
      <w:pPr>
        <w:pStyle w:val="ListParagraph"/>
        <w:spacing w:after="0"/>
        <w:ind w:left="567" w:hanging="283"/>
        <w:contextualSpacing/>
        <w:rPr>
          <w:rFonts w:ascii="Arial" w:hAnsi="Arial" w:cs="Arial"/>
          <w:sz w:val="24"/>
          <w:szCs w:val="24"/>
        </w:rPr>
      </w:pPr>
    </w:p>
    <w:p w14:paraId="599C7121" w14:textId="52E13C4E"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complied with legislation</w:t>
      </w:r>
      <w:r w:rsidR="00944B30">
        <w:rPr>
          <w:rFonts w:ascii="Arial" w:hAnsi="Arial" w:cs="Arial"/>
          <w:sz w:val="24"/>
          <w:szCs w:val="24"/>
        </w:rPr>
        <w:t>; and</w:t>
      </w:r>
    </w:p>
    <w:p w14:paraId="61ACF7FF" w14:textId="77777777" w:rsidR="00987B8A" w:rsidRPr="00E161E0" w:rsidRDefault="00987B8A" w:rsidP="00E558AD">
      <w:pPr>
        <w:pStyle w:val="ListParagraph"/>
        <w:spacing w:after="0"/>
        <w:ind w:left="567" w:hanging="283"/>
        <w:contextualSpacing/>
        <w:rPr>
          <w:rFonts w:ascii="Arial" w:hAnsi="Arial" w:cs="Arial"/>
          <w:sz w:val="24"/>
          <w:szCs w:val="24"/>
        </w:rPr>
      </w:pPr>
    </w:p>
    <w:p w14:paraId="43B2D8E3" w14:textId="6EFAAFA8"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 xml:space="preserve">complied with </w:t>
      </w:r>
      <w:r w:rsidR="00D43D65" w:rsidRPr="00E161E0">
        <w:rPr>
          <w:rFonts w:ascii="Arial" w:hAnsi="Arial" w:cs="Arial"/>
          <w:sz w:val="24"/>
          <w:szCs w:val="24"/>
        </w:rPr>
        <w:t>the accounting code</w:t>
      </w:r>
      <w:r w:rsidRPr="00E161E0">
        <w:rPr>
          <w:rFonts w:ascii="Arial" w:hAnsi="Arial" w:cs="Arial"/>
          <w:sz w:val="24"/>
          <w:szCs w:val="24"/>
        </w:rPr>
        <w:t xml:space="preserve"> (in so far as it is compatible with legislation)</w:t>
      </w:r>
    </w:p>
    <w:p w14:paraId="3F3761D8" w14:textId="77777777" w:rsidR="002F2B51" w:rsidRPr="00E161E0" w:rsidRDefault="002F2B51" w:rsidP="00E558AD">
      <w:pPr>
        <w:spacing w:after="0"/>
        <w:rPr>
          <w:rFonts w:ascii="Arial" w:hAnsi="Arial" w:cs="Arial"/>
          <w:sz w:val="24"/>
          <w:szCs w:val="24"/>
        </w:rPr>
      </w:pPr>
    </w:p>
    <w:p w14:paraId="4AB16C17" w14:textId="77777777" w:rsidR="00366BCF" w:rsidRPr="00E161E0" w:rsidRDefault="00366BCF" w:rsidP="00E558AD">
      <w:pPr>
        <w:spacing w:after="0"/>
        <w:rPr>
          <w:rFonts w:ascii="Arial" w:hAnsi="Arial" w:cs="Arial"/>
          <w:sz w:val="24"/>
          <w:szCs w:val="24"/>
        </w:rPr>
      </w:pPr>
    </w:p>
    <w:p w14:paraId="138C9948" w14:textId="77777777" w:rsidR="002F2B51" w:rsidRPr="00E161E0" w:rsidRDefault="002F2B51" w:rsidP="00E558AD">
      <w:pPr>
        <w:spacing w:after="0"/>
        <w:rPr>
          <w:rFonts w:ascii="Arial" w:hAnsi="Arial" w:cs="Arial"/>
          <w:sz w:val="24"/>
          <w:szCs w:val="24"/>
        </w:rPr>
      </w:pPr>
      <w:r w:rsidRPr="00E161E0">
        <w:rPr>
          <w:rFonts w:ascii="Arial" w:hAnsi="Arial" w:cs="Arial"/>
          <w:sz w:val="24"/>
          <w:szCs w:val="24"/>
        </w:rPr>
        <w:t xml:space="preserve">The </w:t>
      </w:r>
      <w:r w:rsidR="005523D5" w:rsidRPr="00E161E0">
        <w:rPr>
          <w:rFonts w:ascii="Arial" w:hAnsi="Arial" w:cs="Arial"/>
          <w:sz w:val="24"/>
          <w:szCs w:val="24"/>
        </w:rPr>
        <w:t xml:space="preserve">Chief Finance Officer </w:t>
      </w:r>
      <w:r w:rsidRPr="00E161E0">
        <w:rPr>
          <w:rFonts w:ascii="Arial" w:hAnsi="Arial" w:cs="Arial"/>
          <w:sz w:val="24"/>
          <w:szCs w:val="24"/>
        </w:rPr>
        <w:t>has also:</w:t>
      </w:r>
    </w:p>
    <w:p w14:paraId="13E11A5A" w14:textId="77777777" w:rsidR="00C11400" w:rsidRPr="00E161E0" w:rsidRDefault="00C11400" w:rsidP="00E558AD">
      <w:pPr>
        <w:spacing w:after="0"/>
        <w:rPr>
          <w:rFonts w:ascii="Arial" w:hAnsi="Arial" w:cs="Arial"/>
          <w:sz w:val="24"/>
          <w:szCs w:val="24"/>
        </w:rPr>
      </w:pPr>
    </w:p>
    <w:p w14:paraId="3DBCB534" w14:textId="54E47865"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kept proper accounting records which were up to date</w:t>
      </w:r>
      <w:r w:rsidR="00944B30">
        <w:rPr>
          <w:rFonts w:ascii="Arial" w:hAnsi="Arial" w:cs="Arial"/>
          <w:sz w:val="24"/>
          <w:szCs w:val="24"/>
        </w:rPr>
        <w:t>; and</w:t>
      </w:r>
    </w:p>
    <w:p w14:paraId="0B8062D0" w14:textId="77777777" w:rsidR="00987B8A" w:rsidRPr="00E161E0" w:rsidRDefault="00987B8A" w:rsidP="00E558AD">
      <w:pPr>
        <w:spacing w:after="0"/>
        <w:ind w:left="567" w:hanging="283"/>
        <w:contextualSpacing/>
        <w:rPr>
          <w:rFonts w:ascii="Arial" w:hAnsi="Arial" w:cs="Arial"/>
          <w:sz w:val="24"/>
          <w:szCs w:val="24"/>
        </w:rPr>
      </w:pPr>
    </w:p>
    <w:p w14:paraId="575B6DA6" w14:textId="77777777" w:rsidR="002F2B51" w:rsidRPr="00E161E0" w:rsidRDefault="002F2B51" w:rsidP="00E558AD">
      <w:pPr>
        <w:pStyle w:val="ListParagraph"/>
        <w:numPr>
          <w:ilvl w:val="0"/>
          <w:numId w:val="5"/>
        </w:numPr>
        <w:spacing w:after="0"/>
        <w:ind w:left="567" w:hanging="567"/>
        <w:contextualSpacing/>
        <w:rPr>
          <w:rFonts w:ascii="Arial" w:hAnsi="Arial" w:cs="Arial"/>
          <w:sz w:val="24"/>
          <w:szCs w:val="24"/>
        </w:rPr>
      </w:pPr>
      <w:r w:rsidRPr="00E161E0">
        <w:rPr>
          <w:rFonts w:ascii="Arial" w:hAnsi="Arial" w:cs="Arial"/>
          <w:sz w:val="24"/>
          <w:szCs w:val="24"/>
        </w:rPr>
        <w:t xml:space="preserve">taken reasonable steps for the prevention and detection of fraud and other </w:t>
      </w:r>
      <w:proofErr w:type="gramStart"/>
      <w:r w:rsidRPr="00E161E0">
        <w:rPr>
          <w:rFonts w:ascii="Arial" w:hAnsi="Arial" w:cs="Arial"/>
          <w:sz w:val="24"/>
          <w:szCs w:val="24"/>
        </w:rPr>
        <w:t>irregularities</w:t>
      </w:r>
      <w:proofErr w:type="gramEnd"/>
    </w:p>
    <w:p w14:paraId="698A59F6" w14:textId="77777777" w:rsidR="00366BCF" w:rsidRPr="005D37EB" w:rsidRDefault="00366BCF" w:rsidP="00E558AD">
      <w:pPr>
        <w:spacing w:after="0"/>
        <w:rPr>
          <w:rFonts w:ascii="Arial" w:hAnsi="Arial" w:cs="Arial"/>
          <w:sz w:val="24"/>
          <w:szCs w:val="24"/>
        </w:rPr>
      </w:pPr>
    </w:p>
    <w:p w14:paraId="7BAA1857" w14:textId="0BB23C66" w:rsidR="002F2B51" w:rsidRPr="00E161E0" w:rsidRDefault="002F2B51" w:rsidP="00E558AD">
      <w:pPr>
        <w:pStyle w:val="ListParagraph"/>
        <w:spacing w:after="0"/>
        <w:ind w:left="0"/>
        <w:rPr>
          <w:rFonts w:ascii="Arial" w:hAnsi="Arial" w:cs="Arial"/>
          <w:sz w:val="24"/>
          <w:szCs w:val="24"/>
        </w:rPr>
      </w:pPr>
      <w:r w:rsidRPr="00E161E0">
        <w:rPr>
          <w:rFonts w:ascii="Arial" w:hAnsi="Arial" w:cs="Arial"/>
          <w:sz w:val="24"/>
          <w:szCs w:val="24"/>
        </w:rPr>
        <w:t xml:space="preserve">I certify that the financial statements give a true and fair view of the financial position of the Falkirk Integration Joint Board as </w:t>
      </w:r>
      <w:r w:rsidR="005D37EB" w:rsidRPr="00E161E0">
        <w:rPr>
          <w:rFonts w:ascii="Arial" w:hAnsi="Arial" w:cs="Arial"/>
          <w:sz w:val="24"/>
          <w:szCs w:val="24"/>
        </w:rPr>
        <w:t>of</w:t>
      </w:r>
      <w:r w:rsidRPr="00E161E0">
        <w:rPr>
          <w:rFonts w:ascii="Arial" w:hAnsi="Arial" w:cs="Arial"/>
          <w:sz w:val="24"/>
          <w:szCs w:val="24"/>
        </w:rPr>
        <w:t xml:space="preserve"> 31 March </w:t>
      </w:r>
      <w:r w:rsidR="001E1569" w:rsidRPr="00E161E0">
        <w:rPr>
          <w:rFonts w:ascii="Arial" w:hAnsi="Arial" w:cs="Arial"/>
          <w:sz w:val="24"/>
          <w:szCs w:val="24"/>
        </w:rPr>
        <w:t>202</w:t>
      </w:r>
      <w:r w:rsidR="001E1569">
        <w:rPr>
          <w:rFonts w:ascii="Arial" w:hAnsi="Arial" w:cs="Arial"/>
          <w:sz w:val="24"/>
          <w:szCs w:val="24"/>
        </w:rPr>
        <w:t>3</w:t>
      </w:r>
      <w:r w:rsidR="001E1569" w:rsidRPr="00E161E0">
        <w:rPr>
          <w:rFonts w:ascii="Arial" w:hAnsi="Arial" w:cs="Arial"/>
          <w:sz w:val="24"/>
          <w:szCs w:val="24"/>
        </w:rPr>
        <w:t xml:space="preserve"> </w:t>
      </w:r>
      <w:r w:rsidRPr="00E161E0">
        <w:rPr>
          <w:rFonts w:ascii="Arial" w:hAnsi="Arial" w:cs="Arial"/>
          <w:sz w:val="24"/>
          <w:szCs w:val="24"/>
        </w:rPr>
        <w:t>and the transactions for the year then ended.</w:t>
      </w:r>
    </w:p>
    <w:p w14:paraId="4774C9FA" w14:textId="04E614E1" w:rsidR="002F2B51" w:rsidRPr="00E161E0" w:rsidRDefault="002F2B51" w:rsidP="00E558AD">
      <w:pPr>
        <w:pStyle w:val="ListParagraph"/>
        <w:spacing w:after="0"/>
        <w:ind w:left="0"/>
        <w:rPr>
          <w:rFonts w:ascii="Arial" w:hAnsi="Arial" w:cs="Arial"/>
          <w:sz w:val="24"/>
          <w:szCs w:val="24"/>
        </w:rPr>
      </w:pPr>
    </w:p>
    <w:p w14:paraId="667545C6" w14:textId="355C46F2" w:rsidR="002F2B51" w:rsidRDefault="002F2B51" w:rsidP="00E558AD">
      <w:pPr>
        <w:pStyle w:val="ListParagraph"/>
        <w:spacing w:after="0"/>
        <w:ind w:left="0"/>
        <w:rPr>
          <w:rFonts w:ascii="Arial" w:hAnsi="Arial" w:cs="Arial"/>
          <w:sz w:val="24"/>
          <w:szCs w:val="24"/>
        </w:rPr>
      </w:pPr>
    </w:p>
    <w:p w14:paraId="3C02A17C" w14:textId="6CBDD05B" w:rsidR="00897D1A" w:rsidRPr="00E161E0" w:rsidRDefault="00897D1A" w:rsidP="00E558AD">
      <w:pPr>
        <w:spacing w:after="0"/>
        <w:rPr>
          <w:rFonts w:ascii="Arial" w:hAnsi="Arial" w:cs="Arial"/>
          <w:noProof/>
          <w:sz w:val="24"/>
          <w:szCs w:val="24"/>
          <w:lang w:eastAsia="en-GB"/>
        </w:rPr>
      </w:pPr>
    </w:p>
    <w:p w14:paraId="4C7C84EA" w14:textId="183D6808" w:rsidR="00897D1A" w:rsidRPr="00E161E0" w:rsidRDefault="00897D1A" w:rsidP="00E558AD">
      <w:pPr>
        <w:spacing w:after="0"/>
        <w:rPr>
          <w:rFonts w:ascii="Arial" w:hAnsi="Arial" w:cs="Arial"/>
          <w:sz w:val="24"/>
          <w:szCs w:val="24"/>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2358"/>
      </w:tblGrid>
      <w:tr w:rsidR="00F974BA" w:rsidRPr="00E161E0" w14:paraId="33842793" w14:textId="77777777" w:rsidTr="00B712C6">
        <w:tc>
          <w:tcPr>
            <w:tcW w:w="3402" w:type="dxa"/>
          </w:tcPr>
          <w:p w14:paraId="6003E271" w14:textId="48EF1DC2" w:rsidR="00F974BA" w:rsidRPr="00E161E0" w:rsidRDefault="00975E8A"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Steven Kirkwood</w:t>
            </w:r>
          </w:p>
        </w:tc>
        <w:tc>
          <w:tcPr>
            <w:tcW w:w="3402" w:type="dxa"/>
          </w:tcPr>
          <w:p w14:paraId="1012F64D" w14:textId="2F732C3B" w:rsidR="00F974BA" w:rsidRPr="00E161E0" w:rsidRDefault="00F974BA" w:rsidP="00E558AD">
            <w:pPr>
              <w:spacing w:after="0"/>
              <w:rPr>
                <w:rFonts w:ascii="Arial" w:eastAsia="Times New Roman" w:hAnsi="Arial" w:cs="Arial"/>
                <w:sz w:val="24"/>
                <w:szCs w:val="24"/>
                <w:highlight w:val="yellow"/>
                <w:lang w:val="en-AU"/>
              </w:rPr>
            </w:pPr>
          </w:p>
        </w:tc>
        <w:tc>
          <w:tcPr>
            <w:tcW w:w="2358" w:type="dxa"/>
          </w:tcPr>
          <w:p w14:paraId="427F9501" w14:textId="3CE3A231" w:rsidR="00F974BA" w:rsidRPr="00E161E0" w:rsidRDefault="00F974BA" w:rsidP="00E558AD">
            <w:pPr>
              <w:spacing w:after="0"/>
              <w:rPr>
                <w:rFonts w:ascii="Arial" w:eastAsia="Times New Roman" w:hAnsi="Arial" w:cs="Arial"/>
                <w:sz w:val="24"/>
                <w:szCs w:val="24"/>
                <w:highlight w:val="yellow"/>
                <w:lang w:val="en-AU"/>
              </w:rPr>
            </w:pPr>
          </w:p>
        </w:tc>
      </w:tr>
      <w:tr w:rsidR="00F974BA" w:rsidRPr="00E161E0" w14:paraId="2C7C9842" w14:textId="77777777" w:rsidTr="00B712C6">
        <w:tc>
          <w:tcPr>
            <w:tcW w:w="3402" w:type="dxa"/>
          </w:tcPr>
          <w:p w14:paraId="6FEEEE91" w14:textId="04C09671" w:rsidR="00F974BA" w:rsidRPr="00E161E0" w:rsidRDefault="00F974BA"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Finance Officer</w:t>
            </w:r>
          </w:p>
        </w:tc>
        <w:tc>
          <w:tcPr>
            <w:tcW w:w="3402" w:type="dxa"/>
          </w:tcPr>
          <w:p w14:paraId="3C432B69" w14:textId="76CED7B5" w:rsidR="00F974BA" w:rsidRPr="00E161E0" w:rsidRDefault="00F974BA" w:rsidP="00E558AD">
            <w:pPr>
              <w:spacing w:after="0"/>
              <w:ind w:left="889"/>
              <w:rPr>
                <w:rFonts w:ascii="Arial" w:eastAsia="Times New Roman" w:hAnsi="Arial" w:cs="Arial"/>
                <w:sz w:val="24"/>
                <w:szCs w:val="24"/>
                <w:lang w:val="en-AU"/>
              </w:rPr>
            </w:pPr>
          </w:p>
        </w:tc>
        <w:tc>
          <w:tcPr>
            <w:tcW w:w="2358" w:type="dxa"/>
          </w:tcPr>
          <w:p w14:paraId="77E522FF" w14:textId="77777777" w:rsidR="00F974BA" w:rsidRPr="00E161E0" w:rsidRDefault="00F974BA" w:rsidP="00E558AD">
            <w:pPr>
              <w:spacing w:after="0"/>
              <w:rPr>
                <w:rFonts w:ascii="Arial" w:eastAsia="Times New Roman" w:hAnsi="Arial" w:cs="Arial"/>
                <w:sz w:val="24"/>
                <w:szCs w:val="24"/>
                <w:lang w:val="en-AU"/>
              </w:rPr>
            </w:pPr>
          </w:p>
        </w:tc>
      </w:tr>
    </w:tbl>
    <w:p w14:paraId="42E9ED20" w14:textId="77777777" w:rsidR="00F974BA" w:rsidRPr="00E161E0" w:rsidRDefault="00F974BA" w:rsidP="00E558AD">
      <w:pPr>
        <w:spacing w:after="0"/>
        <w:rPr>
          <w:rFonts w:ascii="Arial" w:hAnsi="Arial" w:cs="Arial"/>
          <w:sz w:val="24"/>
          <w:szCs w:val="24"/>
        </w:rPr>
      </w:pPr>
    </w:p>
    <w:p w14:paraId="233AB39A" w14:textId="37526D05" w:rsidR="00987B8A" w:rsidRPr="00E161E0" w:rsidRDefault="00987B8A"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br w:type="page"/>
      </w:r>
    </w:p>
    <w:p w14:paraId="1E08DFA8" w14:textId="114C67DE" w:rsidR="00F8293A" w:rsidRPr="00E161E0" w:rsidRDefault="00F8293A" w:rsidP="00163C1E">
      <w:pPr>
        <w:pStyle w:val="Heading1"/>
      </w:pPr>
      <w:bookmarkStart w:id="36" w:name="_Toc516752122"/>
      <w:bookmarkStart w:id="37" w:name="_Toc516753160"/>
      <w:bookmarkStart w:id="38" w:name="_Toc83040874"/>
      <w:r w:rsidRPr="00E161E0">
        <w:lastRenderedPageBreak/>
        <w:t>Remuneration Report</w:t>
      </w:r>
      <w:bookmarkEnd w:id="36"/>
      <w:bookmarkEnd w:id="37"/>
      <w:bookmarkEnd w:id="38"/>
    </w:p>
    <w:p w14:paraId="5578F929" w14:textId="77777777" w:rsidR="00EB589B" w:rsidRPr="00E161E0" w:rsidRDefault="00EB589B" w:rsidP="00E558AD">
      <w:pPr>
        <w:pStyle w:val="BodyText"/>
        <w:spacing w:before="0"/>
        <w:rPr>
          <w:i/>
          <w:sz w:val="24"/>
          <w:szCs w:val="24"/>
        </w:rPr>
      </w:pPr>
    </w:p>
    <w:p w14:paraId="7731B258" w14:textId="77777777" w:rsidR="00A87486" w:rsidRPr="00E161E0" w:rsidRDefault="00A87486" w:rsidP="00163C1E">
      <w:pPr>
        <w:pStyle w:val="Heading2"/>
      </w:pPr>
      <w:bookmarkStart w:id="39" w:name="_Toc83040875"/>
      <w:r w:rsidRPr="00E161E0">
        <w:t>Introduction</w:t>
      </w:r>
      <w:bookmarkEnd w:id="39"/>
      <w:r w:rsidRPr="00E161E0">
        <w:t xml:space="preserve"> </w:t>
      </w:r>
    </w:p>
    <w:p w14:paraId="4893C7BD" w14:textId="77777777" w:rsidR="00D65945" w:rsidRPr="00E161E0" w:rsidRDefault="00D65945" w:rsidP="00E558AD">
      <w:pPr>
        <w:spacing w:after="0"/>
        <w:rPr>
          <w:rFonts w:ascii="Arial" w:hAnsi="Arial" w:cs="Arial"/>
          <w:sz w:val="24"/>
          <w:szCs w:val="24"/>
        </w:rPr>
      </w:pPr>
    </w:p>
    <w:p w14:paraId="68627B8B" w14:textId="6837E29B" w:rsidR="001533F7" w:rsidRPr="00E161E0" w:rsidRDefault="0020341F" w:rsidP="00E558AD">
      <w:pPr>
        <w:autoSpaceDE w:val="0"/>
        <w:autoSpaceDN w:val="0"/>
        <w:adjustRightInd w:val="0"/>
        <w:spacing w:after="0"/>
        <w:rPr>
          <w:rFonts w:ascii="Arial" w:hAnsi="Arial" w:cs="Arial"/>
          <w:sz w:val="24"/>
          <w:szCs w:val="24"/>
        </w:rPr>
      </w:pPr>
      <w:r w:rsidRPr="00E161E0">
        <w:rPr>
          <w:rFonts w:ascii="Arial" w:hAnsi="Arial" w:cs="Arial"/>
          <w:sz w:val="24"/>
          <w:szCs w:val="24"/>
        </w:rPr>
        <w:t>The</w:t>
      </w:r>
      <w:r w:rsidR="00A87486" w:rsidRPr="00E161E0">
        <w:rPr>
          <w:rFonts w:ascii="Arial" w:hAnsi="Arial" w:cs="Arial"/>
          <w:sz w:val="24"/>
          <w:szCs w:val="24"/>
        </w:rPr>
        <w:t xml:space="preserve"> Remuneration Report </w:t>
      </w:r>
      <w:r w:rsidRPr="00E161E0">
        <w:rPr>
          <w:rFonts w:ascii="Arial" w:hAnsi="Arial" w:cs="Arial"/>
          <w:sz w:val="24"/>
          <w:szCs w:val="24"/>
        </w:rPr>
        <w:t xml:space="preserve">discloses information relating to the remuneration and pension benefits of specified IJB members and staff </w:t>
      </w:r>
      <w:r w:rsidR="00A87486" w:rsidRPr="00E161E0">
        <w:rPr>
          <w:rFonts w:ascii="Arial" w:hAnsi="Arial" w:cs="Arial"/>
          <w:sz w:val="24"/>
          <w:szCs w:val="24"/>
        </w:rPr>
        <w:t>in accordance with the</w:t>
      </w:r>
      <w:r w:rsidRPr="00E161E0">
        <w:rPr>
          <w:rFonts w:ascii="Arial" w:hAnsi="Arial" w:cs="Arial"/>
          <w:sz w:val="24"/>
          <w:szCs w:val="24"/>
        </w:rPr>
        <w:t xml:space="preserve"> requirements of the</w:t>
      </w:r>
      <w:r w:rsidR="00A87486" w:rsidRPr="00E161E0">
        <w:rPr>
          <w:rFonts w:ascii="Arial" w:hAnsi="Arial" w:cs="Arial"/>
          <w:sz w:val="24"/>
          <w:szCs w:val="24"/>
        </w:rPr>
        <w:t xml:space="preserve"> Local Authority Accoun</w:t>
      </w:r>
      <w:r w:rsidRPr="00E161E0">
        <w:rPr>
          <w:rFonts w:ascii="Arial" w:hAnsi="Arial" w:cs="Arial"/>
          <w:sz w:val="24"/>
          <w:szCs w:val="24"/>
        </w:rPr>
        <w:t>ts (Scotland) Regulations 2014.</w:t>
      </w:r>
    </w:p>
    <w:p w14:paraId="252A7431" w14:textId="77777777" w:rsidR="001533F7" w:rsidRPr="00E161E0" w:rsidRDefault="001533F7" w:rsidP="00E558AD">
      <w:pPr>
        <w:spacing w:after="0"/>
        <w:rPr>
          <w:rFonts w:ascii="Arial" w:hAnsi="Arial" w:cs="Arial"/>
          <w:sz w:val="24"/>
          <w:szCs w:val="24"/>
        </w:rPr>
      </w:pPr>
    </w:p>
    <w:p w14:paraId="68B83678" w14:textId="73DE2645" w:rsidR="001533F7" w:rsidRPr="00E161E0" w:rsidRDefault="002B6210" w:rsidP="00E558AD">
      <w:pPr>
        <w:autoSpaceDE w:val="0"/>
        <w:autoSpaceDN w:val="0"/>
        <w:adjustRightInd w:val="0"/>
        <w:spacing w:after="0"/>
        <w:rPr>
          <w:rFonts w:ascii="Arial" w:hAnsi="Arial" w:cs="Arial"/>
          <w:sz w:val="24"/>
          <w:szCs w:val="24"/>
        </w:rPr>
      </w:pPr>
      <w:r w:rsidRPr="00E161E0">
        <w:rPr>
          <w:rFonts w:ascii="Arial" w:hAnsi="Arial" w:cs="Arial"/>
          <w:sz w:val="24"/>
          <w:szCs w:val="24"/>
        </w:rPr>
        <w:t>The information provided in</w:t>
      </w:r>
      <w:r w:rsidR="00903F8B" w:rsidRPr="00E161E0">
        <w:rPr>
          <w:rFonts w:ascii="Arial" w:hAnsi="Arial" w:cs="Arial"/>
          <w:sz w:val="24"/>
          <w:szCs w:val="24"/>
        </w:rPr>
        <w:t xml:space="preserve"> </w:t>
      </w:r>
      <w:r w:rsidR="00572483" w:rsidRPr="00E161E0">
        <w:rPr>
          <w:rFonts w:ascii="Arial" w:hAnsi="Arial" w:cs="Arial"/>
          <w:sz w:val="24"/>
          <w:szCs w:val="24"/>
        </w:rPr>
        <w:t>the t</w:t>
      </w:r>
      <w:r w:rsidR="00903F8B" w:rsidRPr="00E161E0">
        <w:rPr>
          <w:rFonts w:ascii="Arial" w:hAnsi="Arial" w:cs="Arial"/>
          <w:sz w:val="24"/>
          <w:szCs w:val="24"/>
        </w:rPr>
        <w:t>ables</w:t>
      </w:r>
      <w:r w:rsidR="00572483" w:rsidRPr="00E161E0">
        <w:rPr>
          <w:rFonts w:ascii="Arial" w:hAnsi="Arial" w:cs="Arial"/>
          <w:sz w:val="24"/>
          <w:szCs w:val="24"/>
        </w:rPr>
        <w:t xml:space="preserve"> below</w:t>
      </w:r>
      <w:r w:rsidR="00903F8B" w:rsidRPr="00E161E0">
        <w:rPr>
          <w:rFonts w:ascii="Arial" w:hAnsi="Arial" w:cs="Arial"/>
          <w:sz w:val="24"/>
          <w:szCs w:val="24"/>
        </w:rPr>
        <w:t xml:space="preserve"> is subject to external audit. The </w:t>
      </w:r>
      <w:r w:rsidR="00572483" w:rsidRPr="00E161E0">
        <w:rPr>
          <w:rFonts w:ascii="Arial" w:hAnsi="Arial" w:cs="Arial"/>
          <w:sz w:val="24"/>
          <w:szCs w:val="24"/>
        </w:rPr>
        <w:t>explanatory text in</w:t>
      </w:r>
      <w:r w:rsidR="00903F8B" w:rsidRPr="00E161E0">
        <w:rPr>
          <w:rFonts w:ascii="Arial" w:hAnsi="Arial" w:cs="Arial"/>
          <w:sz w:val="24"/>
          <w:szCs w:val="24"/>
        </w:rPr>
        <w:t xml:space="preserve"> the Remuneration Report </w:t>
      </w:r>
      <w:r w:rsidR="00572483" w:rsidRPr="00E161E0">
        <w:rPr>
          <w:rFonts w:ascii="Arial" w:hAnsi="Arial" w:cs="Arial"/>
          <w:sz w:val="24"/>
          <w:szCs w:val="24"/>
        </w:rPr>
        <w:t>is</w:t>
      </w:r>
      <w:r w:rsidR="00903F8B" w:rsidRPr="00E161E0">
        <w:rPr>
          <w:rFonts w:ascii="Arial" w:hAnsi="Arial" w:cs="Arial"/>
          <w:sz w:val="24"/>
          <w:szCs w:val="24"/>
        </w:rPr>
        <w:t xml:space="preserve"> reviewed by the external auditors to ensure </w:t>
      </w:r>
      <w:r w:rsidR="00572483" w:rsidRPr="00E161E0">
        <w:rPr>
          <w:rFonts w:ascii="Arial" w:hAnsi="Arial" w:cs="Arial"/>
          <w:sz w:val="24"/>
          <w:szCs w:val="24"/>
        </w:rPr>
        <w:t>it is</w:t>
      </w:r>
      <w:r w:rsidR="00903F8B" w:rsidRPr="00E161E0">
        <w:rPr>
          <w:rFonts w:ascii="Arial" w:hAnsi="Arial" w:cs="Arial"/>
          <w:sz w:val="24"/>
          <w:szCs w:val="24"/>
        </w:rPr>
        <w:t xml:space="preserve"> consistent with the financial statements.</w:t>
      </w:r>
      <w:r w:rsidR="001533F7" w:rsidRPr="00E161E0">
        <w:rPr>
          <w:rFonts w:ascii="Arial" w:hAnsi="Arial" w:cs="Arial"/>
          <w:sz w:val="24"/>
          <w:szCs w:val="24"/>
        </w:rPr>
        <w:t xml:space="preserve"> </w:t>
      </w:r>
    </w:p>
    <w:p w14:paraId="0CB9CC21" w14:textId="77777777" w:rsidR="00366BCF" w:rsidRPr="00E161E0" w:rsidRDefault="00366BCF" w:rsidP="00E558AD">
      <w:pPr>
        <w:spacing w:after="0"/>
        <w:rPr>
          <w:rFonts w:ascii="Arial" w:hAnsi="Arial" w:cs="Arial"/>
          <w:sz w:val="24"/>
          <w:szCs w:val="24"/>
        </w:rPr>
      </w:pPr>
    </w:p>
    <w:p w14:paraId="4ED8B387" w14:textId="41A5C923" w:rsidR="00B12309" w:rsidRPr="00E161E0" w:rsidRDefault="00B12309" w:rsidP="00163C1E">
      <w:pPr>
        <w:pStyle w:val="Heading2"/>
      </w:pPr>
      <w:bookmarkStart w:id="40" w:name="_Toc83040876"/>
      <w:r w:rsidRPr="00E161E0">
        <w:t xml:space="preserve">Voting Membership of the </w:t>
      </w:r>
      <w:r w:rsidR="00FB253F" w:rsidRPr="00E161E0">
        <w:t>IJB</w:t>
      </w:r>
      <w:r w:rsidRPr="00E161E0">
        <w:t xml:space="preserve"> in </w:t>
      </w:r>
      <w:r w:rsidR="001E1569" w:rsidRPr="00E161E0">
        <w:t>202</w:t>
      </w:r>
      <w:r w:rsidR="001E1569">
        <w:t>2</w:t>
      </w:r>
      <w:r w:rsidRPr="00E161E0">
        <w:t>/</w:t>
      </w:r>
      <w:r w:rsidR="001E1569" w:rsidRPr="00E161E0">
        <w:t>2</w:t>
      </w:r>
      <w:r w:rsidR="001E1569">
        <w:t>3</w:t>
      </w:r>
    </w:p>
    <w:p w14:paraId="781497BD" w14:textId="2470E6AF" w:rsidR="00670715" w:rsidRPr="00E161E0" w:rsidRDefault="00670715" w:rsidP="00E558AD">
      <w:pPr>
        <w:autoSpaceDE w:val="0"/>
        <w:autoSpaceDN w:val="0"/>
        <w:adjustRightInd w:val="0"/>
        <w:spacing w:after="0"/>
        <w:rPr>
          <w:rFonts w:ascii="Arial" w:hAnsi="Arial" w:cs="Arial"/>
          <w:sz w:val="24"/>
          <w:szCs w:val="24"/>
        </w:rPr>
      </w:pPr>
    </w:p>
    <w:p w14:paraId="7C026F0C" w14:textId="005170A1" w:rsidR="009E1C60" w:rsidRPr="00E161E0" w:rsidRDefault="009E1C60"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Membership of the IJB is comprised of 6 voting members (3 elected members </w:t>
      </w:r>
      <w:r w:rsidR="00FB79F1">
        <w:rPr>
          <w:rFonts w:ascii="Arial" w:hAnsi="Arial" w:cs="Arial"/>
          <w:sz w:val="24"/>
          <w:szCs w:val="24"/>
        </w:rPr>
        <w:t>appointed</w:t>
      </w:r>
      <w:r w:rsidRPr="00E161E0">
        <w:rPr>
          <w:rFonts w:ascii="Arial" w:hAnsi="Arial" w:cs="Arial"/>
          <w:sz w:val="24"/>
          <w:szCs w:val="24"/>
        </w:rPr>
        <w:t xml:space="preserve"> from Falkirk Council and 3 Non-Executive Directors </w:t>
      </w:r>
      <w:r w:rsidR="00FB79F1">
        <w:rPr>
          <w:rFonts w:ascii="Arial" w:hAnsi="Arial" w:cs="Arial"/>
          <w:sz w:val="24"/>
          <w:szCs w:val="24"/>
        </w:rPr>
        <w:t>appointed</w:t>
      </w:r>
      <w:r w:rsidRPr="00E161E0">
        <w:rPr>
          <w:rFonts w:ascii="Arial" w:hAnsi="Arial" w:cs="Arial"/>
          <w:sz w:val="24"/>
          <w:szCs w:val="24"/>
        </w:rPr>
        <w:t xml:space="preserve"> from NHS Forth Valley).  The Chair and Vice Chair of the IJB are appointed for a </w:t>
      </w:r>
      <w:r w:rsidR="00FB79F1" w:rsidRPr="00E161E0">
        <w:rPr>
          <w:rFonts w:ascii="Arial" w:hAnsi="Arial" w:cs="Arial"/>
          <w:sz w:val="24"/>
          <w:szCs w:val="24"/>
        </w:rPr>
        <w:t>2-year</w:t>
      </w:r>
      <w:r w:rsidRPr="00E161E0">
        <w:rPr>
          <w:rFonts w:ascii="Arial" w:hAnsi="Arial" w:cs="Arial"/>
          <w:sz w:val="24"/>
          <w:szCs w:val="24"/>
        </w:rPr>
        <w:t xml:space="preserve"> term by the </w:t>
      </w:r>
      <w:r w:rsidR="00FB79F1">
        <w:rPr>
          <w:rFonts w:ascii="Arial" w:hAnsi="Arial" w:cs="Arial"/>
          <w:sz w:val="24"/>
          <w:szCs w:val="24"/>
        </w:rPr>
        <w:t>constituent authorities</w:t>
      </w:r>
      <w:r w:rsidRPr="00E161E0">
        <w:rPr>
          <w:rFonts w:ascii="Arial" w:hAnsi="Arial" w:cs="Arial"/>
          <w:sz w:val="24"/>
          <w:szCs w:val="24"/>
        </w:rPr>
        <w:t xml:space="preserve"> of Falkirk Council and NHS Forth Valley on a rotational basis.</w:t>
      </w:r>
    </w:p>
    <w:p w14:paraId="1C75CB56" w14:textId="77777777" w:rsidR="009E1C60" w:rsidRPr="00E161E0" w:rsidRDefault="009E1C60" w:rsidP="00E558AD">
      <w:pPr>
        <w:autoSpaceDE w:val="0"/>
        <w:autoSpaceDN w:val="0"/>
        <w:adjustRightInd w:val="0"/>
        <w:spacing w:after="0"/>
        <w:rPr>
          <w:rFonts w:ascii="Arial" w:hAnsi="Arial" w:cs="Arial"/>
          <w:sz w:val="24"/>
          <w:szCs w:val="24"/>
        </w:rPr>
      </w:pPr>
    </w:p>
    <w:p w14:paraId="76A4A737" w14:textId="11459CA5" w:rsidR="007A7D83" w:rsidRPr="00E161E0" w:rsidRDefault="009E1C60"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During </w:t>
      </w:r>
      <w:r w:rsidR="000826BA" w:rsidRPr="00E161E0">
        <w:rPr>
          <w:rFonts w:ascii="Arial" w:hAnsi="Arial" w:cs="Arial"/>
          <w:sz w:val="24"/>
          <w:szCs w:val="24"/>
        </w:rPr>
        <w:t xml:space="preserve">financial year </w:t>
      </w:r>
      <w:r w:rsidR="008B6FF4" w:rsidRPr="00E161E0">
        <w:rPr>
          <w:rFonts w:ascii="Arial" w:hAnsi="Arial" w:cs="Arial"/>
          <w:sz w:val="24"/>
          <w:szCs w:val="24"/>
        </w:rPr>
        <w:t>202</w:t>
      </w:r>
      <w:r w:rsidR="008B6FF4">
        <w:rPr>
          <w:rFonts w:ascii="Arial" w:hAnsi="Arial" w:cs="Arial"/>
          <w:sz w:val="24"/>
          <w:szCs w:val="24"/>
        </w:rPr>
        <w:t>2</w:t>
      </w:r>
      <w:r w:rsidR="00BB19CA">
        <w:rPr>
          <w:rFonts w:ascii="Arial" w:hAnsi="Arial" w:cs="Arial"/>
          <w:sz w:val="24"/>
          <w:szCs w:val="24"/>
        </w:rPr>
        <w:t>/</w:t>
      </w:r>
      <w:r w:rsidR="008B6FF4" w:rsidRPr="00E161E0">
        <w:rPr>
          <w:rFonts w:ascii="Arial" w:hAnsi="Arial" w:cs="Arial"/>
          <w:sz w:val="24"/>
          <w:szCs w:val="24"/>
        </w:rPr>
        <w:t>2</w:t>
      </w:r>
      <w:r w:rsidR="008B6FF4">
        <w:rPr>
          <w:rFonts w:ascii="Arial" w:hAnsi="Arial" w:cs="Arial"/>
          <w:sz w:val="24"/>
          <w:szCs w:val="24"/>
        </w:rPr>
        <w:t>3</w:t>
      </w:r>
      <w:r w:rsidR="008B6FF4" w:rsidRPr="00E161E0">
        <w:rPr>
          <w:rFonts w:ascii="Arial" w:hAnsi="Arial" w:cs="Arial"/>
          <w:sz w:val="24"/>
          <w:szCs w:val="24"/>
        </w:rPr>
        <w:t xml:space="preserve"> </w:t>
      </w:r>
      <w:r w:rsidRPr="00E161E0">
        <w:rPr>
          <w:rFonts w:ascii="Arial" w:hAnsi="Arial" w:cs="Arial"/>
          <w:sz w:val="24"/>
          <w:szCs w:val="24"/>
        </w:rPr>
        <w:t xml:space="preserve">the IJB </w:t>
      </w:r>
      <w:r w:rsidR="00670715" w:rsidRPr="00E161E0">
        <w:rPr>
          <w:rFonts w:ascii="Arial" w:hAnsi="Arial" w:cs="Arial"/>
          <w:sz w:val="24"/>
          <w:szCs w:val="24"/>
        </w:rPr>
        <w:t>v</w:t>
      </w:r>
      <w:r w:rsidR="007A7D83" w:rsidRPr="00E161E0">
        <w:rPr>
          <w:rFonts w:ascii="Arial" w:hAnsi="Arial" w:cs="Arial"/>
          <w:sz w:val="24"/>
          <w:szCs w:val="24"/>
        </w:rPr>
        <w:t xml:space="preserve">oting Membership of the </w:t>
      </w:r>
      <w:r w:rsidR="00FB253F" w:rsidRPr="00E161E0">
        <w:rPr>
          <w:rFonts w:ascii="Arial" w:hAnsi="Arial" w:cs="Arial"/>
          <w:sz w:val="24"/>
          <w:szCs w:val="24"/>
        </w:rPr>
        <w:t>IJB</w:t>
      </w:r>
      <w:r w:rsidR="007A7D83" w:rsidRPr="00E161E0">
        <w:rPr>
          <w:rFonts w:ascii="Arial" w:hAnsi="Arial" w:cs="Arial"/>
          <w:sz w:val="24"/>
          <w:szCs w:val="24"/>
        </w:rPr>
        <w:t xml:space="preserve"> was as follows:</w:t>
      </w:r>
    </w:p>
    <w:p w14:paraId="25AFD794" w14:textId="77777777" w:rsidR="007A7D83" w:rsidRPr="00E161E0" w:rsidRDefault="007A7D83" w:rsidP="00E558AD">
      <w:pPr>
        <w:autoSpaceDE w:val="0"/>
        <w:autoSpaceDN w:val="0"/>
        <w:adjustRightInd w:val="0"/>
        <w:spacing w:after="0"/>
        <w:rPr>
          <w:rFonts w:ascii="Arial" w:hAnsi="Arial" w:cs="Arial"/>
          <w:sz w:val="24"/>
          <w:szCs w:val="24"/>
        </w:rPr>
      </w:pPr>
    </w:p>
    <w:p w14:paraId="65EE0023" w14:textId="77777777" w:rsidR="00D12C0B" w:rsidRPr="005D37EB" w:rsidRDefault="00D12C0B" w:rsidP="00163C1E">
      <w:pPr>
        <w:pStyle w:val="Heading2"/>
      </w:pPr>
      <w:bookmarkStart w:id="41" w:name="_Toc83040877"/>
      <w:r w:rsidRPr="005D37EB">
        <w:t>NHS Forth Valley</w:t>
      </w:r>
      <w:bookmarkEnd w:id="41"/>
    </w:p>
    <w:p w14:paraId="6C89AE5A" w14:textId="2AC4929B" w:rsidR="007738C8" w:rsidRPr="00E161E0" w:rsidRDefault="00DE2EA3" w:rsidP="00E558AD">
      <w:pPr>
        <w:autoSpaceDE w:val="0"/>
        <w:autoSpaceDN w:val="0"/>
        <w:adjustRightInd w:val="0"/>
        <w:spacing w:after="0"/>
        <w:rPr>
          <w:rFonts w:ascii="Arial" w:hAnsi="Arial" w:cs="Arial"/>
          <w:sz w:val="24"/>
          <w:szCs w:val="24"/>
        </w:rPr>
      </w:pPr>
      <w:r w:rsidRPr="00E161E0">
        <w:rPr>
          <w:rFonts w:ascii="Arial" w:hAnsi="Arial" w:cs="Arial"/>
          <w:sz w:val="24"/>
          <w:szCs w:val="24"/>
        </w:rPr>
        <w:t>Gordon Johnstone</w:t>
      </w:r>
      <w:r w:rsidR="007738C8" w:rsidRPr="00E161E0">
        <w:rPr>
          <w:rFonts w:ascii="Arial" w:hAnsi="Arial" w:cs="Arial"/>
          <w:sz w:val="24"/>
          <w:szCs w:val="24"/>
        </w:rPr>
        <w:t xml:space="preserve">, </w:t>
      </w:r>
      <w:r w:rsidR="000826BA" w:rsidRPr="00E161E0">
        <w:rPr>
          <w:rFonts w:ascii="Arial" w:hAnsi="Arial" w:cs="Arial"/>
          <w:sz w:val="24"/>
          <w:szCs w:val="24"/>
        </w:rPr>
        <w:t>Non-Executive</w:t>
      </w:r>
      <w:r w:rsidR="007738C8" w:rsidRPr="00E161E0">
        <w:rPr>
          <w:rFonts w:ascii="Arial" w:hAnsi="Arial" w:cs="Arial"/>
          <w:sz w:val="24"/>
          <w:szCs w:val="24"/>
        </w:rPr>
        <w:t xml:space="preserve"> Member of Forth Valley NHS Board</w:t>
      </w:r>
      <w:r w:rsidRPr="00E161E0">
        <w:rPr>
          <w:rFonts w:ascii="Arial" w:hAnsi="Arial" w:cs="Arial"/>
          <w:sz w:val="24"/>
          <w:szCs w:val="24"/>
        </w:rPr>
        <w:t xml:space="preserve"> </w:t>
      </w:r>
    </w:p>
    <w:p w14:paraId="3B77C1A5" w14:textId="7B32B020" w:rsidR="007738C8" w:rsidRPr="00E161E0" w:rsidRDefault="00DE2EA3"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Stephen McAllister, </w:t>
      </w:r>
      <w:r w:rsidR="000826BA" w:rsidRPr="00E161E0">
        <w:rPr>
          <w:rFonts w:ascii="Arial" w:hAnsi="Arial" w:cs="Arial"/>
          <w:sz w:val="24"/>
          <w:szCs w:val="24"/>
        </w:rPr>
        <w:t>Non-Executive</w:t>
      </w:r>
      <w:r w:rsidR="007738C8" w:rsidRPr="00E161E0">
        <w:rPr>
          <w:rFonts w:ascii="Arial" w:hAnsi="Arial" w:cs="Arial"/>
          <w:sz w:val="24"/>
          <w:szCs w:val="24"/>
        </w:rPr>
        <w:t xml:space="preserve"> Member of Forth Valley NHS Board</w:t>
      </w:r>
      <w:r w:rsidR="00E4449A">
        <w:rPr>
          <w:rFonts w:ascii="Arial" w:hAnsi="Arial" w:cs="Arial"/>
          <w:sz w:val="24"/>
          <w:szCs w:val="24"/>
        </w:rPr>
        <w:t>**</w:t>
      </w:r>
    </w:p>
    <w:p w14:paraId="3B7DE36E" w14:textId="0A4553FE" w:rsidR="00D12C0B" w:rsidRPr="00E161E0" w:rsidRDefault="00D12C0B"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Dr Michele McClung, </w:t>
      </w:r>
      <w:r w:rsidR="000826BA" w:rsidRPr="00E161E0">
        <w:rPr>
          <w:rFonts w:ascii="Arial" w:hAnsi="Arial" w:cs="Arial"/>
          <w:sz w:val="24"/>
          <w:szCs w:val="24"/>
        </w:rPr>
        <w:t>Non-Executive</w:t>
      </w:r>
      <w:r w:rsidR="00E71219" w:rsidRPr="00E161E0">
        <w:rPr>
          <w:rFonts w:ascii="Arial" w:hAnsi="Arial" w:cs="Arial"/>
          <w:sz w:val="24"/>
          <w:szCs w:val="24"/>
        </w:rPr>
        <w:t xml:space="preserve"> Member of </w:t>
      </w:r>
      <w:r w:rsidRPr="00E161E0">
        <w:rPr>
          <w:rFonts w:ascii="Arial" w:hAnsi="Arial" w:cs="Arial"/>
          <w:sz w:val="24"/>
          <w:szCs w:val="24"/>
        </w:rPr>
        <w:t>NHS Forth Valley Board</w:t>
      </w:r>
      <w:r w:rsidR="00ED7508" w:rsidRPr="00E161E0">
        <w:rPr>
          <w:rFonts w:ascii="Arial" w:hAnsi="Arial" w:cs="Arial"/>
          <w:sz w:val="24"/>
          <w:szCs w:val="24"/>
        </w:rPr>
        <w:t xml:space="preserve"> (Chair)</w:t>
      </w:r>
      <w:r w:rsidR="00E4449A">
        <w:rPr>
          <w:rFonts w:ascii="Arial" w:hAnsi="Arial" w:cs="Arial"/>
          <w:sz w:val="24"/>
          <w:szCs w:val="24"/>
        </w:rPr>
        <w:t>**</w:t>
      </w:r>
    </w:p>
    <w:p w14:paraId="678ACE5F" w14:textId="77777777" w:rsidR="00D12C0B" w:rsidRPr="00E161E0" w:rsidRDefault="00D12C0B" w:rsidP="00E558AD">
      <w:pPr>
        <w:spacing w:after="0"/>
        <w:rPr>
          <w:rFonts w:ascii="Arial" w:hAnsi="Arial" w:cs="Arial"/>
          <w:sz w:val="24"/>
          <w:szCs w:val="24"/>
        </w:rPr>
      </w:pPr>
    </w:p>
    <w:p w14:paraId="531C036E" w14:textId="77777777" w:rsidR="007A7D83" w:rsidRPr="005D37EB" w:rsidRDefault="0053465F" w:rsidP="00163C1E">
      <w:pPr>
        <w:pStyle w:val="Heading2"/>
      </w:pPr>
      <w:bookmarkStart w:id="42" w:name="_Toc83040878"/>
      <w:r w:rsidRPr="005D37EB">
        <w:t>Falkirk</w:t>
      </w:r>
      <w:r w:rsidR="007A7D83" w:rsidRPr="005D37EB">
        <w:t xml:space="preserve"> Council</w:t>
      </w:r>
      <w:bookmarkEnd w:id="42"/>
    </w:p>
    <w:p w14:paraId="7A1CF7DC" w14:textId="11BD8BC7" w:rsidR="007A7D83" w:rsidRPr="00E161E0" w:rsidRDefault="007A7D83"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Councillor </w:t>
      </w:r>
      <w:r w:rsidR="00D12C0B" w:rsidRPr="00E161E0">
        <w:rPr>
          <w:rFonts w:ascii="Arial" w:hAnsi="Arial" w:cs="Arial"/>
          <w:sz w:val="24"/>
          <w:szCs w:val="24"/>
        </w:rPr>
        <w:t>Cecil Meiklejohn</w:t>
      </w:r>
      <w:r w:rsidR="00025C89">
        <w:rPr>
          <w:rFonts w:ascii="Arial" w:hAnsi="Arial" w:cs="Arial"/>
          <w:sz w:val="24"/>
          <w:szCs w:val="24"/>
        </w:rPr>
        <w:t xml:space="preserve"> * </w:t>
      </w:r>
      <w:r w:rsidR="00FB79F1">
        <w:rPr>
          <w:rFonts w:ascii="Arial" w:hAnsi="Arial" w:cs="Arial"/>
          <w:sz w:val="24"/>
          <w:szCs w:val="24"/>
        </w:rPr>
        <w:t>until</w:t>
      </w:r>
      <w:r w:rsidR="00025C89">
        <w:rPr>
          <w:rFonts w:ascii="Arial" w:hAnsi="Arial" w:cs="Arial"/>
          <w:sz w:val="24"/>
          <w:szCs w:val="24"/>
        </w:rPr>
        <w:t xml:space="preserve"> May 2022</w:t>
      </w:r>
    </w:p>
    <w:p w14:paraId="445DA7E3" w14:textId="4B6AB116" w:rsidR="007A7D83" w:rsidRDefault="007A7D83"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Councillor </w:t>
      </w:r>
      <w:r w:rsidR="00D12C0B" w:rsidRPr="00E161E0">
        <w:rPr>
          <w:rFonts w:ascii="Arial" w:hAnsi="Arial" w:cs="Arial"/>
          <w:sz w:val="24"/>
          <w:szCs w:val="24"/>
        </w:rPr>
        <w:t>Fiona Collie</w:t>
      </w:r>
      <w:r w:rsidR="00ED7508" w:rsidRPr="00E161E0">
        <w:rPr>
          <w:rFonts w:ascii="Arial" w:hAnsi="Arial" w:cs="Arial"/>
          <w:sz w:val="24"/>
          <w:szCs w:val="24"/>
        </w:rPr>
        <w:t xml:space="preserve"> (</w:t>
      </w:r>
      <w:r w:rsidR="00B9193C">
        <w:rPr>
          <w:rFonts w:ascii="Arial" w:hAnsi="Arial" w:cs="Arial"/>
          <w:sz w:val="24"/>
          <w:szCs w:val="24"/>
        </w:rPr>
        <w:t xml:space="preserve">Vice </w:t>
      </w:r>
      <w:proofErr w:type="gramStart"/>
      <w:r w:rsidR="00ED7508" w:rsidRPr="00E161E0">
        <w:rPr>
          <w:rFonts w:ascii="Arial" w:hAnsi="Arial" w:cs="Arial"/>
          <w:sz w:val="24"/>
          <w:szCs w:val="24"/>
        </w:rPr>
        <w:t>Chair)</w:t>
      </w:r>
      <w:r w:rsidR="00E4449A">
        <w:rPr>
          <w:rFonts w:ascii="Arial" w:hAnsi="Arial" w:cs="Arial"/>
          <w:sz w:val="24"/>
          <w:szCs w:val="24"/>
        </w:rPr>
        <w:t>*</w:t>
      </w:r>
      <w:proofErr w:type="gramEnd"/>
      <w:r w:rsidR="00E4449A">
        <w:rPr>
          <w:rFonts w:ascii="Arial" w:hAnsi="Arial" w:cs="Arial"/>
          <w:sz w:val="24"/>
          <w:szCs w:val="24"/>
        </w:rPr>
        <w:t>*</w:t>
      </w:r>
    </w:p>
    <w:p w14:paraId="30351D43" w14:textId="77777777" w:rsidR="00025C89" w:rsidRDefault="00025C89" w:rsidP="00E558AD">
      <w:pPr>
        <w:autoSpaceDE w:val="0"/>
        <w:autoSpaceDN w:val="0"/>
        <w:adjustRightInd w:val="0"/>
        <w:spacing w:after="0"/>
        <w:rPr>
          <w:rFonts w:ascii="Arial" w:hAnsi="Arial" w:cs="Arial"/>
          <w:sz w:val="24"/>
          <w:szCs w:val="24"/>
        </w:rPr>
      </w:pPr>
      <w:r>
        <w:rPr>
          <w:rFonts w:ascii="Arial" w:hAnsi="Arial" w:cs="Arial"/>
          <w:sz w:val="24"/>
          <w:szCs w:val="24"/>
        </w:rPr>
        <w:t>Councillor Anne Hannah * from June 2022</w:t>
      </w:r>
    </w:p>
    <w:p w14:paraId="765C0BB1" w14:textId="42FFD67C" w:rsidR="00025C89" w:rsidRDefault="00025C89" w:rsidP="00E558AD">
      <w:pPr>
        <w:autoSpaceDE w:val="0"/>
        <w:autoSpaceDN w:val="0"/>
        <w:adjustRightInd w:val="0"/>
        <w:spacing w:after="0"/>
        <w:rPr>
          <w:rFonts w:ascii="Arial" w:hAnsi="Arial" w:cs="Arial"/>
          <w:sz w:val="24"/>
          <w:szCs w:val="24"/>
        </w:rPr>
      </w:pPr>
      <w:r>
        <w:rPr>
          <w:rFonts w:ascii="Arial" w:hAnsi="Arial" w:cs="Arial"/>
          <w:sz w:val="24"/>
          <w:szCs w:val="24"/>
        </w:rPr>
        <w:t>Councillor Stacey Devine * from June 2022</w:t>
      </w:r>
      <w:bookmarkEnd w:id="40"/>
      <w:r w:rsidR="00FB79F1">
        <w:rPr>
          <w:rFonts w:ascii="Arial" w:hAnsi="Arial" w:cs="Arial"/>
          <w:sz w:val="24"/>
          <w:szCs w:val="24"/>
        </w:rPr>
        <w:t xml:space="preserve"> until March 2023</w:t>
      </w:r>
    </w:p>
    <w:p w14:paraId="460FCF08" w14:textId="5197CED5" w:rsidR="00FB79F1" w:rsidRPr="00E161E0" w:rsidRDefault="00FB79F1" w:rsidP="00E558AD">
      <w:pPr>
        <w:autoSpaceDE w:val="0"/>
        <w:autoSpaceDN w:val="0"/>
        <w:adjustRightInd w:val="0"/>
        <w:spacing w:after="0"/>
        <w:rPr>
          <w:rFonts w:ascii="Arial" w:hAnsi="Arial" w:cs="Arial"/>
          <w:sz w:val="24"/>
          <w:szCs w:val="24"/>
        </w:rPr>
      </w:pPr>
      <w:r>
        <w:rPr>
          <w:rFonts w:ascii="Arial" w:hAnsi="Arial" w:cs="Arial"/>
          <w:sz w:val="24"/>
          <w:szCs w:val="24"/>
        </w:rPr>
        <w:t>Councillor Jim Flynn * appointed March 2023</w:t>
      </w:r>
    </w:p>
    <w:p w14:paraId="3BB7E999" w14:textId="77777777" w:rsidR="00C01EDA" w:rsidRDefault="00C01EDA" w:rsidP="00E558AD">
      <w:pPr>
        <w:spacing w:after="0"/>
        <w:rPr>
          <w:rFonts w:ascii="Arial" w:hAnsi="Arial" w:cs="Arial"/>
          <w:sz w:val="24"/>
          <w:szCs w:val="24"/>
        </w:rPr>
      </w:pPr>
    </w:p>
    <w:p w14:paraId="2AB422DF" w14:textId="002615EE" w:rsidR="00E4449A" w:rsidRDefault="00E4449A" w:rsidP="00E558AD">
      <w:pPr>
        <w:spacing w:after="0"/>
        <w:rPr>
          <w:rFonts w:ascii="Arial" w:hAnsi="Arial" w:cs="Arial"/>
          <w:sz w:val="24"/>
          <w:szCs w:val="24"/>
        </w:rPr>
      </w:pPr>
      <w:r>
        <w:rPr>
          <w:rFonts w:ascii="Arial" w:hAnsi="Arial" w:cs="Arial"/>
          <w:sz w:val="24"/>
          <w:szCs w:val="24"/>
        </w:rPr>
        <w:t xml:space="preserve">** On </w:t>
      </w:r>
      <w:r w:rsidR="00CC307A">
        <w:rPr>
          <w:rFonts w:ascii="Arial" w:hAnsi="Arial" w:cs="Arial"/>
          <w:sz w:val="24"/>
          <w:szCs w:val="24"/>
        </w:rPr>
        <w:t>30 April</w:t>
      </w:r>
      <w:r>
        <w:rPr>
          <w:rFonts w:ascii="Arial" w:hAnsi="Arial" w:cs="Arial"/>
          <w:sz w:val="24"/>
          <w:szCs w:val="24"/>
        </w:rPr>
        <w:t xml:space="preserve"> 2023 Councillor Fiona Collie was appointed as the new Chair and Stephen McAllister</w:t>
      </w:r>
      <w:r w:rsidR="00992603">
        <w:rPr>
          <w:rFonts w:ascii="Arial" w:hAnsi="Arial" w:cs="Arial"/>
          <w:sz w:val="24"/>
          <w:szCs w:val="24"/>
        </w:rPr>
        <w:t xml:space="preserve">, </w:t>
      </w:r>
      <w:r w:rsidR="00CC307A">
        <w:rPr>
          <w:rFonts w:ascii="Arial" w:hAnsi="Arial" w:cs="Arial"/>
          <w:sz w:val="24"/>
          <w:szCs w:val="24"/>
        </w:rPr>
        <w:t>Non-Executive Member of Forth Valley NHS Board,</w:t>
      </w:r>
      <w:r>
        <w:rPr>
          <w:rFonts w:ascii="Arial" w:hAnsi="Arial" w:cs="Arial"/>
          <w:sz w:val="24"/>
          <w:szCs w:val="24"/>
        </w:rPr>
        <w:t xml:space="preserve"> as the new Vice Chair</w:t>
      </w:r>
      <w:r w:rsidR="007401BC">
        <w:rPr>
          <w:rFonts w:ascii="Arial" w:hAnsi="Arial" w:cs="Arial"/>
          <w:sz w:val="24"/>
          <w:szCs w:val="24"/>
        </w:rPr>
        <w:t>.</w:t>
      </w:r>
    </w:p>
    <w:p w14:paraId="2DC99484" w14:textId="77777777" w:rsidR="004A7429" w:rsidRPr="00E161E0" w:rsidRDefault="004A7429" w:rsidP="00E558AD">
      <w:pPr>
        <w:spacing w:after="0"/>
        <w:rPr>
          <w:rFonts w:ascii="Arial" w:hAnsi="Arial" w:cs="Arial"/>
          <w:sz w:val="24"/>
          <w:szCs w:val="24"/>
        </w:rPr>
      </w:pPr>
    </w:p>
    <w:p w14:paraId="3461491D" w14:textId="77777777" w:rsidR="00AE3FBD" w:rsidRPr="00E161E0" w:rsidRDefault="00AE3FBD" w:rsidP="00163C1E">
      <w:pPr>
        <w:pStyle w:val="Heading2"/>
      </w:pPr>
      <w:bookmarkStart w:id="43" w:name="_Toc83040879"/>
      <w:r w:rsidRPr="00E161E0">
        <w:t>Remuneration: IJB Chair and Vice Chair</w:t>
      </w:r>
      <w:bookmarkEnd w:id="43"/>
    </w:p>
    <w:p w14:paraId="133EA518" w14:textId="77777777" w:rsidR="00D65945" w:rsidRPr="00E161E0" w:rsidRDefault="00D65945" w:rsidP="00E558AD">
      <w:pPr>
        <w:spacing w:after="0"/>
        <w:rPr>
          <w:rFonts w:ascii="Arial" w:hAnsi="Arial" w:cs="Arial"/>
          <w:sz w:val="24"/>
          <w:szCs w:val="24"/>
        </w:rPr>
      </w:pPr>
    </w:p>
    <w:p w14:paraId="65504F1A" w14:textId="77777777" w:rsidR="001533F7" w:rsidRPr="00E161E0" w:rsidRDefault="00361BCD" w:rsidP="00E558AD">
      <w:pPr>
        <w:autoSpaceDE w:val="0"/>
        <w:autoSpaceDN w:val="0"/>
        <w:adjustRightInd w:val="0"/>
        <w:spacing w:after="0"/>
        <w:rPr>
          <w:rFonts w:ascii="Arial" w:hAnsi="Arial" w:cs="Arial"/>
          <w:sz w:val="24"/>
          <w:szCs w:val="24"/>
        </w:rPr>
      </w:pPr>
      <w:r w:rsidRPr="00E161E0">
        <w:rPr>
          <w:rFonts w:ascii="Arial" w:hAnsi="Arial" w:cs="Arial"/>
          <w:sz w:val="24"/>
          <w:szCs w:val="24"/>
        </w:rPr>
        <w:t>The IJB does not provide any additional remuneration</w:t>
      </w:r>
      <w:r w:rsidR="00E350B6" w:rsidRPr="00E161E0">
        <w:rPr>
          <w:rFonts w:ascii="Arial" w:hAnsi="Arial" w:cs="Arial"/>
          <w:sz w:val="24"/>
          <w:szCs w:val="24"/>
        </w:rPr>
        <w:t xml:space="preserve"> </w:t>
      </w:r>
      <w:r w:rsidRPr="00E161E0">
        <w:rPr>
          <w:rFonts w:ascii="Arial" w:hAnsi="Arial" w:cs="Arial"/>
          <w:sz w:val="24"/>
          <w:szCs w:val="24"/>
        </w:rPr>
        <w:t xml:space="preserve">to </w:t>
      </w:r>
      <w:r w:rsidR="007C4A4E" w:rsidRPr="00E161E0">
        <w:rPr>
          <w:rFonts w:ascii="Arial" w:hAnsi="Arial" w:cs="Arial"/>
          <w:sz w:val="24"/>
          <w:szCs w:val="24"/>
        </w:rPr>
        <w:t xml:space="preserve">the Chair, Vice Chair or any other </w:t>
      </w:r>
      <w:r w:rsidRPr="00E161E0">
        <w:rPr>
          <w:rFonts w:ascii="Arial" w:hAnsi="Arial" w:cs="Arial"/>
          <w:sz w:val="24"/>
          <w:szCs w:val="24"/>
        </w:rPr>
        <w:t>board members</w:t>
      </w:r>
      <w:r w:rsidR="00295EE5" w:rsidRPr="00E161E0">
        <w:rPr>
          <w:rFonts w:ascii="Arial" w:hAnsi="Arial" w:cs="Arial"/>
          <w:sz w:val="24"/>
          <w:szCs w:val="24"/>
        </w:rPr>
        <w:t xml:space="preserve"> re</w:t>
      </w:r>
      <w:r w:rsidR="0074557B" w:rsidRPr="00E161E0">
        <w:rPr>
          <w:rFonts w:ascii="Arial" w:hAnsi="Arial" w:cs="Arial"/>
          <w:sz w:val="24"/>
          <w:szCs w:val="24"/>
        </w:rPr>
        <w:t>lating</w:t>
      </w:r>
      <w:r w:rsidR="00E350B6" w:rsidRPr="00E161E0">
        <w:rPr>
          <w:rFonts w:ascii="Arial" w:hAnsi="Arial" w:cs="Arial"/>
          <w:sz w:val="24"/>
          <w:szCs w:val="24"/>
        </w:rPr>
        <w:t xml:space="preserve"> to their role on the </w:t>
      </w:r>
      <w:r w:rsidR="00FB253F" w:rsidRPr="00E161E0">
        <w:rPr>
          <w:rFonts w:ascii="Arial" w:hAnsi="Arial" w:cs="Arial"/>
          <w:sz w:val="24"/>
          <w:szCs w:val="24"/>
        </w:rPr>
        <w:t>IJB</w:t>
      </w:r>
      <w:r w:rsidR="00E350B6" w:rsidRPr="00E161E0">
        <w:rPr>
          <w:rFonts w:ascii="Arial" w:hAnsi="Arial" w:cs="Arial"/>
          <w:sz w:val="24"/>
          <w:szCs w:val="24"/>
        </w:rPr>
        <w:t>.</w:t>
      </w:r>
      <w:r w:rsidR="00E3103E" w:rsidRPr="00E161E0">
        <w:rPr>
          <w:rFonts w:ascii="Arial" w:hAnsi="Arial" w:cs="Arial"/>
          <w:sz w:val="24"/>
          <w:szCs w:val="24"/>
        </w:rPr>
        <w:t xml:space="preserve"> </w:t>
      </w:r>
      <w:r w:rsidR="00A00726" w:rsidRPr="00E161E0">
        <w:rPr>
          <w:rFonts w:ascii="Arial" w:hAnsi="Arial" w:cs="Arial"/>
          <w:sz w:val="24"/>
          <w:szCs w:val="24"/>
        </w:rPr>
        <w:t xml:space="preserve">The </w:t>
      </w:r>
      <w:r w:rsidR="00FB253F" w:rsidRPr="00E161E0">
        <w:rPr>
          <w:rFonts w:ascii="Arial" w:hAnsi="Arial" w:cs="Arial"/>
          <w:sz w:val="24"/>
          <w:szCs w:val="24"/>
        </w:rPr>
        <w:t>IJB</w:t>
      </w:r>
      <w:r w:rsidR="00A00726" w:rsidRPr="00E161E0">
        <w:rPr>
          <w:rFonts w:ascii="Arial" w:hAnsi="Arial" w:cs="Arial"/>
          <w:sz w:val="24"/>
          <w:szCs w:val="24"/>
        </w:rPr>
        <w:t xml:space="preserve"> does not reimburse the relevant partner organisations for any voting board member costs borne by the partner. </w:t>
      </w:r>
      <w:r w:rsidR="00D12C0B" w:rsidRPr="00E161E0">
        <w:rPr>
          <w:rFonts w:ascii="Arial" w:hAnsi="Arial" w:cs="Arial"/>
          <w:sz w:val="24"/>
          <w:szCs w:val="24"/>
        </w:rPr>
        <w:t>Neither the Chair or Vice Chair of the IJB received additional remuneration o</w:t>
      </w:r>
      <w:r w:rsidR="00AE3FBD" w:rsidRPr="00E161E0">
        <w:rPr>
          <w:rFonts w:ascii="Arial" w:hAnsi="Arial" w:cs="Arial"/>
          <w:sz w:val="24"/>
          <w:szCs w:val="24"/>
        </w:rPr>
        <w:t>r</w:t>
      </w:r>
      <w:r w:rsidR="00800048" w:rsidRPr="00E161E0">
        <w:rPr>
          <w:rFonts w:ascii="Arial" w:hAnsi="Arial" w:cs="Arial"/>
          <w:sz w:val="24"/>
          <w:szCs w:val="24"/>
        </w:rPr>
        <w:t xml:space="preserve"> taxable expenses.</w:t>
      </w:r>
    </w:p>
    <w:p w14:paraId="54F779ED" w14:textId="77777777" w:rsidR="00361BCD" w:rsidRPr="00E161E0" w:rsidRDefault="00361BCD" w:rsidP="00E558AD">
      <w:pPr>
        <w:spacing w:after="0"/>
        <w:rPr>
          <w:rFonts w:ascii="Arial" w:hAnsi="Arial" w:cs="Arial"/>
          <w:sz w:val="24"/>
          <w:szCs w:val="24"/>
        </w:rPr>
      </w:pPr>
    </w:p>
    <w:p w14:paraId="350D5F00" w14:textId="7463A4D4" w:rsidR="001533F7" w:rsidRPr="00E161E0" w:rsidRDefault="00F96351" w:rsidP="00E558AD">
      <w:pPr>
        <w:autoSpaceDE w:val="0"/>
        <w:autoSpaceDN w:val="0"/>
        <w:adjustRightInd w:val="0"/>
        <w:spacing w:after="0"/>
        <w:rPr>
          <w:rFonts w:ascii="Arial" w:hAnsi="Arial" w:cs="Arial"/>
          <w:sz w:val="24"/>
          <w:szCs w:val="24"/>
        </w:rPr>
      </w:pPr>
      <w:r w:rsidRPr="00E161E0">
        <w:rPr>
          <w:rFonts w:ascii="Arial" w:hAnsi="Arial" w:cs="Arial"/>
          <w:sz w:val="24"/>
          <w:szCs w:val="24"/>
        </w:rPr>
        <w:t xml:space="preserve">The IJB does not have responsibilities, either in the current year or in future years, for funding any pension entitlements of voting </w:t>
      </w:r>
      <w:r w:rsidR="00FB253F" w:rsidRPr="00E161E0">
        <w:rPr>
          <w:rFonts w:ascii="Arial" w:hAnsi="Arial" w:cs="Arial"/>
          <w:sz w:val="24"/>
          <w:szCs w:val="24"/>
        </w:rPr>
        <w:t>IJB</w:t>
      </w:r>
      <w:r w:rsidRPr="00E161E0">
        <w:rPr>
          <w:rFonts w:ascii="Arial" w:hAnsi="Arial" w:cs="Arial"/>
          <w:sz w:val="24"/>
          <w:szCs w:val="24"/>
        </w:rPr>
        <w:t xml:space="preserve"> members. </w:t>
      </w:r>
      <w:r w:rsidR="002711F3" w:rsidRPr="00E161E0">
        <w:rPr>
          <w:rFonts w:ascii="Arial" w:hAnsi="Arial" w:cs="Arial"/>
          <w:sz w:val="24"/>
          <w:szCs w:val="24"/>
        </w:rPr>
        <w:t>Therefore,</w:t>
      </w:r>
      <w:r w:rsidRPr="00E161E0">
        <w:rPr>
          <w:rFonts w:ascii="Arial" w:hAnsi="Arial" w:cs="Arial"/>
          <w:sz w:val="24"/>
          <w:szCs w:val="24"/>
        </w:rPr>
        <w:t xml:space="preserve"> no pension rights disclosures are </w:t>
      </w:r>
      <w:r w:rsidR="008A4F4B" w:rsidRPr="00E161E0">
        <w:rPr>
          <w:rFonts w:ascii="Arial" w:hAnsi="Arial" w:cs="Arial"/>
          <w:sz w:val="24"/>
          <w:szCs w:val="24"/>
        </w:rPr>
        <w:t>provided</w:t>
      </w:r>
      <w:r w:rsidRPr="00E161E0">
        <w:rPr>
          <w:rFonts w:ascii="Arial" w:hAnsi="Arial" w:cs="Arial"/>
          <w:sz w:val="24"/>
          <w:szCs w:val="24"/>
        </w:rPr>
        <w:t xml:space="preserve"> for the Chair or Vice Chair.</w:t>
      </w:r>
      <w:r w:rsidR="001533F7" w:rsidRPr="00E161E0">
        <w:rPr>
          <w:rFonts w:ascii="Arial" w:hAnsi="Arial" w:cs="Arial"/>
          <w:sz w:val="24"/>
          <w:szCs w:val="24"/>
        </w:rPr>
        <w:t xml:space="preserve"> </w:t>
      </w:r>
    </w:p>
    <w:p w14:paraId="5D025E09" w14:textId="77777777" w:rsidR="0041449F" w:rsidRPr="00E161E0" w:rsidRDefault="0041449F" w:rsidP="00E558AD">
      <w:pPr>
        <w:spacing w:after="0"/>
        <w:rPr>
          <w:rFonts w:ascii="Arial" w:hAnsi="Arial" w:cs="Arial"/>
          <w:sz w:val="24"/>
          <w:szCs w:val="24"/>
        </w:rPr>
      </w:pPr>
    </w:p>
    <w:p w14:paraId="4DBB070B" w14:textId="3AAA3628" w:rsidR="00F96351" w:rsidRPr="00E161E0" w:rsidRDefault="00F96351" w:rsidP="00163C1E">
      <w:pPr>
        <w:pStyle w:val="Heading2"/>
      </w:pPr>
      <w:bookmarkStart w:id="44" w:name="_Toc83040880"/>
      <w:r w:rsidRPr="00E161E0">
        <w:lastRenderedPageBreak/>
        <w:t>Remuneration: Officer</w:t>
      </w:r>
      <w:r w:rsidR="00700670" w:rsidRPr="00E161E0">
        <w:t xml:space="preserve">s of the </w:t>
      </w:r>
      <w:r w:rsidR="00FB253F" w:rsidRPr="00E161E0">
        <w:t>IJB</w:t>
      </w:r>
      <w:bookmarkEnd w:id="44"/>
    </w:p>
    <w:p w14:paraId="1B0A1122" w14:textId="77777777" w:rsidR="00D65945" w:rsidRPr="00E161E0" w:rsidRDefault="00D65945" w:rsidP="00E558AD">
      <w:pPr>
        <w:spacing w:after="0"/>
        <w:rPr>
          <w:rFonts w:ascii="Arial" w:hAnsi="Arial" w:cs="Arial"/>
          <w:sz w:val="24"/>
          <w:szCs w:val="24"/>
        </w:rPr>
      </w:pPr>
    </w:p>
    <w:p w14:paraId="6C3FFA8C" w14:textId="77777777" w:rsidR="00700670" w:rsidRPr="00E161E0" w:rsidRDefault="00F96351" w:rsidP="00E558AD">
      <w:pPr>
        <w:pStyle w:val="Default"/>
        <w:rPr>
          <w:rFonts w:ascii="Arial" w:hAnsi="Arial" w:cs="Arial"/>
        </w:rPr>
      </w:pPr>
      <w:r w:rsidRPr="00E161E0">
        <w:rPr>
          <w:rFonts w:ascii="Arial" w:hAnsi="Arial" w:cs="Arial"/>
        </w:rPr>
        <w:t xml:space="preserve">The </w:t>
      </w:r>
      <w:r w:rsidR="00FB253F" w:rsidRPr="00E161E0">
        <w:rPr>
          <w:rFonts w:ascii="Arial" w:hAnsi="Arial" w:cs="Arial"/>
        </w:rPr>
        <w:t>IJB</w:t>
      </w:r>
      <w:r w:rsidRPr="00E161E0">
        <w:rPr>
          <w:rFonts w:ascii="Arial" w:hAnsi="Arial" w:cs="Arial"/>
        </w:rPr>
        <w:t xml:space="preserve"> does not directly em</w:t>
      </w:r>
      <w:r w:rsidR="00700670" w:rsidRPr="00E161E0">
        <w:rPr>
          <w:rFonts w:ascii="Arial" w:hAnsi="Arial" w:cs="Arial"/>
        </w:rPr>
        <w:t xml:space="preserve">ploy any staff in its own </w:t>
      </w:r>
      <w:r w:rsidR="001533F7" w:rsidRPr="00E161E0">
        <w:rPr>
          <w:rFonts w:ascii="Arial" w:hAnsi="Arial" w:cs="Arial"/>
        </w:rPr>
        <w:t>right;</w:t>
      </w:r>
      <w:r w:rsidR="00700670" w:rsidRPr="00E161E0">
        <w:rPr>
          <w:rFonts w:ascii="Arial" w:hAnsi="Arial" w:cs="Arial"/>
        </w:rPr>
        <w:t xml:space="preserve"> however </w:t>
      </w:r>
      <w:r w:rsidR="00235E5E" w:rsidRPr="00E161E0">
        <w:rPr>
          <w:rFonts w:ascii="Arial" w:hAnsi="Arial" w:cs="Arial"/>
        </w:rPr>
        <w:t xml:space="preserve">specific post-holding officers </w:t>
      </w:r>
      <w:r w:rsidR="00700670" w:rsidRPr="00E161E0">
        <w:rPr>
          <w:rFonts w:ascii="Arial" w:hAnsi="Arial" w:cs="Arial"/>
        </w:rPr>
        <w:t xml:space="preserve">are non-voting members of the Board. </w:t>
      </w:r>
    </w:p>
    <w:p w14:paraId="6D7BCBB6" w14:textId="77777777" w:rsidR="00700670" w:rsidRPr="00E161E0" w:rsidRDefault="00700670" w:rsidP="00E558AD">
      <w:pPr>
        <w:pStyle w:val="Default"/>
        <w:rPr>
          <w:rFonts w:ascii="Arial" w:hAnsi="Arial" w:cs="Arial"/>
        </w:rPr>
      </w:pPr>
    </w:p>
    <w:p w14:paraId="4142F2E3" w14:textId="77777777" w:rsidR="00700670" w:rsidRPr="00271DD6" w:rsidRDefault="001533F7" w:rsidP="00163C1E">
      <w:pPr>
        <w:pStyle w:val="Heading2"/>
      </w:pPr>
      <w:bookmarkStart w:id="45" w:name="_Toc83040881"/>
      <w:r w:rsidRPr="00271DD6">
        <w:t>Chief Officer</w:t>
      </w:r>
      <w:bookmarkEnd w:id="45"/>
    </w:p>
    <w:p w14:paraId="58C020BD" w14:textId="017DF77C" w:rsidR="0007260A" w:rsidRPr="00E161E0" w:rsidRDefault="007201A4" w:rsidP="00E558AD">
      <w:pPr>
        <w:pStyle w:val="Default"/>
        <w:rPr>
          <w:rFonts w:ascii="Arial" w:hAnsi="Arial" w:cs="Arial"/>
        </w:rPr>
      </w:pPr>
      <w:r w:rsidRPr="00E161E0">
        <w:rPr>
          <w:rFonts w:ascii="Arial" w:hAnsi="Arial" w:cs="Arial"/>
        </w:rPr>
        <w:t>S</w:t>
      </w:r>
      <w:r w:rsidR="00F96351" w:rsidRPr="00E161E0">
        <w:rPr>
          <w:rFonts w:ascii="Arial" w:hAnsi="Arial" w:cs="Arial"/>
        </w:rPr>
        <w:t>ection 10 of the Public Bodies (Joint Working) (Scotland) Act 2014</w:t>
      </w:r>
      <w:r w:rsidRPr="00E161E0">
        <w:rPr>
          <w:rFonts w:ascii="Arial" w:hAnsi="Arial" w:cs="Arial"/>
        </w:rPr>
        <w:t xml:space="preserve"> stipu</w:t>
      </w:r>
      <w:r w:rsidR="00D2459B" w:rsidRPr="00E161E0">
        <w:rPr>
          <w:rFonts w:ascii="Arial" w:hAnsi="Arial" w:cs="Arial"/>
        </w:rPr>
        <w:t>lates that a Chief Officer must</w:t>
      </w:r>
      <w:r w:rsidR="00F96351" w:rsidRPr="00E161E0">
        <w:rPr>
          <w:rFonts w:ascii="Arial" w:hAnsi="Arial" w:cs="Arial"/>
        </w:rPr>
        <w:t xml:space="preserve"> be appointed</w:t>
      </w:r>
      <w:r w:rsidRPr="00E161E0">
        <w:rPr>
          <w:rFonts w:ascii="Arial" w:hAnsi="Arial" w:cs="Arial"/>
        </w:rPr>
        <w:t xml:space="preserve"> </w:t>
      </w:r>
      <w:r w:rsidR="004420CE" w:rsidRPr="00E161E0">
        <w:rPr>
          <w:rFonts w:ascii="Arial" w:hAnsi="Arial" w:cs="Arial"/>
        </w:rPr>
        <w:t>on a</w:t>
      </w:r>
      <w:r w:rsidR="00AA160C" w:rsidRPr="00E161E0">
        <w:rPr>
          <w:rFonts w:ascii="Arial" w:hAnsi="Arial" w:cs="Arial"/>
        </w:rPr>
        <w:t xml:space="preserve"> formal secondment </w:t>
      </w:r>
      <w:r w:rsidR="004420CE" w:rsidRPr="00E161E0">
        <w:rPr>
          <w:rFonts w:ascii="Arial" w:hAnsi="Arial" w:cs="Arial"/>
        </w:rPr>
        <w:t xml:space="preserve">basis </w:t>
      </w:r>
      <w:r w:rsidR="00AA160C" w:rsidRPr="00E161E0">
        <w:rPr>
          <w:rFonts w:ascii="Arial" w:hAnsi="Arial" w:cs="Arial"/>
        </w:rPr>
        <w:t xml:space="preserve">to the IJB </w:t>
      </w:r>
      <w:r w:rsidR="004420CE" w:rsidRPr="00E161E0">
        <w:rPr>
          <w:rFonts w:ascii="Arial" w:hAnsi="Arial" w:cs="Arial"/>
        </w:rPr>
        <w:t>through</w:t>
      </w:r>
      <w:r w:rsidR="00AA160C" w:rsidRPr="00E161E0">
        <w:rPr>
          <w:rFonts w:ascii="Arial" w:hAnsi="Arial" w:cs="Arial"/>
        </w:rPr>
        <w:t xml:space="preserve"> </w:t>
      </w:r>
      <w:r w:rsidR="006C0305" w:rsidRPr="00E161E0">
        <w:rPr>
          <w:rFonts w:ascii="Arial" w:hAnsi="Arial" w:cs="Arial"/>
        </w:rPr>
        <w:t xml:space="preserve">the employing partner </w:t>
      </w:r>
      <w:r w:rsidR="00D2459B" w:rsidRPr="00E161E0">
        <w:rPr>
          <w:rFonts w:ascii="Arial" w:hAnsi="Arial" w:cs="Arial"/>
        </w:rPr>
        <w:t>(in this case the employing partner is Falkirk Council)</w:t>
      </w:r>
      <w:r w:rsidR="00F96351" w:rsidRPr="00E161E0">
        <w:rPr>
          <w:rFonts w:ascii="Arial" w:hAnsi="Arial" w:cs="Arial"/>
        </w:rPr>
        <w:t>.</w:t>
      </w:r>
      <w:r w:rsidR="00F92F68" w:rsidRPr="00E161E0">
        <w:rPr>
          <w:rFonts w:ascii="Arial" w:hAnsi="Arial" w:cs="Arial"/>
        </w:rPr>
        <w:t xml:space="preserve"> The employment contract for the Chief Officer will</w:t>
      </w:r>
      <w:r w:rsidR="004420CE" w:rsidRPr="00E161E0">
        <w:rPr>
          <w:rFonts w:ascii="Arial" w:hAnsi="Arial" w:cs="Arial"/>
        </w:rPr>
        <w:t xml:space="preserve"> therefore</w:t>
      </w:r>
      <w:r w:rsidR="00F92F68" w:rsidRPr="00E161E0">
        <w:rPr>
          <w:rFonts w:ascii="Arial" w:hAnsi="Arial" w:cs="Arial"/>
        </w:rPr>
        <w:t xml:space="preserve"> adhere to the legislative and regulatory framework of the employing partner organisation. The remuneration terms of the</w:t>
      </w:r>
      <w:r w:rsidR="0074557B" w:rsidRPr="00E161E0">
        <w:rPr>
          <w:rFonts w:ascii="Arial" w:hAnsi="Arial" w:cs="Arial"/>
        </w:rPr>
        <w:t xml:space="preserve"> Chief Officer’s</w:t>
      </w:r>
      <w:r w:rsidR="00F92F68" w:rsidRPr="00E161E0">
        <w:rPr>
          <w:rFonts w:ascii="Arial" w:hAnsi="Arial" w:cs="Arial"/>
        </w:rPr>
        <w:t xml:space="preserve"> employment are approved by the </w:t>
      </w:r>
      <w:r w:rsidR="00FB253F" w:rsidRPr="00E161E0">
        <w:rPr>
          <w:rFonts w:ascii="Arial" w:hAnsi="Arial" w:cs="Arial"/>
        </w:rPr>
        <w:t>IJB</w:t>
      </w:r>
      <w:r w:rsidR="00F92F68" w:rsidRPr="00E161E0">
        <w:rPr>
          <w:rFonts w:ascii="Arial" w:hAnsi="Arial" w:cs="Arial"/>
        </w:rPr>
        <w:t xml:space="preserve">. </w:t>
      </w:r>
      <w:r w:rsidR="0007260A" w:rsidRPr="00E161E0">
        <w:rPr>
          <w:rFonts w:ascii="Arial" w:hAnsi="Arial" w:cs="Arial"/>
        </w:rPr>
        <w:t xml:space="preserve"> </w:t>
      </w:r>
    </w:p>
    <w:p w14:paraId="588C03AC" w14:textId="77777777" w:rsidR="00DA428F" w:rsidRPr="00E161E0" w:rsidRDefault="00DA428F" w:rsidP="00E558AD">
      <w:pPr>
        <w:pStyle w:val="Default"/>
        <w:rPr>
          <w:rFonts w:ascii="Arial" w:hAnsi="Arial" w:cs="Arial"/>
        </w:rPr>
      </w:pPr>
    </w:p>
    <w:p w14:paraId="0928F0A6" w14:textId="77777777" w:rsidR="009A0F88" w:rsidRPr="00271DD6" w:rsidRDefault="009A0F88" w:rsidP="00163C1E">
      <w:pPr>
        <w:pStyle w:val="Heading2"/>
      </w:pPr>
      <w:bookmarkStart w:id="46" w:name="_Toc83040882"/>
      <w:r w:rsidRPr="00271DD6">
        <w:t xml:space="preserve">Chief </w:t>
      </w:r>
      <w:r>
        <w:t xml:space="preserve">Finance </w:t>
      </w:r>
      <w:r w:rsidRPr="00271DD6">
        <w:t>Officer</w:t>
      </w:r>
    </w:p>
    <w:p w14:paraId="02A4C163" w14:textId="621CDB23" w:rsidR="009A0F88" w:rsidRDefault="009A0F88" w:rsidP="009A0F88">
      <w:pPr>
        <w:rPr>
          <w:rFonts w:ascii="Arial" w:hAnsi="Arial" w:cs="Arial"/>
          <w:sz w:val="24"/>
          <w:szCs w:val="24"/>
        </w:rPr>
      </w:pPr>
      <w:r w:rsidRPr="00AF7DC8">
        <w:rPr>
          <w:rFonts w:ascii="Arial" w:hAnsi="Arial" w:cs="Arial"/>
          <w:sz w:val="24"/>
          <w:szCs w:val="24"/>
        </w:rPr>
        <w:t>The tables below identify a change in Chief Finance Officer during 202</w:t>
      </w:r>
      <w:r>
        <w:rPr>
          <w:rFonts w:ascii="Arial" w:hAnsi="Arial" w:cs="Arial"/>
          <w:sz w:val="24"/>
          <w:szCs w:val="24"/>
        </w:rPr>
        <w:t>2</w:t>
      </w:r>
      <w:r w:rsidRPr="00AF7DC8">
        <w:rPr>
          <w:rFonts w:ascii="Arial" w:hAnsi="Arial" w:cs="Arial"/>
          <w:sz w:val="24"/>
          <w:szCs w:val="24"/>
        </w:rPr>
        <w:t>/2</w:t>
      </w:r>
      <w:r>
        <w:rPr>
          <w:rFonts w:ascii="Arial" w:hAnsi="Arial" w:cs="Arial"/>
          <w:sz w:val="24"/>
          <w:szCs w:val="24"/>
        </w:rPr>
        <w:t>3</w:t>
      </w:r>
      <w:r w:rsidRPr="00AF7DC8">
        <w:rPr>
          <w:rFonts w:ascii="Arial" w:hAnsi="Arial" w:cs="Arial"/>
          <w:sz w:val="24"/>
          <w:szCs w:val="24"/>
        </w:rPr>
        <w:t xml:space="preserve">.  </w:t>
      </w:r>
      <w:r>
        <w:rPr>
          <w:rFonts w:ascii="Arial" w:hAnsi="Arial" w:cs="Arial"/>
          <w:sz w:val="24"/>
          <w:szCs w:val="24"/>
        </w:rPr>
        <w:t xml:space="preserve">The new Chief Finance Officer was appointed on 25 May 2022 </w:t>
      </w:r>
      <w:r w:rsidRPr="00382C34">
        <w:rPr>
          <w:rFonts w:ascii="Arial" w:hAnsi="Arial" w:cs="Arial"/>
          <w:sz w:val="24"/>
          <w:szCs w:val="24"/>
        </w:rPr>
        <w:t>on a formal secondment basis to the IJB through the employing partner (in this case the employing partner is NHS Forth Valley).</w:t>
      </w:r>
      <w:r w:rsidRPr="00E161E0">
        <w:rPr>
          <w:rFonts w:ascii="Arial" w:hAnsi="Arial" w:cs="Arial"/>
        </w:rPr>
        <w:t xml:space="preserve"> </w:t>
      </w:r>
      <w:r w:rsidRPr="00AF7DC8">
        <w:rPr>
          <w:rFonts w:ascii="Arial" w:hAnsi="Arial" w:cs="Arial"/>
          <w:sz w:val="24"/>
          <w:szCs w:val="24"/>
        </w:rPr>
        <w:t xml:space="preserve">  </w:t>
      </w:r>
    </w:p>
    <w:p w14:paraId="093D2108" w14:textId="77777777" w:rsidR="009A0F88" w:rsidRDefault="009A0F88" w:rsidP="00163C1E">
      <w:pPr>
        <w:pStyle w:val="Heading2"/>
      </w:pPr>
    </w:p>
    <w:p w14:paraId="762BBE35" w14:textId="0BB3BBED" w:rsidR="00700670" w:rsidRDefault="001533F7" w:rsidP="00163C1E">
      <w:pPr>
        <w:pStyle w:val="Heading2"/>
      </w:pPr>
      <w:r w:rsidRPr="00271DD6">
        <w:t>Other Officer</w:t>
      </w:r>
      <w:bookmarkEnd w:id="46"/>
    </w:p>
    <w:p w14:paraId="70F5F219" w14:textId="5562E83F" w:rsidR="002F2EDC" w:rsidRDefault="0044071E" w:rsidP="00E558AD">
      <w:pPr>
        <w:rPr>
          <w:rFonts w:ascii="Arial" w:hAnsi="Arial" w:cs="Arial"/>
          <w:sz w:val="24"/>
          <w:szCs w:val="24"/>
          <w:lang w:eastAsia="en-GB"/>
        </w:rPr>
      </w:pPr>
      <w:r w:rsidRPr="00E161E0">
        <w:rPr>
          <w:rFonts w:ascii="Arial" w:hAnsi="Arial" w:cs="Arial"/>
          <w:sz w:val="24"/>
          <w:szCs w:val="24"/>
        </w:rPr>
        <w:t xml:space="preserve">No other staff are appointed by the IJB under a similar legal regime. </w:t>
      </w:r>
      <w:r w:rsidRPr="00E161E0">
        <w:rPr>
          <w:rFonts w:ascii="Arial" w:hAnsi="Arial" w:cs="Arial"/>
          <w:sz w:val="24"/>
          <w:szCs w:val="24"/>
          <w:lang w:eastAsia="en-GB"/>
        </w:rPr>
        <w:t>Other non-voting board members who meet the criteria for disclosure are included in the disclosures below.</w:t>
      </w:r>
    </w:p>
    <w:p w14:paraId="1C57E6DC" w14:textId="1D500FF9" w:rsidR="0044071E" w:rsidRPr="0044071E" w:rsidRDefault="0044071E" w:rsidP="00E558AD">
      <w:r w:rsidRPr="00E161E0">
        <w:rPr>
          <w:rFonts w:ascii="Arial" w:hAnsi="Arial" w:cs="Arial"/>
          <w:sz w:val="24"/>
          <w:szCs w:val="24"/>
          <w:lang w:eastAsia="en-GB"/>
        </w:rPr>
        <w:t xml:space="preserve">  </w:t>
      </w:r>
    </w:p>
    <w:tbl>
      <w:tblPr>
        <w:tblStyle w:val="TableGrid"/>
        <w:tblW w:w="9101" w:type="dxa"/>
        <w:tblInd w:w="108" w:type="dxa"/>
        <w:tblLayout w:type="fixed"/>
        <w:tblLook w:val="04A0" w:firstRow="1" w:lastRow="0" w:firstColumn="1" w:lastColumn="0" w:noHBand="0" w:noVBand="1"/>
      </w:tblPr>
      <w:tblGrid>
        <w:gridCol w:w="1163"/>
        <w:gridCol w:w="3402"/>
        <w:gridCol w:w="1701"/>
        <w:gridCol w:w="1418"/>
        <w:gridCol w:w="1417"/>
      </w:tblGrid>
      <w:tr w:rsidR="00571E28" w:rsidRPr="00E161E0" w14:paraId="3DB4BC10" w14:textId="77777777" w:rsidTr="00AD3BCB">
        <w:tc>
          <w:tcPr>
            <w:tcW w:w="1163" w:type="dxa"/>
            <w:shd w:val="clear" w:color="auto" w:fill="FDE9D9" w:themeFill="accent6" w:themeFillTint="33"/>
            <w:vAlign w:val="center"/>
          </w:tcPr>
          <w:p w14:paraId="016EB54E" w14:textId="390C9010" w:rsidR="00571E28" w:rsidRPr="00E161E0" w:rsidRDefault="00571E28" w:rsidP="00E558AD">
            <w:pPr>
              <w:spacing w:after="0"/>
              <w:rPr>
                <w:rFonts w:ascii="Arial" w:hAnsi="Arial" w:cs="Arial"/>
                <w:b/>
                <w:sz w:val="24"/>
                <w:szCs w:val="24"/>
              </w:rPr>
            </w:pPr>
            <w:bookmarkStart w:id="47" w:name="_Hlk72785186"/>
            <w:r w:rsidRPr="00E161E0">
              <w:rPr>
                <w:rFonts w:ascii="Arial" w:hAnsi="Arial" w:cs="Arial"/>
                <w:b/>
                <w:sz w:val="24"/>
                <w:szCs w:val="24"/>
              </w:rPr>
              <w:t>Total</w:t>
            </w:r>
          </w:p>
          <w:p w14:paraId="0F2E1A40" w14:textId="0031E81B" w:rsidR="00571E28" w:rsidRPr="00E161E0" w:rsidRDefault="009E773D" w:rsidP="00E558AD">
            <w:pPr>
              <w:spacing w:after="0"/>
              <w:rPr>
                <w:rFonts w:ascii="Arial" w:hAnsi="Arial" w:cs="Arial"/>
                <w:b/>
                <w:sz w:val="24"/>
                <w:szCs w:val="24"/>
              </w:rPr>
            </w:pPr>
            <w:r w:rsidRPr="00E161E0">
              <w:rPr>
                <w:rFonts w:ascii="Arial" w:hAnsi="Arial" w:cs="Arial"/>
                <w:b/>
                <w:sz w:val="24"/>
                <w:szCs w:val="24"/>
              </w:rPr>
              <w:t>20</w:t>
            </w:r>
            <w:r>
              <w:rPr>
                <w:rFonts w:ascii="Arial" w:hAnsi="Arial" w:cs="Arial"/>
                <w:b/>
                <w:sz w:val="24"/>
                <w:szCs w:val="24"/>
              </w:rPr>
              <w:t>21</w:t>
            </w:r>
            <w:r w:rsidR="00C273E7" w:rsidRPr="00E161E0">
              <w:rPr>
                <w:rFonts w:ascii="Arial" w:hAnsi="Arial" w:cs="Arial"/>
                <w:b/>
                <w:sz w:val="24"/>
                <w:szCs w:val="24"/>
              </w:rPr>
              <w:t>/</w:t>
            </w:r>
            <w:r w:rsidRPr="00E161E0">
              <w:rPr>
                <w:rFonts w:ascii="Arial" w:hAnsi="Arial" w:cs="Arial"/>
                <w:b/>
                <w:sz w:val="24"/>
                <w:szCs w:val="24"/>
              </w:rPr>
              <w:t>2</w:t>
            </w:r>
            <w:r>
              <w:rPr>
                <w:rFonts w:ascii="Arial" w:hAnsi="Arial" w:cs="Arial"/>
                <w:b/>
                <w:sz w:val="24"/>
                <w:szCs w:val="24"/>
              </w:rPr>
              <w:t>2</w:t>
            </w:r>
          </w:p>
          <w:p w14:paraId="76B1C378" w14:textId="77777777" w:rsidR="00571E28" w:rsidRPr="00E161E0" w:rsidRDefault="00571E28" w:rsidP="00E558AD">
            <w:pPr>
              <w:spacing w:after="0"/>
              <w:rPr>
                <w:rFonts w:ascii="Arial" w:hAnsi="Arial" w:cs="Arial"/>
                <w:b/>
                <w:sz w:val="24"/>
                <w:szCs w:val="24"/>
              </w:rPr>
            </w:pPr>
            <w:r w:rsidRPr="00E161E0">
              <w:rPr>
                <w:rFonts w:ascii="Arial" w:hAnsi="Arial" w:cs="Arial"/>
                <w:b/>
                <w:sz w:val="24"/>
                <w:szCs w:val="24"/>
              </w:rPr>
              <w:t>£</w:t>
            </w:r>
          </w:p>
        </w:tc>
        <w:tc>
          <w:tcPr>
            <w:tcW w:w="3402" w:type="dxa"/>
            <w:shd w:val="clear" w:color="auto" w:fill="FDE9D9" w:themeFill="accent6" w:themeFillTint="33"/>
            <w:vAlign w:val="center"/>
          </w:tcPr>
          <w:p w14:paraId="1CA4BD1B" w14:textId="0C129A4A" w:rsidR="00571E28" w:rsidRPr="00E161E0" w:rsidRDefault="009F73D7" w:rsidP="00E558AD">
            <w:pPr>
              <w:spacing w:after="0"/>
              <w:rPr>
                <w:rFonts w:ascii="Arial" w:hAnsi="Arial" w:cs="Arial"/>
                <w:b/>
                <w:sz w:val="24"/>
                <w:szCs w:val="24"/>
              </w:rPr>
            </w:pPr>
            <w:r w:rsidRPr="00E161E0">
              <w:rPr>
                <w:rFonts w:ascii="Arial" w:hAnsi="Arial" w:cs="Arial"/>
                <w:b/>
                <w:sz w:val="24"/>
                <w:szCs w:val="24"/>
              </w:rPr>
              <w:t>Senior Employee</w:t>
            </w:r>
            <w:r w:rsidR="00A02750">
              <w:rPr>
                <w:rFonts w:ascii="Arial" w:hAnsi="Arial" w:cs="Arial"/>
                <w:b/>
                <w:sz w:val="24"/>
                <w:szCs w:val="24"/>
              </w:rPr>
              <w:t>/Full Time Equivalent (FTE)</w:t>
            </w:r>
          </w:p>
          <w:p w14:paraId="76F78341" w14:textId="77777777" w:rsidR="00571E28" w:rsidRPr="00E161E0" w:rsidRDefault="00571E28" w:rsidP="00E558AD">
            <w:pPr>
              <w:spacing w:after="0"/>
              <w:rPr>
                <w:rFonts w:ascii="Arial" w:hAnsi="Arial" w:cs="Arial"/>
                <w:b/>
                <w:sz w:val="24"/>
                <w:szCs w:val="24"/>
              </w:rPr>
            </w:pPr>
          </w:p>
        </w:tc>
        <w:tc>
          <w:tcPr>
            <w:tcW w:w="1701" w:type="dxa"/>
            <w:shd w:val="clear" w:color="auto" w:fill="FDE9D9" w:themeFill="accent6" w:themeFillTint="33"/>
            <w:vAlign w:val="center"/>
          </w:tcPr>
          <w:p w14:paraId="10735BA3" w14:textId="77777777" w:rsidR="00571E28" w:rsidRPr="00E161E0" w:rsidRDefault="00571E28" w:rsidP="00E558AD">
            <w:pPr>
              <w:spacing w:after="0"/>
              <w:rPr>
                <w:rFonts w:ascii="Arial" w:hAnsi="Arial" w:cs="Arial"/>
                <w:b/>
                <w:sz w:val="24"/>
                <w:szCs w:val="24"/>
              </w:rPr>
            </w:pPr>
            <w:r w:rsidRPr="00E161E0">
              <w:rPr>
                <w:rFonts w:ascii="Arial" w:hAnsi="Arial" w:cs="Arial"/>
                <w:b/>
                <w:sz w:val="24"/>
                <w:szCs w:val="24"/>
              </w:rPr>
              <w:t>Salary,</w:t>
            </w:r>
          </w:p>
          <w:p w14:paraId="348F3BFB" w14:textId="77777777" w:rsidR="00571E28" w:rsidRPr="00E161E0" w:rsidRDefault="001533F7" w:rsidP="00E558AD">
            <w:pPr>
              <w:spacing w:after="0"/>
              <w:rPr>
                <w:rFonts w:ascii="Arial" w:hAnsi="Arial" w:cs="Arial"/>
                <w:b/>
                <w:sz w:val="24"/>
                <w:szCs w:val="24"/>
              </w:rPr>
            </w:pPr>
            <w:r w:rsidRPr="00E161E0">
              <w:rPr>
                <w:rFonts w:ascii="Arial" w:hAnsi="Arial" w:cs="Arial"/>
                <w:b/>
                <w:sz w:val="24"/>
                <w:szCs w:val="24"/>
              </w:rPr>
              <w:t xml:space="preserve">Fees &amp; </w:t>
            </w:r>
            <w:r w:rsidR="00571E28" w:rsidRPr="00E161E0">
              <w:rPr>
                <w:rFonts w:ascii="Arial" w:hAnsi="Arial" w:cs="Arial"/>
                <w:b/>
                <w:sz w:val="24"/>
                <w:szCs w:val="24"/>
              </w:rPr>
              <w:t>Allowances</w:t>
            </w:r>
          </w:p>
          <w:p w14:paraId="75FCD5C3" w14:textId="77777777" w:rsidR="00571E28" w:rsidRPr="00E161E0" w:rsidRDefault="00571E28" w:rsidP="00E558AD">
            <w:pPr>
              <w:spacing w:after="0"/>
              <w:rPr>
                <w:rFonts w:ascii="Arial" w:hAnsi="Arial" w:cs="Arial"/>
                <w:b/>
                <w:sz w:val="24"/>
                <w:szCs w:val="24"/>
              </w:rPr>
            </w:pPr>
            <w:r w:rsidRPr="00E161E0">
              <w:rPr>
                <w:rFonts w:ascii="Arial" w:hAnsi="Arial" w:cs="Arial"/>
                <w:b/>
                <w:sz w:val="24"/>
                <w:szCs w:val="24"/>
              </w:rPr>
              <w:t>£</w:t>
            </w:r>
          </w:p>
        </w:tc>
        <w:tc>
          <w:tcPr>
            <w:tcW w:w="1418" w:type="dxa"/>
            <w:shd w:val="clear" w:color="auto" w:fill="FDE9D9" w:themeFill="accent6" w:themeFillTint="33"/>
            <w:vAlign w:val="center"/>
          </w:tcPr>
          <w:p w14:paraId="7FA181E9" w14:textId="77777777" w:rsidR="00571E28" w:rsidRPr="00E161E0" w:rsidRDefault="0041449F" w:rsidP="00E558AD">
            <w:pPr>
              <w:spacing w:after="0"/>
              <w:rPr>
                <w:rFonts w:ascii="Arial" w:hAnsi="Arial" w:cs="Arial"/>
                <w:b/>
                <w:sz w:val="24"/>
                <w:szCs w:val="24"/>
              </w:rPr>
            </w:pPr>
            <w:r w:rsidRPr="00E161E0">
              <w:rPr>
                <w:rFonts w:ascii="Arial" w:hAnsi="Arial" w:cs="Arial"/>
                <w:b/>
                <w:sz w:val="24"/>
                <w:szCs w:val="24"/>
              </w:rPr>
              <w:t>Taxable</w:t>
            </w:r>
          </w:p>
          <w:p w14:paraId="7201D362" w14:textId="77777777" w:rsidR="0041449F" w:rsidRPr="00E161E0" w:rsidRDefault="0041449F" w:rsidP="00E558AD">
            <w:pPr>
              <w:spacing w:after="0"/>
              <w:rPr>
                <w:rFonts w:ascii="Arial" w:hAnsi="Arial" w:cs="Arial"/>
                <w:b/>
                <w:sz w:val="24"/>
                <w:szCs w:val="24"/>
              </w:rPr>
            </w:pPr>
            <w:r w:rsidRPr="00E161E0">
              <w:rPr>
                <w:rFonts w:ascii="Arial" w:hAnsi="Arial" w:cs="Arial"/>
                <w:b/>
                <w:sz w:val="24"/>
                <w:szCs w:val="24"/>
              </w:rPr>
              <w:t>Expenses</w:t>
            </w:r>
          </w:p>
          <w:p w14:paraId="4B174DAA" w14:textId="77777777" w:rsidR="00571E28" w:rsidRPr="00E161E0" w:rsidRDefault="00571E28" w:rsidP="00E558AD">
            <w:pPr>
              <w:spacing w:after="0"/>
              <w:rPr>
                <w:rFonts w:ascii="Arial" w:hAnsi="Arial" w:cs="Arial"/>
                <w:b/>
                <w:sz w:val="24"/>
                <w:szCs w:val="24"/>
              </w:rPr>
            </w:pPr>
            <w:r w:rsidRPr="00E161E0">
              <w:rPr>
                <w:rFonts w:ascii="Arial" w:hAnsi="Arial" w:cs="Arial"/>
                <w:b/>
                <w:sz w:val="24"/>
                <w:szCs w:val="24"/>
              </w:rPr>
              <w:t>£</w:t>
            </w:r>
          </w:p>
        </w:tc>
        <w:tc>
          <w:tcPr>
            <w:tcW w:w="1417" w:type="dxa"/>
            <w:shd w:val="clear" w:color="auto" w:fill="FDE9D9" w:themeFill="accent6" w:themeFillTint="33"/>
            <w:vAlign w:val="center"/>
          </w:tcPr>
          <w:p w14:paraId="580B3E5C" w14:textId="5914E147" w:rsidR="00571E28" w:rsidRPr="00E161E0" w:rsidRDefault="00571E28" w:rsidP="00E558AD">
            <w:pPr>
              <w:spacing w:after="0"/>
              <w:rPr>
                <w:rFonts w:ascii="Arial" w:hAnsi="Arial" w:cs="Arial"/>
                <w:b/>
                <w:sz w:val="24"/>
                <w:szCs w:val="24"/>
              </w:rPr>
            </w:pPr>
            <w:r w:rsidRPr="00E161E0">
              <w:rPr>
                <w:rFonts w:ascii="Arial" w:hAnsi="Arial" w:cs="Arial"/>
                <w:b/>
                <w:sz w:val="24"/>
                <w:szCs w:val="24"/>
              </w:rPr>
              <w:t>Total</w:t>
            </w:r>
          </w:p>
          <w:p w14:paraId="426433D3" w14:textId="0CC86428" w:rsidR="00571E28" w:rsidRPr="00E161E0" w:rsidRDefault="009E773D" w:rsidP="00E558AD">
            <w:pPr>
              <w:spacing w:after="0"/>
              <w:rPr>
                <w:rFonts w:ascii="Arial" w:hAnsi="Arial" w:cs="Arial"/>
                <w:b/>
                <w:sz w:val="24"/>
                <w:szCs w:val="24"/>
              </w:rPr>
            </w:pPr>
            <w:r w:rsidRPr="00E161E0">
              <w:rPr>
                <w:rFonts w:ascii="Arial" w:hAnsi="Arial" w:cs="Arial"/>
                <w:b/>
                <w:sz w:val="24"/>
                <w:szCs w:val="24"/>
              </w:rPr>
              <w:t>202</w:t>
            </w:r>
            <w:r>
              <w:rPr>
                <w:rFonts w:ascii="Arial" w:hAnsi="Arial" w:cs="Arial"/>
                <w:b/>
                <w:sz w:val="24"/>
                <w:szCs w:val="24"/>
              </w:rPr>
              <w:t>2</w:t>
            </w:r>
            <w:r w:rsidR="00571E28" w:rsidRPr="00E161E0">
              <w:rPr>
                <w:rFonts w:ascii="Arial" w:hAnsi="Arial" w:cs="Arial"/>
                <w:b/>
                <w:sz w:val="24"/>
                <w:szCs w:val="24"/>
              </w:rPr>
              <w:t>/</w:t>
            </w:r>
            <w:r w:rsidRPr="00E161E0">
              <w:rPr>
                <w:rFonts w:ascii="Arial" w:hAnsi="Arial" w:cs="Arial"/>
                <w:b/>
                <w:sz w:val="24"/>
                <w:szCs w:val="24"/>
              </w:rPr>
              <w:t>2</w:t>
            </w:r>
            <w:r>
              <w:rPr>
                <w:rFonts w:ascii="Arial" w:hAnsi="Arial" w:cs="Arial"/>
                <w:b/>
                <w:sz w:val="24"/>
                <w:szCs w:val="24"/>
              </w:rPr>
              <w:t>3</w:t>
            </w:r>
          </w:p>
          <w:p w14:paraId="19250EC8" w14:textId="77777777" w:rsidR="00571E28" w:rsidRPr="00E161E0" w:rsidRDefault="00571E28" w:rsidP="00E558AD">
            <w:pPr>
              <w:spacing w:after="0"/>
              <w:rPr>
                <w:rFonts w:ascii="Arial" w:hAnsi="Arial" w:cs="Arial"/>
                <w:b/>
                <w:sz w:val="24"/>
                <w:szCs w:val="24"/>
              </w:rPr>
            </w:pPr>
            <w:r w:rsidRPr="00E161E0">
              <w:rPr>
                <w:rFonts w:ascii="Arial" w:hAnsi="Arial" w:cs="Arial"/>
                <w:b/>
                <w:sz w:val="24"/>
                <w:szCs w:val="24"/>
              </w:rPr>
              <w:t>£</w:t>
            </w:r>
          </w:p>
        </w:tc>
      </w:tr>
      <w:tr w:rsidR="00C273E7" w:rsidRPr="00E161E0" w14:paraId="26F2D62F" w14:textId="77777777" w:rsidTr="00AD3BCB">
        <w:tc>
          <w:tcPr>
            <w:tcW w:w="1163" w:type="dxa"/>
            <w:vAlign w:val="center"/>
          </w:tcPr>
          <w:p w14:paraId="599F8E7F" w14:textId="7EB6FD03" w:rsidR="00C273E7" w:rsidRPr="00E161E0" w:rsidRDefault="00BF6835" w:rsidP="00E558AD">
            <w:pPr>
              <w:tabs>
                <w:tab w:val="center" w:pos="601"/>
                <w:tab w:val="right" w:pos="1202"/>
              </w:tabs>
              <w:spacing w:after="0"/>
              <w:rPr>
                <w:rFonts w:ascii="Arial" w:hAnsi="Arial" w:cs="Arial"/>
                <w:sz w:val="24"/>
                <w:szCs w:val="24"/>
              </w:rPr>
            </w:pPr>
            <w:r>
              <w:rPr>
                <w:rFonts w:ascii="Arial" w:hAnsi="Arial" w:cs="Arial"/>
                <w:sz w:val="24"/>
                <w:szCs w:val="24"/>
              </w:rPr>
              <w:t>113,345</w:t>
            </w:r>
          </w:p>
        </w:tc>
        <w:tc>
          <w:tcPr>
            <w:tcW w:w="3402" w:type="dxa"/>
            <w:vAlign w:val="center"/>
          </w:tcPr>
          <w:p w14:paraId="11133BFC" w14:textId="77777777" w:rsidR="00092BC1" w:rsidRPr="00E161E0" w:rsidRDefault="00092BC1" w:rsidP="00E558AD">
            <w:pPr>
              <w:spacing w:after="0"/>
              <w:rPr>
                <w:rFonts w:ascii="Arial" w:eastAsia="Times New Roman" w:hAnsi="Arial" w:cs="Arial"/>
                <w:b/>
                <w:sz w:val="24"/>
                <w:szCs w:val="24"/>
                <w:lang w:val="en-AU"/>
              </w:rPr>
            </w:pPr>
          </w:p>
          <w:p w14:paraId="592A926D" w14:textId="77777777" w:rsidR="00C273E7" w:rsidRPr="00E161E0" w:rsidRDefault="00C273E7" w:rsidP="00E558AD">
            <w:pPr>
              <w:spacing w:after="0"/>
              <w:rPr>
                <w:rFonts w:ascii="Arial" w:hAnsi="Arial" w:cs="Arial"/>
                <w:sz w:val="24"/>
                <w:szCs w:val="24"/>
              </w:rPr>
            </w:pPr>
            <w:r w:rsidRPr="00E161E0">
              <w:rPr>
                <w:rFonts w:ascii="Arial" w:eastAsia="Times New Roman" w:hAnsi="Arial" w:cs="Arial"/>
                <w:b/>
                <w:sz w:val="24"/>
                <w:szCs w:val="24"/>
                <w:lang w:val="en-AU"/>
              </w:rPr>
              <w:t>Patricia Cassidy</w:t>
            </w:r>
          </w:p>
          <w:p w14:paraId="05065398" w14:textId="77777777" w:rsidR="00445C52" w:rsidRDefault="00C273E7" w:rsidP="00E558AD">
            <w:pPr>
              <w:spacing w:after="0"/>
              <w:rPr>
                <w:rFonts w:ascii="Arial" w:hAnsi="Arial" w:cs="Arial"/>
                <w:sz w:val="24"/>
                <w:szCs w:val="24"/>
              </w:rPr>
            </w:pPr>
            <w:r w:rsidRPr="00E161E0">
              <w:rPr>
                <w:rFonts w:ascii="Arial" w:hAnsi="Arial" w:cs="Arial"/>
                <w:sz w:val="24"/>
                <w:szCs w:val="24"/>
              </w:rPr>
              <w:t>Chief Officer</w:t>
            </w:r>
            <w:r w:rsidR="00A02750">
              <w:rPr>
                <w:rFonts w:ascii="Arial" w:hAnsi="Arial" w:cs="Arial"/>
                <w:sz w:val="24"/>
                <w:szCs w:val="24"/>
              </w:rPr>
              <w:t xml:space="preserve"> </w:t>
            </w:r>
          </w:p>
          <w:p w14:paraId="514035D7" w14:textId="427B089D" w:rsidR="00C273E7" w:rsidRPr="00E161E0" w:rsidRDefault="00A02750" w:rsidP="00E558AD">
            <w:pPr>
              <w:spacing w:after="0"/>
              <w:rPr>
                <w:rFonts w:ascii="Arial" w:hAnsi="Arial" w:cs="Arial"/>
                <w:sz w:val="24"/>
                <w:szCs w:val="24"/>
              </w:rPr>
            </w:pPr>
            <w:r>
              <w:rPr>
                <w:rFonts w:ascii="Arial" w:hAnsi="Arial" w:cs="Arial"/>
                <w:sz w:val="24"/>
                <w:szCs w:val="24"/>
              </w:rPr>
              <w:t>1.0 FTE</w:t>
            </w:r>
          </w:p>
          <w:p w14:paraId="275E5592" w14:textId="77777777" w:rsidR="00C273E7" w:rsidRPr="00E161E0" w:rsidRDefault="00C273E7" w:rsidP="00E558AD">
            <w:pPr>
              <w:spacing w:after="0"/>
              <w:rPr>
                <w:rFonts w:ascii="Arial" w:hAnsi="Arial" w:cs="Arial"/>
                <w:sz w:val="24"/>
                <w:szCs w:val="24"/>
              </w:rPr>
            </w:pPr>
          </w:p>
        </w:tc>
        <w:tc>
          <w:tcPr>
            <w:tcW w:w="1701" w:type="dxa"/>
            <w:shd w:val="clear" w:color="auto" w:fill="auto"/>
            <w:vAlign w:val="center"/>
          </w:tcPr>
          <w:p w14:paraId="69057B0F" w14:textId="61D4CFFB" w:rsidR="00C273E7" w:rsidRPr="00E161E0" w:rsidRDefault="00054E01" w:rsidP="00E558AD">
            <w:pPr>
              <w:spacing w:after="0"/>
              <w:rPr>
                <w:rFonts w:ascii="Arial" w:hAnsi="Arial" w:cs="Arial"/>
                <w:sz w:val="24"/>
                <w:szCs w:val="24"/>
                <w:highlight w:val="yellow"/>
              </w:rPr>
            </w:pPr>
            <w:r w:rsidRPr="00054E01">
              <w:rPr>
                <w:rFonts w:ascii="Arial" w:hAnsi="Arial" w:cs="Arial"/>
                <w:sz w:val="24"/>
                <w:szCs w:val="24"/>
              </w:rPr>
              <w:t>118,802</w:t>
            </w:r>
          </w:p>
        </w:tc>
        <w:tc>
          <w:tcPr>
            <w:tcW w:w="1418" w:type="dxa"/>
            <w:vAlign w:val="center"/>
          </w:tcPr>
          <w:p w14:paraId="124ED10F" w14:textId="77777777" w:rsidR="00C273E7" w:rsidRPr="00E161E0" w:rsidRDefault="00C273E7" w:rsidP="00E558AD">
            <w:pPr>
              <w:spacing w:after="0"/>
              <w:rPr>
                <w:rFonts w:ascii="Arial" w:hAnsi="Arial" w:cs="Arial"/>
                <w:sz w:val="24"/>
                <w:szCs w:val="24"/>
              </w:rPr>
            </w:pPr>
            <w:r w:rsidRPr="00E161E0">
              <w:rPr>
                <w:rFonts w:ascii="Arial" w:hAnsi="Arial" w:cs="Arial"/>
                <w:sz w:val="24"/>
                <w:szCs w:val="24"/>
              </w:rPr>
              <w:t>-</w:t>
            </w:r>
          </w:p>
        </w:tc>
        <w:tc>
          <w:tcPr>
            <w:tcW w:w="1417" w:type="dxa"/>
            <w:vAlign w:val="center"/>
          </w:tcPr>
          <w:p w14:paraId="74B6E16C" w14:textId="7BEF0DA3" w:rsidR="00C273E7" w:rsidRPr="00E161E0" w:rsidRDefault="00136ED5" w:rsidP="00E558AD">
            <w:pPr>
              <w:tabs>
                <w:tab w:val="center" w:pos="601"/>
                <w:tab w:val="right" w:pos="1202"/>
              </w:tabs>
              <w:spacing w:after="0"/>
              <w:rPr>
                <w:rFonts w:ascii="Arial" w:hAnsi="Arial" w:cs="Arial"/>
                <w:sz w:val="24"/>
                <w:szCs w:val="24"/>
              </w:rPr>
            </w:pPr>
            <w:r>
              <w:rPr>
                <w:rFonts w:ascii="Arial" w:hAnsi="Arial" w:cs="Arial"/>
                <w:sz w:val="24"/>
                <w:szCs w:val="24"/>
              </w:rPr>
              <w:t>118,802</w:t>
            </w:r>
          </w:p>
        </w:tc>
      </w:tr>
      <w:tr w:rsidR="00E70F2F" w:rsidRPr="00E161E0" w14:paraId="0B91CEBF" w14:textId="77777777" w:rsidTr="00AD3BCB">
        <w:trPr>
          <w:trHeight w:val="287"/>
        </w:trPr>
        <w:tc>
          <w:tcPr>
            <w:tcW w:w="1163" w:type="dxa"/>
            <w:vAlign w:val="center"/>
          </w:tcPr>
          <w:p w14:paraId="297A2DDF" w14:textId="4C58110C" w:rsidR="00E70F2F" w:rsidRDefault="00872713" w:rsidP="00E558AD">
            <w:pPr>
              <w:spacing w:after="0"/>
              <w:rPr>
                <w:rFonts w:ascii="Arial" w:hAnsi="Arial" w:cs="Arial"/>
                <w:bCs/>
                <w:sz w:val="24"/>
                <w:szCs w:val="24"/>
              </w:rPr>
            </w:pPr>
            <w:r>
              <w:rPr>
                <w:rFonts w:ascii="Arial" w:hAnsi="Arial" w:cs="Arial"/>
                <w:bCs/>
                <w:sz w:val="24"/>
                <w:szCs w:val="24"/>
              </w:rPr>
              <w:t>74,597</w:t>
            </w:r>
          </w:p>
        </w:tc>
        <w:tc>
          <w:tcPr>
            <w:tcW w:w="3402" w:type="dxa"/>
            <w:vAlign w:val="center"/>
          </w:tcPr>
          <w:p w14:paraId="4C692994" w14:textId="5325DAA5" w:rsidR="00E70F2F" w:rsidRPr="00E161E0" w:rsidRDefault="00FD0AE7" w:rsidP="00E558AD">
            <w:pPr>
              <w:spacing w:after="0"/>
              <w:rPr>
                <w:rFonts w:ascii="Arial" w:hAnsi="Arial" w:cs="Arial"/>
                <w:sz w:val="24"/>
                <w:szCs w:val="24"/>
              </w:rPr>
            </w:pPr>
            <w:r>
              <w:rPr>
                <w:rFonts w:ascii="Arial" w:eastAsia="Times New Roman" w:hAnsi="Arial" w:cs="Arial"/>
                <w:b/>
                <w:sz w:val="24"/>
                <w:szCs w:val="24"/>
                <w:lang w:val="en-AU"/>
              </w:rPr>
              <w:t>Jillian Thomson</w:t>
            </w:r>
            <w:r w:rsidR="00E70F2F">
              <w:rPr>
                <w:rFonts w:ascii="Arial" w:eastAsia="Times New Roman" w:hAnsi="Arial" w:cs="Arial"/>
                <w:b/>
                <w:sz w:val="24"/>
                <w:szCs w:val="24"/>
                <w:lang w:val="en-AU"/>
              </w:rPr>
              <w:t>*</w:t>
            </w:r>
          </w:p>
          <w:p w14:paraId="796CFCDC" w14:textId="77777777" w:rsidR="00E70F2F" w:rsidRDefault="00E70F2F" w:rsidP="00E558AD">
            <w:pPr>
              <w:spacing w:after="0"/>
              <w:rPr>
                <w:rFonts w:ascii="Arial" w:hAnsi="Arial" w:cs="Arial"/>
                <w:sz w:val="24"/>
                <w:szCs w:val="24"/>
              </w:rPr>
            </w:pPr>
            <w:r w:rsidRPr="00E161E0">
              <w:rPr>
                <w:rFonts w:ascii="Arial" w:hAnsi="Arial" w:cs="Arial"/>
                <w:sz w:val="24"/>
                <w:szCs w:val="24"/>
              </w:rPr>
              <w:t>Chief Finance Officer</w:t>
            </w:r>
            <w:r>
              <w:rPr>
                <w:rFonts w:ascii="Arial" w:hAnsi="Arial" w:cs="Arial"/>
                <w:sz w:val="24"/>
                <w:szCs w:val="24"/>
              </w:rPr>
              <w:t xml:space="preserve"> </w:t>
            </w:r>
          </w:p>
          <w:p w14:paraId="4F3E9216" w14:textId="6171A0B5" w:rsidR="00E70F2F" w:rsidRPr="00E161E0" w:rsidRDefault="00FD0AE7" w:rsidP="00E558AD">
            <w:pPr>
              <w:spacing w:after="0"/>
              <w:rPr>
                <w:rFonts w:ascii="Arial" w:eastAsia="Times New Roman" w:hAnsi="Arial" w:cs="Arial"/>
                <w:b/>
                <w:sz w:val="24"/>
                <w:szCs w:val="24"/>
                <w:lang w:val="en-AU"/>
              </w:rPr>
            </w:pPr>
            <w:r>
              <w:rPr>
                <w:rFonts w:ascii="Arial" w:hAnsi="Arial" w:cs="Arial"/>
                <w:sz w:val="24"/>
                <w:szCs w:val="24"/>
              </w:rPr>
              <w:t>1.0</w:t>
            </w:r>
            <w:r w:rsidR="00E70F2F">
              <w:rPr>
                <w:rFonts w:ascii="Arial" w:hAnsi="Arial" w:cs="Arial"/>
                <w:sz w:val="24"/>
                <w:szCs w:val="24"/>
              </w:rPr>
              <w:t xml:space="preserve"> FTE</w:t>
            </w:r>
          </w:p>
        </w:tc>
        <w:tc>
          <w:tcPr>
            <w:tcW w:w="1701" w:type="dxa"/>
            <w:shd w:val="clear" w:color="auto" w:fill="auto"/>
            <w:vAlign w:val="center"/>
          </w:tcPr>
          <w:p w14:paraId="2E773A2C" w14:textId="1A57F4A2" w:rsidR="00E70F2F" w:rsidRDefault="00A84938" w:rsidP="00E558AD">
            <w:pPr>
              <w:tabs>
                <w:tab w:val="left" w:pos="1359"/>
              </w:tabs>
              <w:spacing w:after="0"/>
              <w:rPr>
                <w:rFonts w:ascii="Arial" w:hAnsi="Arial" w:cs="Arial"/>
                <w:bCs/>
                <w:sz w:val="24"/>
                <w:szCs w:val="24"/>
              </w:rPr>
            </w:pPr>
            <w:r>
              <w:rPr>
                <w:rFonts w:ascii="Arial" w:hAnsi="Arial" w:cs="Arial"/>
                <w:sz w:val="24"/>
                <w:szCs w:val="24"/>
              </w:rPr>
              <w:t>3,786</w:t>
            </w:r>
          </w:p>
        </w:tc>
        <w:tc>
          <w:tcPr>
            <w:tcW w:w="1418" w:type="dxa"/>
            <w:vAlign w:val="center"/>
          </w:tcPr>
          <w:p w14:paraId="2EFF7E35" w14:textId="7194196F" w:rsidR="00E70F2F" w:rsidRPr="00136AD9" w:rsidRDefault="00E70F2F" w:rsidP="00E558AD">
            <w:pPr>
              <w:spacing w:after="0"/>
              <w:rPr>
                <w:rFonts w:ascii="Arial" w:hAnsi="Arial" w:cs="Arial"/>
                <w:bCs/>
                <w:sz w:val="24"/>
                <w:szCs w:val="24"/>
              </w:rPr>
            </w:pPr>
            <w:r w:rsidRPr="00E161E0">
              <w:rPr>
                <w:rFonts w:ascii="Arial" w:hAnsi="Arial" w:cs="Arial"/>
                <w:sz w:val="24"/>
                <w:szCs w:val="24"/>
              </w:rPr>
              <w:t>-</w:t>
            </w:r>
          </w:p>
        </w:tc>
        <w:tc>
          <w:tcPr>
            <w:tcW w:w="1417" w:type="dxa"/>
            <w:vAlign w:val="center"/>
          </w:tcPr>
          <w:p w14:paraId="1A997107" w14:textId="4674ED13" w:rsidR="00E70F2F" w:rsidRDefault="002E6F72" w:rsidP="00E558AD">
            <w:pPr>
              <w:spacing w:after="0"/>
              <w:rPr>
                <w:rFonts w:ascii="Arial" w:hAnsi="Arial" w:cs="Arial"/>
                <w:bCs/>
                <w:sz w:val="24"/>
                <w:szCs w:val="24"/>
              </w:rPr>
            </w:pPr>
            <w:r>
              <w:rPr>
                <w:rFonts w:ascii="Arial" w:hAnsi="Arial" w:cs="Arial"/>
                <w:sz w:val="24"/>
                <w:szCs w:val="24"/>
              </w:rPr>
              <w:t>3,786</w:t>
            </w:r>
          </w:p>
        </w:tc>
      </w:tr>
      <w:tr w:rsidR="00F308F1" w:rsidRPr="00E161E0" w14:paraId="774803D0" w14:textId="77777777" w:rsidTr="00AD3BCB">
        <w:trPr>
          <w:trHeight w:val="287"/>
        </w:trPr>
        <w:tc>
          <w:tcPr>
            <w:tcW w:w="1163" w:type="dxa"/>
            <w:vAlign w:val="center"/>
          </w:tcPr>
          <w:p w14:paraId="0F7906C5" w14:textId="43FA6C27" w:rsidR="00F308F1" w:rsidRPr="00E161E0" w:rsidRDefault="00136ED5" w:rsidP="00E558AD">
            <w:pPr>
              <w:spacing w:after="0"/>
              <w:rPr>
                <w:rFonts w:ascii="Arial" w:hAnsi="Arial" w:cs="Arial"/>
                <w:bCs/>
                <w:sz w:val="24"/>
                <w:szCs w:val="24"/>
              </w:rPr>
            </w:pPr>
            <w:r>
              <w:rPr>
                <w:rFonts w:ascii="Arial" w:hAnsi="Arial" w:cs="Arial"/>
                <w:bCs/>
                <w:sz w:val="24"/>
                <w:szCs w:val="24"/>
              </w:rPr>
              <w:t>N/A</w:t>
            </w:r>
          </w:p>
        </w:tc>
        <w:tc>
          <w:tcPr>
            <w:tcW w:w="3402" w:type="dxa"/>
            <w:vAlign w:val="center"/>
          </w:tcPr>
          <w:p w14:paraId="672C7629" w14:textId="6E41C09C" w:rsidR="00F308F1" w:rsidRPr="00E161E0" w:rsidRDefault="00FD0AE7"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Steven Kirkwood</w:t>
            </w:r>
            <w:r w:rsidR="00E70F2F">
              <w:rPr>
                <w:rFonts w:ascii="Arial" w:eastAsia="Times New Roman" w:hAnsi="Arial" w:cs="Arial"/>
                <w:b/>
                <w:sz w:val="24"/>
                <w:szCs w:val="24"/>
                <w:lang w:val="en-AU"/>
              </w:rPr>
              <w:t>**</w:t>
            </w:r>
          </w:p>
          <w:p w14:paraId="71B2EB52" w14:textId="77777777" w:rsidR="00445C52" w:rsidRDefault="00F308F1" w:rsidP="00E558AD">
            <w:pPr>
              <w:spacing w:after="0"/>
              <w:rPr>
                <w:rFonts w:ascii="Arial" w:eastAsia="Times New Roman" w:hAnsi="Arial" w:cs="Arial"/>
                <w:bCs/>
                <w:sz w:val="24"/>
                <w:szCs w:val="24"/>
                <w:lang w:val="en-AU"/>
              </w:rPr>
            </w:pPr>
            <w:r w:rsidRPr="00E161E0">
              <w:rPr>
                <w:rFonts w:ascii="Arial" w:eastAsia="Times New Roman" w:hAnsi="Arial" w:cs="Arial"/>
                <w:bCs/>
                <w:sz w:val="24"/>
                <w:szCs w:val="24"/>
                <w:lang w:val="en-AU"/>
              </w:rPr>
              <w:t>Chief Finance Officer</w:t>
            </w:r>
            <w:r w:rsidR="00A02750">
              <w:rPr>
                <w:rFonts w:ascii="Arial" w:eastAsia="Times New Roman" w:hAnsi="Arial" w:cs="Arial"/>
                <w:bCs/>
                <w:sz w:val="24"/>
                <w:szCs w:val="24"/>
                <w:lang w:val="en-AU"/>
              </w:rPr>
              <w:t xml:space="preserve"> </w:t>
            </w:r>
          </w:p>
          <w:p w14:paraId="70CFD415" w14:textId="6537D532" w:rsidR="00A02750" w:rsidRDefault="00A02750" w:rsidP="00E558AD">
            <w:pPr>
              <w:spacing w:after="0"/>
              <w:rPr>
                <w:rFonts w:ascii="Arial" w:eastAsia="Times New Roman" w:hAnsi="Arial" w:cs="Arial"/>
                <w:bCs/>
                <w:sz w:val="16"/>
                <w:szCs w:val="16"/>
                <w:lang w:val="en-AU"/>
              </w:rPr>
            </w:pPr>
            <w:r>
              <w:rPr>
                <w:rFonts w:ascii="Arial" w:eastAsia="Times New Roman" w:hAnsi="Arial" w:cs="Arial"/>
                <w:bCs/>
                <w:sz w:val="24"/>
                <w:szCs w:val="24"/>
                <w:lang w:val="en-AU"/>
              </w:rPr>
              <w:t>1.0 FTE</w:t>
            </w:r>
          </w:p>
          <w:p w14:paraId="31055D87" w14:textId="04C95BAA" w:rsidR="00A02750" w:rsidRPr="00A02750" w:rsidRDefault="00A02750" w:rsidP="00E558AD">
            <w:pPr>
              <w:spacing w:after="0"/>
              <w:rPr>
                <w:rFonts w:ascii="Arial" w:eastAsia="Times New Roman" w:hAnsi="Arial" w:cs="Arial"/>
                <w:bCs/>
                <w:sz w:val="24"/>
                <w:szCs w:val="24"/>
                <w:lang w:val="en-AU"/>
              </w:rPr>
            </w:pPr>
          </w:p>
        </w:tc>
        <w:tc>
          <w:tcPr>
            <w:tcW w:w="1701" w:type="dxa"/>
            <w:shd w:val="clear" w:color="auto" w:fill="auto"/>
            <w:vAlign w:val="center"/>
          </w:tcPr>
          <w:p w14:paraId="35E1D318" w14:textId="4C3AF251" w:rsidR="003B3C0B" w:rsidRPr="00136AD9" w:rsidRDefault="00A84938" w:rsidP="00E558AD">
            <w:pPr>
              <w:tabs>
                <w:tab w:val="left" w:pos="1359"/>
              </w:tabs>
              <w:spacing w:after="0"/>
              <w:rPr>
                <w:rFonts w:ascii="Arial" w:hAnsi="Arial" w:cs="Arial"/>
                <w:bCs/>
                <w:sz w:val="24"/>
                <w:szCs w:val="24"/>
              </w:rPr>
            </w:pPr>
            <w:r>
              <w:rPr>
                <w:rFonts w:ascii="Arial" w:hAnsi="Arial" w:cs="Arial"/>
                <w:bCs/>
                <w:sz w:val="24"/>
                <w:szCs w:val="24"/>
              </w:rPr>
              <w:t>64,517</w:t>
            </w:r>
          </w:p>
        </w:tc>
        <w:tc>
          <w:tcPr>
            <w:tcW w:w="1418" w:type="dxa"/>
            <w:vAlign w:val="center"/>
          </w:tcPr>
          <w:p w14:paraId="336C0B66" w14:textId="09B4C2C3" w:rsidR="00F308F1" w:rsidRPr="00136AD9" w:rsidRDefault="00A60F99" w:rsidP="00E558AD">
            <w:pPr>
              <w:spacing w:after="0"/>
              <w:rPr>
                <w:rFonts w:ascii="Arial" w:hAnsi="Arial" w:cs="Arial"/>
                <w:bCs/>
                <w:sz w:val="24"/>
                <w:szCs w:val="24"/>
              </w:rPr>
            </w:pPr>
            <w:r w:rsidRPr="00136AD9">
              <w:rPr>
                <w:rFonts w:ascii="Arial" w:hAnsi="Arial" w:cs="Arial"/>
                <w:bCs/>
                <w:sz w:val="24"/>
                <w:szCs w:val="24"/>
              </w:rPr>
              <w:t>-</w:t>
            </w:r>
          </w:p>
        </w:tc>
        <w:tc>
          <w:tcPr>
            <w:tcW w:w="1417" w:type="dxa"/>
            <w:vAlign w:val="center"/>
          </w:tcPr>
          <w:p w14:paraId="52FE0D10" w14:textId="12F9FB8F" w:rsidR="00F308F1" w:rsidRPr="00136AD9" w:rsidRDefault="002E6F72" w:rsidP="00E558AD">
            <w:pPr>
              <w:spacing w:after="0"/>
              <w:rPr>
                <w:rFonts w:ascii="Arial" w:hAnsi="Arial" w:cs="Arial"/>
                <w:bCs/>
                <w:sz w:val="24"/>
                <w:szCs w:val="24"/>
              </w:rPr>
            </w:pPr>
            <w:r>
              <w:rPr>
                <w:rFonts w:ascii="Arial" w:hAnsi="Arial" w:cs="Arial"/>
                <w:bCs/>
                <w:sz w:val="24"/>
                <w:szCs w:val="24"/>
              </w:rPr>
              <w:t>64,517</w:t>
            </w:r>
          </w:p>
        </w:tc>
      </w:tr>
      <w:tr w:rsidR="00C273E7" w:rsidRPr="00E161E0" w14:paraId="17AB8E4F" w14:textId="77777777" w:rsidTr="00AD3BCB">
        <w:trPr>
          <w:trHeight w:val="287"/>
        </w:trPr>
        <w:tc>
          <w:tcPr>
            <w:tcW w:w="1163" w:type="dxa"/>
            <w:vAlign w:val="center"/>
          </w:tcPr>
          <w:p w14:paraId="276EAB0F" w14:textId="08EAFD41" w:rsidR="00C273E7" w:rsidRPr="00E161E0" w:rsidRDefault="00A84938" w:rsidP="00E558AD">
            <w:pPr>
              <w:spacing w:after="0"/>
              <w:rPr>
                <w:rFonts w:ascii="Arial" w:hAnsi="Arial" w:cs="Arial"/>
                <w:b/>
                <w:sz w:val="24"/>
                <w:szCs w:val="24"/>
              </w:rPr>
            </w:pPr>
            <w:r>
              <w:rPr>
                <w:rFonts w:ascii="Arial" w:hAnsi="Arial" w:cs="Arial"/>
                <w:b/>
                <w:sz w:val="24"/>
                <w:szCs w:val="24"/>
              </w:rPr>
              <w:t>187,942</w:t>
            </w:r>
          </w:p>
        </w:tc>
        <w:tc>
          <w:tcPr>
            <w:tcW w:w="3402" w:type="dxa"/>
            <w:vAlign w:val="center"/>
          </w:tcPr>
          <w:p w14:paraId="5BA525A1" w14:textId="77777777" w:rsidR="00C273E7" w:rsidRPr="00E161E0" w:rsidRDefault="00C273E7" w:rsidP="00E558AD">
            <w:pPr>
              <w:spacing w:after="0"/>
              <w:rPr>
                <w:rFonts w:ascii="Arial" w:eastAsia="Times New Roman" w:hAnsi="Arial" w:cs="Arial"/>
                <w:b/>
                <w:sz w:val="24"/>
                <w:szCs w:val="24"/>
                <w:highlight w:val="yellow"/>
                <w:lang w:val="en-AU"/>
              </w:rPr>
            </w:pPr>
            <w:r w:rsidRPr="00E161E0">
              <w:rPr>
                <w:rFonts w:ascii="Arial" w:eastAsia="Times New Roman" w:hAnsi="Arial" w:cs="Arial"/>
                <w:b/>
                <w:sz w:val="24"/>
                <w:szCs w:val="24"/>
                <w:lang w:val="en-AU"/>
              </w:rPr>
              <w:t>Total</w:t>
            </w:r>
          </w:p>
        </w:tc>
        <w:tc>
          <w:tcPr>
            <w:tcW w:w="1701" w:type="dxa"/>
            <w:shd w:val="clear" w:color="auto" w:fill="auto"/>
            <w:vAlign w:val="center"/>
          </w:tcPr>
          <w:p w14:paraId="69A180C1" w14:textId="1886831C" w:rsidR="00C273E7" w:rsidRPr="00136AD9" w:rsidRDefault="00A84938" w:rsidP="00E558AD">
            <w:pPr>
              <w:tabs>
                <w:tab w:val="left" w:pos="1359"/>
              </w:tabs>
              <w:spacing w:after="0"/>
              <w:rPr>
                <w:rFonts w:ascii="Arial" w:hAnsi="Arial" w:cs="Arial"/>
                <w:b/>
                <w:sz w:val="24"/>
                <w:szCs w:val="24"/>
              </w:rPr>
            </w:pPr>
            <w:r>
              <w:rPr>
                <w:rFonts w:ascii="Arial" w:hAnsi="Arial" w:cs="Arial"/>
                <w:b/>
                <w:sz w:val="24"/>
                <w:szCs w:val="24"/>
              </w:rPr>
              <w:t>187,105</w:t>
            </w:r>
          </w:p>
        </w:tc>
        <w:tc>
          <w:tcPr>
            <w:tcW w:w="1418" w:type="dxa"/>
            <w:vAlign w:val="center"/>
          </w:tcPr>
          <w:p w14:paraId="73D56233" w14:textId="532F6804" w:rsidR="00C273E7" w:rsidRPr="00136AD9" w:rsidRDefault="006C24D6" w:rsidP="00E558AD">
            <w:pPr>
              <w:spacing w:after="0"/>
              <w:rPr>
                <w:rFonts w:ascii="Arial" w:hAnsi="Arial" w:cs="Arial"/>
                <w:b/>
                <w:sz w:val="24"/>
                <w:szCs w:val="24"/>
              </w:rPr>
            </w:pPr>
            <w:r w:rsidRPr="00136AD9">
              <w:rPr>
                <w:rFonts w:ascii="Arial" w:hAnsi="Arial" w:cs="Arial"/>
                <w:b/>
                <w:sz w:val="24"/>
                <w:szCs w:val="24"/>
              </w:rPr>
              <w:t>-</w:t>
            </w:r>
          </w:p>
        </w:tc>
        <w:tc>
          <w:tcPr>
            <w:tcW w:w="1417" w:type="dxa"/>
            <w:vAlign w:val="center"/>
          </w:tcPr>
          <w:p w14:paraId="5C25228E" w14:textId="6341840F" w:rsidR="00C273E7" w:rsidRPr="00136AD9" w:rsidRDefault="002E6F72" w:rsidP="00E558AD">
            <w:pPr>
              <w:spacing w:after="0"/>
              <w:rPr>
                <w:rFonts w:ascii="Arial" w:hAnsi="Arial" w:cs="Arial"/>
                <w:b/>
                <w:sz w:val="24"/>
                <w:szCs w:val="24"/>
              </w:rPr>
            </w:pPr>
            <w:r>
              <w:rPr>
                <w:rFonts w:ascii="Arial" w:hAnsi="Arial" w:cs="Arial"/>
                <w:b/>
                <w:sz w:val="24"/>
                <w:szCs w:val="24"/>
              </w:rPr>
              <w:t>187,105</w:t>
            </w:r>
          </w:p>
        </w:tc>
      </w:tr>
    </w:tbl>
    <w:bookmarkEnd w:id="47"/>
    <w:p w14:paraId="3862CD9D" w14:textId="469D6FDE" w:rsidR="0098075D" w:rsidRDefault="00E70F2F" w:rsidP="00E558AD">
      <w:pPr>
        <w:spacing w:after="0"/>
        <w:ind w:firstLine="720"/>
        <w:rPr>
          <w:rFonts w:ascii="Arial" w:hAnsi="Arial" w:cs="Arial"/>
          <w:i/>
          <w:szCs w:val="20"/>
        </w:rPr>
      </w:pPr>
      <w:r>
        <w:rPr>
          <w:rFonts w:ascii="Arial" w:hAnsi="Arial" w:cs="Arial"/>
          <w:iCs/>
          <w:sz w:val="24"/>
          <w:szCs w:val="24"/>
        </w:rPr>
        <w:tab/>
      </w:r>
      <w:r w:rsidRPr="00CE1F63">
        <w:rPr>
          <w:rFonts w:ascii="Arial" w:hAnsi="Arial" w:cs="Arial"/>
          <w:i/>
          <w:szCs w:val="20"/>
        </w:rPr>
        <w:t xml:space="preserve">* Left </w:t>
      </w:r>
      <w:r w:rsidR="00F6685B">
        <w:rPr>
          <w:rFonts w:ascii="Arial" w:hAnsi="Arial" w:cs="Arial"/>
          <w:i/>
          <w:szCs w:val="20"/>
        </w:rPr>
        <w:t xml:space="preserve">** </w:t>
      </w:r>
      <w:r w:rsidR="00293D9F">
        <w:rPr>
          <w:rFonts w:ascii="Arial" w:hAnsi="Arial" w:cs="Arial"/>
          <w:i/>
          <w:szCs w:val="20"/>
        </w:rPr>
        <w:t>18 April</w:t>
      </w:r>
      <w:r w:rsidRPr="00CE1F63">
        <w:rPr>
          <w:rFonts w:ascii="Arial" w:hAnsi="Arial" w:cs="Arial"/>
          <w:i/>
          <w:szCs w:val="20"/>
        </w:rPr>
        <w:t xml:space="preserve"> 202</w:t>
      </w:r>
      <w:r w:rsidR="00F6685B">
        <w:rPr>
          <w:rFonts w:ascii="Arial" w:hAnsi="Arial" w:cs="Arial"/>
          <w:i/>
          <w:szCs w:val="20"/>
        </w:rPr>
        <w:t>2</w:t>
      </w:r>
      <w:r w:rsidRPr="00CE1F63">
        <w:rPr>
          <w:rFonts w:ascii="Arial" w:hAnsi="Arial" w:cs="Arial"/>
          <w:i/>
          <w:szCs w:val="20"/>
        </w:rPr>
        <w:t xml:space="preserve">    </w:t>
      </w:r>
    </w:p>
    <w:p w14:paraId="6B42FEF0" w14:textId="186EBDB4" w:rsidR="00E70F2F" w:rsidRPr="00CE1F63" w:rsidRDefault="00E70F2F" w:rsidP="00E558AD">
      <w:pPr>
        <w:spacing w:after="0"/>
        <w:ind w:left="1440"/>
        <w:rPr>
          <w:rFonts w:ascii="Arial" w:hAnsi="Arial" w:cs="Arial"/>
          <w:i/>
          <w:szCs w:val="20"/>
        </w:rPr>
      </w:pPr>
      <w:r w:rsidRPr="00CE1F63">
        <w:rPr>
          <w:rFonts w:ascii="Arial" w:hAnsi="Arial" w:cs="Arial"/>
          <w:i/>
          <w:szCs w:val="20"/>
        </w:rPr>
        <w:t xml:space="preserve">** Started </w:t>
      </w:r>
      <w:r w:rsidR="00F75F9C">
        <w:rPr>
          <w:rFonts w:ascii="Arial" w:hAnsi="Arial" w:cs="Arial"/>
          <w:i/>
          <w:szCs w:val="20"/>
        </w:rPr>
        <w:t>25 May</w:t>
      </w:r>
      <w:r w:rsidRPr="00CE1F63">
        <w:rPr>
          <w:rFonts w:ascii="Arial" w:hAnsi="Arial" w:cs="Arial"/>
          <w:i/>
          <w:szCs w:val="20"/>
        </w:rPr>
        <w:t xml:space="preserve"> </w:t>
      </w:r>
      <w:r w:rsidR="00F75F9C" w:rsidRPr="00CE1F63">
        <w:rPr>
          <w:rFonts w:ascii="Arial" w:hAnsi="Arial" w:cs="Arial"/>
          <w:i/>
          <w:szCs w:val="20"/>
        </w:rPr>
        <w:t>20</w:t>
      </w:r>
      <w:r w:rsidR="00F75F9C">
        <w:rPr>
          <w:rFonts w:ascii="Arial" w:hAnsi="Arial" w:cs="Arial"/>
          <w:i/>
          <w:szCs w:val="20"/>
        </w:rPr>
        <w:t>22</w:t>
      </w:r>
    </w:p>
    <w:p w14:paraId="4A3B2AE7" w14:textId="043B38E6" w:rsidR="00125606" w:rsidRDefault="00125606" w:rsidP="00E558AD">
      <w:pPr>
        <w:spacing w:after="0"/>
        <w:rPr>
          <w:rFonts w:ascii="Arial" w:hAnsi="Arial" w:cs="Arial"/>
          <w:iCs/>
          <w:sz w:val="24"/>
          <w:szCs w:val="24"/>
        </w:rPr>
      </w:pPr>
    </w:p>
    <w:p w14:paraId="006C7294" w14:textId="23817463" w:rsidR="00A6325B" w:rsidRDefault="00A6325B" w:rsidP="00E558AD">
      <w:pPr>
        <w:spacing w:after="0"/>
        <w:rPr>
          <w:rFonts w:ascii="Arial" w:hAnsi="Arial" w:cs="Arial"/>
          <w:iCs/>
          <w:sz w:val="24"/>
          <w:szCs w:val="24"/>
        </w:rPr>
      </w:pPr>
      <w:r>
        <w:rPr>
          <w:rFonts w:ascii="Arial" w:hAnsi="Arial" w:cs="Arial"/>
          <w:iCs/>
          <w:sz w:val="24"/>
          <w:szCs w:val="24"/>
        </w:rPr>
        <w:br w:type="page"/>
      </w:r>
    </w:p>
    <w:p w14:paraId="5AE9BFD3" w14:textId="447B58DF" w:rsidR="001533F7" w:rsidRPr="00E161E0" w:rsidRDefault="00297C5D" w:rsidP="00E558AD">
      <w:pPr>
        <w:autoSpaceDE w:val="0"/>
        <w:autoSpaceDN w:val="0"/>
        <w:adjustRightInd w:val="0"/>
        <w:spacing w:after="0"/>
        <w:rPr>
          <w:rFonts w:ascii="Arial" w:hAnsi="Arial" w:cs="Arial"/>
          <w:sz w:val="24"/>
          <w:szCs w:val="24"/>
        </w:rPr>
      </w:pPr>
      <w:r w:rsidRPr="00E161E0">
        <w:rPr>
          <w:rFonts w:ascii="Arial" w:hAnsi="Arial" w:cs="Arial"/>
          <w:sz w:val="24"/>
          <w:szCs w:val="24"/>
        </w:rPr>
        <w:lastRenderedPageBreak/>
        <w:t xml:space="preserve">In respect of </w:t>
      </w:r>
      <w:r w:rsidR="00D905AC" w:rsidRPr="00E161E0">
        <w:rPr>
          <w:rFonts w:ascii="Arial" w:hAnsi="Arial" w:cs="Arial"/>
          <w:sz w:val="24"/>
          <w:szCs w:val="24"/>
        </w:rPr>
        <w:t>o</w:t>
      </w:r>
      <w:r w:rsidRPr="00E161E0">
        <w:rPr>
          <w:rFonts w:ascii="Arial" w:hAnsi="Arial" w:cs="Arial"/>
          <w:sz w:val="24"/>
          <w:szCs w:val="24"/>
        </w:rPr>
        <w:t>fficers</w:t>
      </w:r>
      <w:r w:rsidR="00D905AC" w:rsidRPr="00E161E0">
        <w:rPr>
          <w:rFonts w:ascii="Arial" w:hAnsi="Arial" w:cs="Arial"/>
          <w:sz w:val="24"/>
          <w:szCs w:val="24"/>
        </w:rPr>
        <w:t>’</w:t>
      </w:r>
      <w:r w:rsidRPr="00E161E0">
        <w:rPr>
          <w:rFonts w:ascii="Arial" w:hAnsi="Arial" w:cs="Arial"/>
          <w:sz w:val="24"/>
          <w:szCs w:val="24"/>
        </w:rPr>
        <w:t xml:space="preserve"> pension benefits</w:t>
      </w:r>
      <w:r w:rsidR="00342C5F" w:rsidRPr="00E161E0">
        <w:rPr>
          <w:rFonts w:ascii="Arial" w:hAnsi="Arial" w:cs="Arial"/>
          <w:sz w:val="24"/>
          <w:szCs w:val="24"/>
        </w:rPr>
        <w:t>,</w:t>
      </w:r>
      <w:r w:rsidRPr="00E161E0">
        <w:rPr>
          <w:rFonts w:ascii="Arial" w:hAnsi="Arial" w:cs="Arial"/>
          <w:sz w:val="24"/>
          <w:szCs w:val="24"/>
        </w:rPr>
        <w:t xml:space="preserve"> t</w:t>
      </w:r>
      <w:r w:rsidR="00342C5F" w:rsidRPr="00E161E0">
        <w:rPr>
          <w:rFonts w:ascii="Arial" w:hAnsi="Arial" w:cs="Arial"/>
          <w:sz w:val="24"/>
          <w:szCs w:val="24"/>
        </w:rPr>
        <w:t xml:space="preserve">he statutory liability </w:t>
      </w:r>
      <w:r w:rsidR="00432BD6" w:rsidRPr="00E161E0">
        <w:rPr>
          <w:rFonts w:ascii="Arial" w:hAnsi="Arial" w:cs="Arial"/>
          <w:sz w:val="24"/>
          <w:szCs w:val="24"/>
        </w:rPr>
        <w:t xml:space="preserve">for any future contributions to be made rests with the relevant employing partner organisation. On this basis there is no pensions liability reflected on the </w:t>
      </w:r>
      <w:r w:rsidR="00342C5F" w:rsidRPr="00E161E0">
        <w:rPr>
          <w:rFonts w:ascii="Arial" w:hAnsi="Arial" w:cs="Arial"/>
          <w:sz w:val="24"/>
          <w:szCs w:val="24"/>
        </w:rPr>
        <w:t>IJB</w:t>
      </w:r>
      <w:r w:rsidR="00432BD6" w:rsidRPr="00E161E0">
        <w:rPr>
          <w:rFonts w:ascii="Arial" w:hAnsi="Arial" w:cs="Arial"/>
          <w:sz w:val="24"/>
          <w:szCs w:val="24"/>
        </w:rPr>
        <w:t xml:space="preserve"> balance sheet for the Chief Officer</w:t>
      </w:r>
      <w:r w:rsidR="00D905AC" w:rsidRPr="00E161E0">
        <w:rPr>
          <w:rFonts w:ascii="Arial" w:hAnsi="Arial" w:cs="Arial"/>
          <w:sz w:val="24"/>
          <w:szCs w:val="24"/>
        </w:rPr>
        <w:t xml:space="preserve"> or any other officers</w:t>
      </w:r>
      <w:r w:rsidR="00432BD6" w:rsidRPr="00E161E0">
        <w:rPr>
          <w:rFonts w:ascii="Arial" w:hAnsi="Arial" w:cs="Arial"/>
          <w:sz w:val="24"/>
          <w:szCs w:val="24"/>
        </w:rPr>
        <w:t xml:space="preserve">. </w:t>
      </w:r>
    </w:p>
    <w:p w14:paraId="5470EEAC" w14:textId="77777777" w:rsidR="00297C5D" w:rsidRPr="00E161E0" w:rsidRDefault="00297C5D" w:rsidP="00E558AD">
      <w:pPr>
        <w:spacing w:after="0"/>
        <w:rPr>
          <w:rFonts w:ascii="Arial" w:hAnsi="Arial" w:cs="Arial"/>
          <w:sz w:val="24"/>
          <w:szCs w:val="24"/>
        </w:rPr>
      </w:pPr>
    </w:p>
    <w:p w14:paraId="0B812157" w14:textId="6AFA9AB7" w:rsidR="00024C6C" w:rsidRDefault="00E45F4C" w:rsidP="00E558AD">
      <w:pPr>
        <w:autoSpaceDE w:val="0"/>
        <w:autoSpaceDN w:val="0"/>
        <w:adjustRightInd w:val="0"/>
        <w:spacing w:after="0"/>
        <w:rPr>
          <w:rFonts w:ascii="Arial" w:hAnsi="Arial" w:cs="Arial"/>
          <w:sz w:val="24"/>
          <w:szCs w:val="24"/>
        </w:rPr>
      </w:pPr>
      <w:r w:rsidRPr="00E161E0">
        <w:rPr>
          <w:rFonts w:ascii="Arial" w:hAnsi="Arial" w:cs="Arial"/>
          <w:sz w:val="24"/>
          <w:szCs w:val="24"/>
        </w:rPr>
        <w:t>H</w:t>
      </w:r>
      <w:r w:rsidR="00822D5B" w:rsidRPr="00E161E0">
        <w:rPr>
          <w:rFonts w:ascii="Arial" w:hAnsi="Arial" w:cs="Arial"/>
          <w:sz w:val="24"/>
          <w:szCs w:val="24"/>
        </w:rPr>
        <w:t>owever</w:t>
      </w:r>
      <w:r w:rsidR="00854954">
        <w:rPr>
          <w:rFonts w:ascii="Arial" w:hAnsi="Arial" w:cs="Arial"/>
          <w:sz w:val="24"/>
          <w:szCs w:val="24"/>
        </w:rPr>
        <w:t>,</w:t>
      </w:r>
      <w:r w:rsidR="00297C5D" w:rsidRPr="00E161E0">
        <w:rPr>
          <w:rFonts w:ascii="Arial" w:hAnsi="Arial" w:cs="Arial"/>
          <w:sz w:val="24"/>
          <w:szCs w:val="24"/>
        </w:rPr>
        <w:t xml:space="preserve"> </w:t>
      </w:r>
      <w:r w:rsidRPr="00E161E0">
        <w:rPr>
          <w:rFonts w:ascii="Arial" w:hAnsi="Arial" w:cs="Arial"/>
          <w:sz w:val="24"/>
          <w:szCs w:val="24"/>
        </w:rPr>
        <w:t xml:space="preserve">the IJB is required to fund </w:t>
      </w:r>
      <w:r w:rsidR="00297C5D" w:rsidRPr="00E161E0">
        <w:rPr>
          <w:rFonts w:ascii="Arial" w:hAnsi="Arial" w:cs="Arial"/>
          <w:sz w:val="24"/>
          <w:szCs w:val="24"/>
        </w:rPr>
        <w:t>employer contributions for the current year</w:t>
      </w:r>
      <w:r w:rsidR="00D905AC" w:rsidRPr="00E161E0">
        <w:rPr>
          <w:rFonts w:ascii="Arial" w:hAnsi="Arial" w:cs="Arial"/>
          <w:sz w:val="24"/>
          <w:szCs w:val="24"/>
        </w:rPr>
        <w:t xml:space="preserve"> in respect of the officer time spent</w:t>
      </w:r>
      <w:r w:rsidRPr="00E161E0">
        <w:rPr>
          <w:rFonts w:ascii="Arial" w:hAnsi="Arial" w:cs="Arial"/>
          <w:sz w:val="24"/>
          <w:szCs w:val="24"/>
        </w:rPr>
        <w:t xml:space="preserve"> on discharging</w:t>
      </w:r>
      <w:r w:rsidR="00D905AC" w:rsidRPr="00E161E0">
        <w:rPr>
          <w:rFonts w:ascii="Arial" w:hAnsi="Arial" w:cs="Arial"/>
          <w:sz w:val="24"/>
          <w:szCs w:val="24"/>
        </w:rPr>
        <w:t xml:space="preserve"> their role on the </w:t>
      </w:r>
      <w:r w:rsidR="00FB253F" w:rsidRPr="00E161E0">
        <w:rPr>
          <w:rFonts w:ascii="Arial" w:hAnsi="Arial" w:cs="Arial"/>
          <w:sz w:val="24"/>
          <w:szCs w:val="24"/>
        </w:rPr>
        <w:t>IJB</w:t>
      </w:r>
      <w:r w:rsidR="00297C5D" w:rsidRPr="00E161E0">
        <w:rPr>
          <w:rFonts w:ascii="Arial" w:hAnsi="Arial" w:cs="Arial"/>
          <w:sz w:val="24"/>
          <w:szCs w:val="24"/>
        </w:rPr>
        <w:t xml:space="preserve">. </w:t>
      </w:r>
      <w:r w:rsidR="00822D5B" w:rsidRPr="00E161E0">
        <w:rPr>
          <w:rFonts w:ascii="Arial" w:hAnsi="Arial" w:cs="Arial"/>
          <w:sz w:val="24"/>
          <w:szCs w:val="24"/>
        </w:rPr>
        <w:t xml:space="preserve">The </w:t>
      </w:r>
      <w:r w:rsidRPr="00E161E0">
        <w:rPr>
          <w:rFonts w:ascii="Arial" w:hAnsi="Arial" w:cs="Arial"/>
          <w:sz w:val="24"/>
          <w:szCs w:val="24"/>
        </w:rPr>
        <w:t xml:space="preserve">below table presents </w:t>
      </w:r>
      <w:r w:rsidR="00822D5B" w:rsidRPr="00E161E0">
        <w:rPr>
          <w:rFonts w:ascii="Arial" w:hAnsi="Arial" w:cs="Arial"/>
          <w:sz w:val="24"/>
          <w:szCs w:val="24"/>
        </w:rPr>
        <w:t xml:space="preserve">the </w:t>
      </w:r>
      <w:r w:rsidR="00FB253F" w:rsidRPr="00E161E0">
        <w:rPr>
          <w:rFonts w:ascii="Arial" w:hAnsi="Arial" w:cs="Arial"/>
          <w:sz w:val="24"/>
          <w:szCs w:val="24"/>
        </w:rPr>
        <w:t>IJB’s</w:t>
      </w:r>
      <w:r w:rsidR="00822D5B" w:rsidRPr="00E161E0">
        <w:rPr>
          <w:rFonts w:ascii="Arial" w:hAnsi="Arial" w:cs="Arial"/>
          <w:sz w:val="24"/>
          <w:szCs w:val="24"/>
        </w:rPr>
        <w:t xml:space="preserve"> </w:t>
      </w:r>
      <w:r w:rsidR="000E7272" w:rsidRPr="00E161E0">
        <w:rPr>
          <w:rFonts w:ascii="Arial" w:hAnsi="Arial" w:cs="Arial"/>
          <w:sz w:val="24"/>
          <w:szCs w:val="24"/>
        </w:rPr>
        <w:t xml:space="preserve">funding </w:t>
      </w:r>
      <w:r w:rsidR="00822D5B" w:rsidRPr="00E161E0">
        <w:rPr>
          <w:rFonts w:ascii="Arial" w:hAnsi="Arial" w:cs="Arial"/>
          <w:sz w:val="24"/>
          <w:szCs w:val="24"/>
        </w:rPr>
        <w:t>during the year</w:t>
      </w:r>
      <w:r w:rsidR="00D905AC" w:rsidRPr="00E161E0">
        <w:rPr>
          <w:rFonts w:ascii="Arial" w:hAnsi="Arial" w:cs="Arial"/>
          <w:sz w:val="24"/>
          <w:szCs w:val="24"/>
        </w:rPr>
        <w:t xml:space="preserve"> </w:t>
      </w:r>
      <w:r w:rsidR="000E7272" w:rsidRPr="00E161E0">
        <w:rPr>
          <w:rFonts w:ascii="Arial" w:hAnsi="Arial" w:cs="Arial"/>
          <w:sz w:val="24"/>
          <w:szCs w:val="24"/>
        </w:rPr>
        <w:t xml:space="preserve">to support </w:t>
      </w:r>
      <w:r w:rsidR="00D905AC" w:rsidRPr="00E161E0">
        <w:rPr>
          <w:rFonts w:ascii="Arial" w:hAnsi="Arial" w:cs="Arial"/>
          <w:sz w:val="24"/>
          <w:szCs w:val="24"/>
        </w:rPr>
        <w:t>officers’</w:t>
      </w:r>
      <w:r w:rsidR="00822D5B" w:rsidRPr="00E161E0">
        <w:rPr>
          <w:rFonts w:ascii="Arial" w:hAnsi="Arial" w:cs="Arial"/>
          <w:sz w:val="24"/>
          <w:szCs w:val="24"/>
        </w:rPr>
        <w:t xml:space="preserve"> pension benefits. The table also shows the total value of accrued pension benefits which </w:t>
      </w:r>
      <w:r w:rsidR="006D14D8" w:rsidRPr="00E161E0">
        <w:rPr>
          <w:rFonts w:ascii="Arial" w:hAnsi="Arial" w:cs="Arial"/>
          <w:sz w:val="24"/>
          <w:szCs w:val="24"/>
        </w:rPr>
        <w:t>may</w:t>
      </w:r>
      <w:r w:rsidR="00822D5B" w:rsidRPr="00E161E0">
        <w:rPr>
          <w:rFonts w:ascii="Arial" w:hAnsi="Arial" w:cs="Arial"/>
          <w:sz w:val="24"/>
          <w:szCs w:val="24"/>
        </w:rPr>
        <w:t xml:space="preserve"> include benefits earned in other employment positions</w:t>
      </w:r>
      <w:r w:rsidR="00783CBA" w:rsidRPr="00E161E0">
        <w:rPr>
          <w:rFonts w:ascii="Arial" w:hAnsi="Arial" w:cs="Arial"/>
          <w:sz w:val="24"/>
          <w:szCs w:val="24"/>
        </w:rPr>
        <w:t xml:space="preserve"> and from </w:t>
      </w:r>
      <w:r w:rsidR="00D905AC" w:rsidRPr="00E161E0">
        <w:rPr>
          <w:rFonts w:ascii="Arial" w:hAnsi="Arial" w:cs="Arial"/>
          <w:sz w:val="24"/>
          <w:szCs w:val="24"/>
        </w:rPr>
        <w:t>each officer’s</w:t>
      </w:r>
      <w:r w:rsidR="00783CBA" w:rsidRPr="00E161E0">
        <w:rPr>
          <w:rFonts w:ascii="Arial" w:hAnsi="Arial" w:cs="Arial"/>
          <w:sz w:val="24"/>
          <w:szCs w:val="24"/>
        </w:rPr>
        <w:t xml:space="preserve"> own contributions.</w:t>
      </w:r>
      <w:r w:rsidR="00D62C89" w:rsidRPr="00E161E0">
        <w:rPr>
          <w:rFonts w:ascii="Arial" w:hAnsi="Arial" w:cs="Arial"/>
          <w:sz w:val="24"/>
          <w:szCs w:val="24"/>
        </w:rPr>
        <w:t xml:space="preserve"> </w:t>
      </w:r>
    </w:p>
    <w:p w14:paraId="77799F5F" w14:textId="77777777" w:rsidR="00A6325B" w:rsidRDefault="00A6325B" w:rsidP="00E558AD">
      <w:pPr>
        <w:spacing w:after="0"/>
        <w:rPr>
          <w:rFonts w:ascii="Arial" w:hAnsi="Arial" w:cs="Arial"/>
          <w:sz w:val="24"/>
          <w:szCs w:val="24"/>
        </w:rPr>
      </w:pPr>
    </w:p>
    <w:p w14:paraId="350FF73E" w14:textId="77777777" w:rsidR="004F4F1F" w:rsidRDefault="004F4F1F" w:rsidP="00E558AD">
      <w:pPr>
        <w:autoSpaceDE w:val="0"/>
        <w:autoSpaceDN w:val="0"/>
        <w:adjustRightInd w:val="0"/>
        <w:spacing w:after="0"/>
        <w:rPr>
          <w:rFonts w:ascii="Arial" w:hAnsi="Arial" w:cs="Arial"/>
          <w:sz w:val="24"/>
          <w:szCs w:val="24"/>
        </w:rPr>
      </w:pPr>
    </w:p>
    <w:tbl>
      <w:tblPr>
        <w:tblW w:w="9893" w:type="dxa"/>
        <w:jc w:val="center"/>
        <w:tblLook w:val="04A0" w:firstRow="1" w:lastRow="0" w:firstColumn="1" w:lastColumn="0" w:noHBand="0" w:noVBand="1"/>
      </w:tblPr>
      <w:tblGrid>
        <w:gridCol w:w="2126"/>
        <w:gridCol w:w="1685"/>
        <w:gridCol w:w="1531"/>
        <w:gridCol w:w="1150"/>
        <w:gridCol w:w="1559"/>
        <w:gridCol w:w="1842"/>
      </w:tblGrid>
      <w:tr w:rsidR="000128F2" w:rsidRPr="00E161E0" w14:paraId="631372D9" w14:textId="77777777" w:rsidTr="000975F2">
        <w:trPr>
          <w:trHeight w:val="603"/>
          <w:jc w:val="center"/>
        </w:trPr>
        <w:tc>
          <w:tcPr>
            <w:tcW w:w="2126" w:type="dxa"/>
            <w:vMerge w:val="restart"/>
            <w:tcBorders>
              <w:top w:val="single" w:sz="4" w:space="0" w:color="auto"/>
              <w:left w:val="single" w:sz="4" w:space="0" w:color="auto"/>
              <w:bottom w:val="single" w:sz="4" w:space="0" w:color="000000"/>
              <w:right w:val="nil"/>
            </w:tcBorders>
            <w:shd w:val="clear" w:color="000000" w:fill="FDE9D9"/>
            <w:vAlign w:val="center"/>
            <w:hideMark/>
          </w:tcPr>
          <w:p w14:paraId="2BF6A6CA" w14:textId="2EBA19A9" w:rsidR="000128F2" w:rsidRPr="00E161E0" w:rsidRDefault="00024C6C" w:rsidP="00E558AD">
            <w:pPr>
              <w:spacing w:after="0"/>
              <w:rPr>
                <w:rFonts w:ascii="Arial" w:eastAsia="Times New Roman" w:hAnsi="Arial" w:cs="Arial"/>
                <w:b/>
                <w:bCs/>
                <w:color w:val="000000"/>
                <w:sz w:val="24"/>
                <w:szCs w:val="24"/>
                <w:lang w:eastAsia="en-GB"/>
              </w:rPr>
            </w:pPr>
            <w:r>
              <w:rPr>
                <w:rFonts w:ascii="Arial" w:hAnsi="Arial" w:cs="Arial"/>
                <w:sz w:val="24"/>
                <w:szCs w:val="24"/>
              </w:rPr>
              <w:br w:type="page"/>
            </w:r>
            <w:r w:rsidR="000128F2" w:rsidRPr="00E161E0">
              <w:rPr>
                <w:rFonts w:ascii="Arial" w:eastAsia="Times New Roman" w:hAnsi="Arial" w:cs="Arial"/>
                <w:b/>
                <w:bCs/>
                <w:color w:val="000000"/>
                <w:sz w:val="24"/>
                <w:szCs w:val="24"/>
                <w:lang w:eastAsia="en-GB"/>
              </w:rPr>
              <w:t>Senior Employee</w:t>
            </w:r>
          </w:p>
        </w:tc>
        <w:tc>
          <w:tcPr>
            <w:tcW w:w="3216" w:type="dxa"/>
            <w:gridSpan w:val="2"/>
            <w:tcBorders>
              <w:top w:val="single" w:sz="4" w:space="0" w:color="auto"/>
              <w:left w:val="single" w:sz="4" w:space="0" w:color="auto"/>
              <w:bottom w:val="nil"/>
              <w:right w:val="single" w:sz="4" w:space="0" w:color="000000"/>
            </w:tcBorders>
            <w:shd w:val="clear" w:color="000000" w:fill="FDE9D9"/>
            <w:vAlign w:val="center"/>
            <w:hideMark/>
          </w:tcPr>
          <w:p w14:paraId="306950FA" w14:textId="77777777" w:rsidR="000128F2" w:rsidRPr="00E161E0" w:rsidRDefault="000128F2" w:rsidP="00223CBE">
            <w:pPr>
              <w:spacing w:after="0"/>
              <w:jc w:val="center"/>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In year Pension Contribution</w:t>
            </w:r>
          </w:p>
        </w:tc>
        <w:tc>
          <w:tcPr>
            <w:tcW w:w="4551" w:type="dxa"/>
            <w:gridSpan w:val="3"/>
            <w:tcBorders>
              <w:top w:val="single" w:sz="4" w:space="0" w:color="auto"/>
              <w:left w:val="nil"/>
              <w:bottom w:val="nil"/>
              <w:right w:val="single" w:sz="4" w:space="0" w:color="000000"/>
            </w:tcBorders>
            <w:shd w:val="clear" w:color="000000" w:fill="FDE9D9"/>
            <w:vAlign w:val="center"/>
            <w:hideMark/>
          </w:tcPr>
          <w:p w14:paraId="53544622" w14:textId="77777777" w:rsidR="000128F2" w:rsidRPr="00E161E0" w:rsidRDefault="000128F2" w:rsidP="00223CBE">
            <w:pPr>
              <w:spacing w:after="0"/>
              <w:jc w:val="center"/>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Accrued pension benefits</w:t>
            </w:r>
          </w:p>
        </w:tc>
      </w:tr>
      <w:tr w:rsidR="00736159" w:rsidRPr="00E161E0" w14:paraId="68F84226" w14:textId="77777777" w:rsidTr="000975F2">
        <w:trPr>
          <w:trHeight w:val="1270"/>
          <w:jc w:val="center"/>
        </w:trPr>
        <w:tc>
          <w:tcPr>
            <w:tcW w:w="2126" w:type="dxa"/>
            <w:vMerge/>
            <w:tcBorders>
              <w:top w:val="single" w:sz="4" w:space="0" w:color="auto"/>
              <w:left w:val="single" w:sz="4" w:space="0" w:color="auto"/>
              <w:bottom w:val="single" w:sz="4" w:space="0" w:color="000000"/>
              <w:right w:val="nil"/>
            </w:tcBorders>
            <w:vAlign w:val="center"/>
            <w:hideMark/>
          </w:tcPr>
          <w:p w14:paraId="7C29C944" w14:textId="77777777" w:rsidR="000128F2" w:rsidRPr="00E161E0" w:rsidRDefault="000128F2" w:rsidP="00E558AD">
            <w:pPr>
              <w:spacing w:after="0"/>
              <w:rPr>
                <w:rFonts w:ascii="Arial" w:eastAsia="Times New Roman" w:hAnsi="Arial" w:cs="Arial"/>
                <w:b/>
                <w:bCs/>
                <w:color w:val="000000"/>
                <w:sz w:val="24"/>
                <w:szCs w:val="24"/>
                <w:lang w:eastAsia="en-GB"/>
              </w:rPr>
            </w:pPr>
          </w:p>
        </w:tc>
        <w:tc>
          <w:tcPr>
            <w:tcW w:w="1685" w:type="dxa"/>
            <w:tcBorders>
              <w:top w:val="nil"/>
              <w:left w:val="single" w:sz="4" w:space="0" w:color="auto"/>
              <w:bottom w:val="single" w:sz="4" w:space="0" w:color="auto"/>
              <w:right w:val="nil"/>
            </w:tcBorders>
            <w:shd w:val="clear" w:color="000000" w:fill="FDE9D9"/>
            <w:vAlign w:val="center"/>
            <w:hideMark/>
          </w:tcPr>
          <w:p w14:paraId="503BC0D8" w14:textId="7EF11D04" w:rsidR="000128F2"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For the year to 31 March </w:t>
            </w:r>
            <w:r w:rsidR="009436C3" w:rsidRPr="00E161E0">
              <w:rPr>
                <w:rFonts w:ascii="Arial" w:eastAsia="Times New Roman" w:hAnsi="Arial" w:cs="Arial"/>
                <w:b/>
                <w:bCs/>
                <w:color w:val="000000"/>
                <w:sz w:val="24"/>
                <w:szCs w:val="24"/>
                <w:lang w:eastAsia="en-GB"/>
              </w:rPr>
              <w:t>202</w:t>
            </w:r>
            <w:r w:rsidR="009436C3">
              <w:rPr>
                <w:rFonts w:ascii="Arial" w:eastAsia="Times New Roman" w:hAnsi="Arial" w:cs="Arial"/>
                <w:b/>
                <w:bCs/>
                <w:color w:val="000000"/>
                <w:sz w:val="24"/>
                <w:szCs w:val="24"/>
                <w:lang w:eastAsia="en-GB"/>
              </w:rPr>
              <w:t>2</w:t>
            </w:r>
          </w:p>
          <w:p w14:paraId="6A1B3F1F" w14:textId="1F61F204" w:rsidR="000B4EC4" w:rsidRPr="00E161E0" w:rsidRDefault="000B4EC4"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t>
            </w:r>
          </w:p>
        </w:tc>
        <w:tc>
          <w:tcPr>
            <w:tcW w:w="1531" w:type="dxa"/>
            <w:tcBorders>
              <w:top w:val="nil"/>
              <w:left w:val="nil"/>
              <w:bottom w:val="single" w:sz="4" w:space="0" w:color="auto"/>
              <w:right w:val="single" w:sz="4" w:space="0" w:color="auto"/>
            </w:tcBorders>
            <w:shd w:val="clear" w:color="000000" w:fill="FDE9D9"/>
            <w:vAlign w:val="center"/>
            <w:hideMark/>
          </w:tcPr>
          <w:p w14:paraId="517C6C02" w14:textId="426BD0E3" w:rsidR="000B4EC4"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For the year to 31 March </w:t>
            </w:r>
            <w:r w:rsidR="009436C3" w:rsidRPr="00E161E0">
              <w:rPr>
                <w:rFonts w:ascii="Arial" w:eastAsia="Times New Roman" w:hAnsi="Arial" w:cs="Arial"/>
                <w:b/>
                <w:bCs/>
                <w:color w:val="000000"/>
                <w:sz w:val="24"/>
                <w:szCs w:val="24"/>
                <w:lang w:eastAsia="en-GB"/>
              </w:rPr>
              <w:t>202</w:t>
            </w:r>
            <w:r w:rsidR="009436C3">
              <w:rPr>
                <w:rFonts w:ascii="Arial" w:eastAsia="Times New Roman" w:hAnsi="Arial" w:cs="Arial"/>
                <w:b/>
                <w:bCs/>
                <w:color w:val="000000"/>
                <w:sz w:val="24"/>
                <w:szCs w:val="24"/>
                <w:lang w:eastAsia="en-GB"/>
              </w:rPr>
              <w:t>3</w:t>
            </w:r>
          </w:p>
          <w:p w14:paraId="3251670C" w14:textId="7DF595B0" w:rsidR="000128F2" w:rsidRPr="00E161E0"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w:t>
            </w:r>
          </w:p>
        </w:tc>
        <w:tc>
          <w:tcPr>
            <w:tcW w:w="1150" w:type="dxa"/>
            <w:tcBorders>
              <w:top w:val="nil"/>
              <w:left w:val="nil"/>
              <w:bottom w:val="single" w:sz="4" w:space="0" w:color="auto"/>
              <w:right w:val="nil"/>
            </w:tcBorders>
            <w:shd w:val="clear" w:color="000000" w:fill="FDE9D9"/>
            <w:noWrap/>
            <w:vAlign w:val="center"/>
            <w:hideMark/>
          </w:tcPr>
          <w:p w14:paraId="77EB0894" w14:textId="25E9EA60" w:rsidR="000128F2" w:rsidRPr="00E161E0" w:rsidRDefault="000128F2" w:rsidP="00E558AD">
            <w:pPr>
              <w:spacing w:after="0"/>
              <w:rPr>
                <w:rFonts w:ascii="Arial" w:eastAsia="Times New Roman" w:hAnsi="Arial" w:cs="Arial"/>
                <w:b/>
                <w:bCs/>
                <w:color w:val="000000"/>
                <w:sz w:val="24"/>
                <w:szCs w:val="24"/>
                <w:lang w:eastAsia="en-GB"/>
              </w:rPr>
            </w:pPr>
          </w:p>
        </w:tc>
        <w:tc>
          <w:tcPr>
            <w:tcW w:w="1559" w:type="dxa"/>
            <w:tcBorders>
              <w:top w:val="nil"/>
              <w:left w:val="nil"/>
              <w:bottom w:val="single" w:sz="4" w:space="0" w:color="auto"/>
              <w:right w:val="nil"/>
            </w:tcBorders>
            <w:shd w:val="clear" w:color="000000" w:fill="FDE9D9"/>
            <w:vAlign w:val="center"/>
            <w:hideMark/>
          </w:tcPr>
          <w:p w14:paraId="19342111" w14:textId="5FB9A9F7" w:rsidR="000B4EC4"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As </w:t>
            </w:r>
            <w:proofErr w:type="gramStart"/>
            <w:r w:rsidRPr="00E161E0">
              <w:rPr>
                <w:rFonts w:ascii="Arial" w:eastAsia="Times New Roman" w:hAnsi="Arial" w:cs="Arial"/>
                <w:b/>
                <w:bCs/>
                <w:color w:val="000000"/>
                <w:sz w:val="24"/>
                <w:szCs w:val="24"/>
                <w:lang w:eastAsia="en-GB"/>
              </w:rPr>
              <w:t>at</w:t>
            </w:r>
            <w:proofErr w:type="gramEnd"/>
            <w:r w:rsidRPr="00E161E0">
              <w:rPr>
                <w:rFonts w:ascii="Arial" w:eastAsia="Times New Roman" w:hAnsi="Arial" w:cs="Arial"/>
                <w:b/>
                <w:bCs/>
                <w:color w:val="000000"/>
                <w:sz w:val="24"/>
                <w:szCs w:val="24"/>
                <w:lang w:eastAsia="en-GB"/>
              </w:rPr>
              <w:t xml:space="preserve"> 31 March </w:t>
            </w:r>
            <w:r w:rsidR="009436C3" w:rsidRPr="00E161E0">
              <w:rPr>
                <w:rFonts w:ascii="Arial" w:eastAsia="Times New Roman" w:hAnsi="Arial" w:cs="Arial"/>
                <w:b/>
                <w:bCs/>
                <w:color w:val="000000"/>
                <w:sz w:val="24"/>
                <w:szCs w:val="24"/>
                <w:lang w:eastAsia="en-GB"/>
              </w:rPr>
              <w:t>202</w:t>
            </w:r>
            <w:r w:rsidR="009436C3">
              <w:rPr>
                <w:rFonts w:ascii="Arial" w:eastAsia="Times New Roman" w:hAnsi="Arial" w:cs="Arial"/>
                <w:b/>
                <w:bCs/>
                <w:color w:val="000000"/>
                <w:sz w:val="24"/>
                <w:szCs w:val="24"/>
                <w:lang w:eastAsia="en-GB"/>
              </w:rPr>
              <w:t>3</w:t>
            </w:r>
          </w:p>
          <w:p w14:paraId="0EB51213" w14:textId="01ABF3F7" w:rsidR="000128F2" w:rsidRPr="00E161E0" w:rsidRDefault="000975F2"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To Nearest </w:t>
            </w:r>
            <w:r w:rsidR="000128F2" w:rsidRPr="00E161E0">
              <w:rPr>
                <w:rFonts w:ascii="Arial" w:eastAsia="Times New Roman" w:hAnsi="Arial" w:cs="Arial"/>
                <w:b/>
                <w:bCs/>
                <w:color w:val="000000"/>
                <w:sz w:val="24"/>
                <w:szCs w:val="24"/>
                <w:lang w:eastAsia="en-GB"/>
              </w:rPr>
              <w:t>£000</w:t>
            </w:r>
          </w:p>
        </w:tc>
        <w:tc>
          <w:tcPr>
            <w:tcW w:w="1842" w:type="dxa"/>
            <w:tcBorders>
              <w:top w:val="nil"/>
              <w:left w:val="nil"/>
              <w:bottom w:val="single" w:sz="4" w:space="0" w:color="auto"/>
              <w:right w:val="single" w:sz="4" w:space="0" w:color="auto"/>
            </w:tcBorders>
            <w:shd w:val="clear" w:color="000000" w:fill="FDE9D9"/>
            <w:vAlign w:val="center"/>
            <w:hideMark/>
          </w:tcPr>
          <w:p w14:paraId="16680AB0" w14:textId="12340FC3" w:rsidR="000B4EC4"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Difference from March </w:t>
            </w:r>
            <w:r w:rsidR="009436C3" w:rsidRPr="00E161E0">
              <w:rPr>
                <w:rFonts w:ascii="Arial" w:eastAsia="Times New Roman" w:hAnsi="Arial" w:cs="Arial"/>
                <w:b/>
                <w:bCs/>
                <w:color w:val="000000"/>
                <w:sz w:val="24"/>
                <w:szCs w:val="24"/>
                <w:lang w:eastAsia="en-GB"/>
              </w:rPr>
              <w:t>202</w:t>
            </w:r>
            <w:r w:rsidR="009436C3">
              <w:rPr>
                <w:rFonts w:ascii="Arial" w:eastAsia="Times New Roman" w:hAnsi="Arial" w:cs="Arial"/>
                <w:b/>
                <w:bCs/>
                <w:color w:val="000000"/>
                <w:sz w:val="24"/>
                <w:szCs w:val="24"/>
                <w:lang w:eastAsia="en-GB"/>
              </w:rPr>
              <w:t>2</w:t>
            </w:r>
            <w:r w:rsidR="000975F2">
              <w:rPr>
                <w:rFonts w:ascii="Arial" w:eastAsia="Times New Roman" w:hAnsi="Arial" w:cs="Arial"/>
                <w:b/>
                <w:bCs/>
                <w:color w:val="000000"/>
                <w:sz w:val="24"/>
                <w:szCs w:val="24"/>
                <w:lang w:eastAsia="en-GB"/>
              </w:rPr>
              <w:t xml:space="preserve"> to Nearest</w:t>
            </w:r>
          </w:p>
          <w:p w14:paraId="53832391" w14:textId="306ECE37" w:rsidR="000128F2" w:rsidRPr="00E161E0" w:rsidRDefault="000B4EC4"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t>
            </w:r>
            <w:r w:rsidR="000128F2" w:rsidRPr="00E161E0">
              <w:rPr>
                <w:rFonts w:ascii="Arial" w:eastAsia="Times New Roman" w:hAnsi="Arial" w:cs="Arial"/>
                <w:b/>
                <w:bCs/>
                <w:color w:val="000000"/>
                <w:sz w:val="24"/>
                <w:szCs w:val="24"/>
                <w:lang w:eastAsia="en-GB"/>
              </w:rPr>
              <w:t>000s</w:t>
            </w:r>
          </w:p>
        </w:tc>
      </w:tr>
      <w:tr w:rsidR="00736159" w:rsidRPr="00E161E0" w14:paraId="54F4ABD8" w14:textId="77777777" w:rsidTr="000975F2">
        <w:trPr>
          <w:trHeight w:val="529"/>
          <w:jc w:val="center"/>
        </w:trPr>
        <w:tc>
          <w:tcPr>
            <w:tcW w:w="2126" w:type="dxa"/>
            <w:tcBorders>
              <w:top w:val="nil"/>
              <w:left w:val="single" w:sz="4" w:space="0" w:color="auto"/>
              <w:bottom w:val="nil"/>
              <w:right w:val="nil"/>
            </w:tcBorders>
            <w:shd w:val="clear" w:color="000000" w:fill="FFFFFF"/>
            <w:noWrap/>
            <w:vAlign w:val="bottom"/>
            <w:hideMark/>
          </w:tcPr>
          <w:p w14:paraId="170E88CB" w14:textId="77777777" w:rsidR="000128F2" w:rsidRPr="00E161E0" w:rsidRDefault="000128F2"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Patricia Cassidy</w:t>
            </w:r>
          </w:p>
        </w:tc>
        <w:tc>
          <w:tcPr>
            <w:tcW w:w="1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A2972F" w14:textId="6F5DBC2A" w:rsidR="000128F2" w:rsidRPr="00E161E0" w:rsidRDefault="00B512E0"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w:t>
            </w:r>
            <w:r w:rsidR="005E3A25">
              <w:rPr>
                <w:rFonts w:ascii="Arial" w:eastAsia="Times New Roman" w:hAnsi="Arial" w:cs="Arial"/>
                <w:color w:val="000000"/>
                <w:sz w:val="24"/>
                <w:szCs w:val="24"/>
                <w:lang w:eastAsia="en-GB"/>
              </w:rPr>
              <w:t>503</w:t>
            </w:r>
          </w:p>
        </w:tc>
        <w:tc>
          <w:tcPr>
            <w:tcW w:w="1531" w:type="dxa"/>
            <w:vMerge w:val="restart"/>
            <w:tcBorders>
              <w:top w:val="nil"/>
              <w:left w:val="single" w:sz="4" w:space="0" w:color="auto"/>
              <w:bottom w:val="single" w:sz="4" w:space="0" w:color="000000"/>
              <w:right w:val="single" w:sz="4" w:space="0" w:color="auto"/>
            </w:tcBorders>
            <w:shd w:val="clear" w:color="000000" w:fill="FFFFFF"/>
            <w:noWrap/>
            <w:vAlign w:val="center"/>
          </w:tcPr>
          <w:p w14:paraId="2F8EABD5" w14:textId="72974D93" w:rsidR="000128F2" w:rsidRPr="00E161E0" w:rsidRDefault="00054E01"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26,730</w:t>
            </w: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0F62E858" w14:textId="1B2D82D7" w:rsidR="00315308" w:rsidRPr="00E161E0" w:rsidRDefault="000128F2"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 xml:space="preserve">Pension </w:t>
            </w:r>
          </w:p>
        </w:tc>
        <w:tc>
          <w:tcPr>
            <w:tcW w:w="1559" w:type="dxa"/>
            <w:tcBorders>
              <w:top w:val="nil"/>
              <w:left w:val="nil"/>
              <w:bottom w:val="single" w:sz="4" w:space="0" w:color="auto"/>
              <w:right w:val="single" w:sz="4" w:space="0" w:color="auto"/>
            </w:tcBorders>
            <w:shd w:val="clear" w:color="000000" w:fill="FFFFFF"/>
            <w:noWrap/>
            <w:vAlign w:val="center"/>
          </w:tcPr>
          <w:p w14:paraId="607822E7" w14:textId="1782EEDD" w:rsidR="000128F2" w:rsidRPr="00E161E0" w:rsidRDefault="00661BE0"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43</w:t>
            </w:r>
            <w:r w:rsidR="00CC42B6">
              <w:rPr>
                <w:rFonts w:ascii="Arial" w:eastAsia="Times New Roman" w:hAnsi="Arial" w:cs="Arial"/>
                <w:color w:val="000000"/>
                <w:sz w:val="24"/>
                <w:szCs w:val="24"/>
                <w:lang w:eastAsia="en-GB"/>
              </w:rPr>
              <w:t>,000</w:t>
            </w:r>
          </w:p>
        </w:tc>
        <w:tc>
          <w:tcPr>
            <w:tcW w:w="1842" w:type="dxa"/>
            <w:tcBorders>
              <w:top w:val="nil"/>
              <w:left w:val="nil"/>
              <w:bottom w:val="single" w:sz="4" w:space="0" w:color="auto"/>
              <w:right w:val="single" w:sz="4" w:space="0" w:color="auto"/>
            </w:tcBorders>
            <w:shd w:val="clear" w:color="000000" w:fill="FFFFFF"/>
            <w:noWrap/>
            <w:vAlign w:val="center"/>
          </w:tcPr>
          <w:p w14:paraId="7BDFD4D3" w14:textId="7D814866" w:rsidR="000128F2" w:rsidRPr="00E161E0" w:rsidRDefault="00661BE0"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4,000</w:t>
            </w:r>
          </w:p>
        </w:tc>
      </w:tr>
      <w:tr w:rsidR="00736159" w:rsidRPr="00E161E0" w14:paraId="7B30ED4B" w14:textId="77777777" w:rsidTr="000975F2">
        <w:trPr>
          <w:trHeight w:val="284"/>
          <w:jc w:val="center"/>
        </w:trPr>
        <w:tc>
          <w:tcPr>
            <w:tcW w:w="2126" w:type="dxa"/>
            <w:tcBorders>
              <w:top w:val="nil"/>
              <w:left w:val="single" w:sz="4" w:space="0" w:color="auto"/>
              <w:bottom w:val="single" w:sz="4" w:space="0" w:color="auto"/>
              <w:right w:val="nil"/>
            </w:tcBorders>
            <w:shd w:val="clear" w:color="000000" w:fill="FFFFFF"/>
            <w:noWrap/>
            <w:hideMark/>
          </w:tcPr>
          <w:p w14:paraId="2805F1A8" w14:textId="77777777" w:rsidR="000128F2" w:rsidRDefault="000128F2"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Chief Officer</w:t>
            </w:r>
          </w:p>
          <w:p w14:paraId="49716DC9" w14:textId="154DAD04" w:rsidR="004F4F1F" w:rsidRPr="00E161E0" w:rsidRDefault="004F4F1F"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 FTE</w:t>
            </w:r>
          </w:p>
        </w:tc>
        <w:tc>
          <w:tcPr>
            <w:tcW w:w="1685" w:type="dxa"/>
            <w:vMerge/>
            <w:tcBorders>
              <w:top w:val="nil"/>
              <w:left w:val="single" w:sz="4" w:space="0" w:color="auto"/>
              <w:bottom w:val="single" w:sz="4" w:space="0" w:color="000000"/>
              <w:right w:val="single" w:sz="4" w:space="0" w:color="auto"/>
            </w:tcBorders>
            <w:vAlign w:val="center"/>
            <w:hideMark/>
          </w:tcPr>
          <w:p w14:paraId="1F8D9C93" w14:textId="77777777" w:rsidR="000128F2" w:rsidRPr="00E161E0" w:rsidRDefault="000128F2" w:rsidP="00E558AD">
            <w:pPr>
              <w:spacing w:after="0"/>
              <w:rPr>
                <w:rFonts w:ascii="Arial" w:eastAsia="Times New Roman" w:hAnsi="Arial" w:cs="Arial"/>
                <w:color w:val="000000"/>
                <w:sz w:val="24"/>
                <w:szCs w:val="24"/>
                <w:lang w:eastAsia="en-GB"/>
              </w:rPr>
            </w:pPr>
          </w:p>
        </w:tc>
        <w:tc>
          <w:tcPr>
            <w:tcW w:w="1531" w:type="dxa"/>
            <w:vMerge/>
            <w:tcBorders>
              <w:top w:val="nil"/>
              <w:left w:val="single" w:sz="4" w:space="0" w:color="auto"/>
              <w:bottom w:val="single" w:sz="4" w:space="0" w:color="000000"/>
              <w:right w:val="single" w:sz="4" w:space="0" w:color="auto"/>
            </w:tcBorders>
            <w:vAlign w:val="center"/>
          </w:tcPr>
          <w:p w14:paraId="16BC841A" w14:textId="77777777" w:rsidR="000128F2" w:rsidRPr="00E161E0" w:rsidRDefault="000128F2" w:rsidP="00E558AD">
            <w:pPr>
              <w:spacing w:after="0"/>
              <w:rPr>
                <w:rFonts w:ascii="Arial" w:eastAsia="Times New Roman" w:hAnsi="Arial" w:cs="Arial"/>
                <w:color w:val="000000"/>
                <w:sz w:val="24"/>
                <w:szCs w:val="24"/>
                <w:lang w:eastAsia="en-GB"/>
              </w:rPr>
            </w:pP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5924A4F9" w14:textId="77777777" w:rsidR="000128F2" w:rsidRPr="00E161E0" w:rsidRDefault="000128F2"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Lump Sum</w:t>
            </w:r>
          </w:p>
        </w:tc>
        <w:tc>
          <w:tcPr>
            <w:tcW w:w="1559" w:type="dxa"/>
            <w:tcBorders>
              <w:top w:val="nil"/>
              <w:left w:val="nil"/>
              <w:bottom w:val="single" w:sz="4" w:space="0" w:color="auto"/>
              <w:right w:val="single" w:sz="4" w:space="0" w:color="auto"/>
            </w:tcBorders>
            <w:shd w:val="clear" w:color="000000" w:fill="FFFFFF"/>
            <w:noWrap/>
            <w:vAlign w:val="center"/>
          </w:tcPr>
          <w:p w14:paraId="6DD9C1E4" w14:textId="5CC8781E" w:rsidR="000128F2" w:rsidRPr="00E161E0" w:rsidRDefault="00CC42B6"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661BE0">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,000</w:t>
            </w:r>
          </w:p>
        </w:tc>
        <w:tc>
          <w:tcPr>
            <w:tcW w:w="1842" w:type="dxa"/>
            <w:tcBorders>
              <w:top w:val="nil"/>
              <w:left w:val="nil"/>
              <w:bottom w:val="single" w:sz="4" w:space="0" w:color="auto"/>
              <w:right w:val="single" w:sz="4" w:space="0" w:color="auto"/>
            </w:tcBorders>
            <w:shd w:val="clear" w:color="000000" w:fill="FFFFFF"/>
            <w:noWrap/>
            <w:vAlign w:val="center"/>
          </w:tcPr>
          <w:p w14:paraId="55F03513" w14:textId="1205F9AC" w:rsidR="000128F2" w:rsidRPr="00E161E0" w:rsidRDefault="00661BE0"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1,000</w:t>
            </w:r>
          </w:p>
        </w:tc>
      </w:tr>
      <w:tr w:rsidR="002E06C7" w:rsidRPr="001C3B6F" w14:paraId="30A1993F" w14:textId="77777777" w:rsidTr="000975F2">
        <w:trPr>
          <w:trHeight w:val="688"/>
          <w:jc w:val="center"/>
        </w:trPr>
        <w:tc>
          <w:tcPr>
            <w:tcW w:w="2126" w:type="dxa"/>
            <w:vMerge w:val="restart"/>
            <w:tcBorders>
              <w:top w:val="nil"/>
              <w:left w:val="single" w:sz="4" w:space="0" w:color="auto"/>
              <w:right w:val="nil"/>
            </w:tcBorders>
            <w:shd w:val="clear" w:color="000000" w:fill="FFFFFF"/>
            <w:noWrap/>
            <w:hideMark/>
          </w:tcPr>
          <w:p w14:paraId="3990A87C" w14:textId="3610CB59" w:rsidR="002E06C7" w:rsidRPr="00AF7DC8" w:rsidRDefault="009436C3"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Jillian Thomson</w:t>
            </w:r>
            <w:r w:rsidR="002E06C7" w:rsidRPr="00AF7DC8">
              <w:rPr>
                <w:rFonts w:ascii="Arial" w:eastAsia="Times New Roman" w:hAnsi="Arial" w:cs="Arial"/>
                <w:b/>
                <w:bCs/>
                <w:color w:val="000000"/>
                <w:sz w:val="24"/>
                <w:szCs w:val="24"/>
                <w:lang w:eastAsia="en-GB"/>
              </w:rPr>
              <w:t>*</w:t>
            </w:r>
          </w:p>
          <w:p w14:paraId="7D9C7921" w14:textId="77777777" w:rsidR="002E06C7" w:rsidRDefault="002E06C7"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Chief Finance Officer</w:t>
            </w:r>
          </w:p>
          <w:p w14:paraId="76DFF041" w14:textId="53F6DF4C" w:rsidR="002E06C7" w:rsidRPr="00E70F2F" w:rsidRDefault="009436C3"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r w:rsidR="002E06C7">
              <w:rPr>
                <w:rFonts w:ascii="Arial" w:eastAsia="Times New Roman" w:hAnsi="Arial" w:cs="Arial"/>
                <w:color w:val="000000"/>
                <w:sz w:val="24"/>
                <w:szCs w:val="24"/>
                <w:lang w:eastAsia="en-GB"/>
              </w:rPr>
              <w:t xml:space="preserve"> FTE </w:t>
            </w:r>
          </w:p>
        </w:tc>
        <w:tc>
          <w:tcPr>
            <w:tcW w:w="16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10E4D4" w14:textId="40E156C7" w:rsidR="002E06C7" w:rsidRPr="005136E9" w:rsidRDefault="005E3A25"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w:t>
            </w:r>
            <w:r w:rsidR="00D04A0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560</w:t>
            </w:r>
          </w:p>
        </w:tc>
        <w:tc>
          <w:tcPr>
            <w:tcW w:w="1531" w:type="dxa"/>
            <w:vMerge w:val="restart"/>
            <w:tcBorders>
              <w:top w:val="nil"/>
              <w:left w:val="single" w:sz="4" w:space="0" w:color="auto"/>
              <w:bottom w:val="single" w:sz="4" w:space="0" w:color="000000"/>
              <w:right w:val="single" w:sz="4" w:space="0" w:color="auto"/>
            </w:tcBorders>
            <w:shd w:val="clear" w:color="000000" w:fill="FFFFFF"/>
            <w:vAlign w:val="center"/>
          </w:tcPr>
          <w:p w14:paraId="0B274C32" w14:textId="39E85010" w:rsidR="002E06C7" w:rsidRPr="008C7CD3" w:rsidRDefault="00EA179C" w:rsidP="00E558AD">
            <w:pPr>
              <w:spacing w:after="0"/>
              <w:rPr>
                <w:rFonts w:ascii="Arial" w:eastAsia="Times New Roman" w:hAnsi="Arial" w:cs="Arial"/>
                <w:color w:val="000000"/>
                <w:sz w:val="24"/>
                <w:szCs w:val="24"/>
                <w:highlight w:val="yellow"/>
                <w:lang w:eastAsia="en-GB"/>
              </w:rPr>
            </w:pPr>
            <w:r>
              <w:rPr>
                <w:rFonts w:ascii="Arial" w:eastAsia="Times New Roman" w:hAnsi="Arial" w:cs="Arial"/>
                <w:color w:val="000000"/>
                <w:sz w:val="24"/>
                <w:szCs w:val="24"/>
                <w:lang w:eastAsia="en-GB"/>
              </w:rPr>
              <w:t>791</w:t>
            </w: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7DA2CFF6" w14:textId="77777777" w:rsidR="002E06C7" w:rsidRPr="00315308" w:rsidRDefault="002E06C7"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Pension</w:t>
            </w:r>
          </w:p>
        </w:tc>
        <w:tc>
          <w:tcPr>
            <w:tcW w:w="1559" w:type="dxa"/>
            <w:tcBorders>
              <w:top w:val="nil"/>
              <w:left w:val="nil"/>
              <w:bottom w:val="single" w:sz="4" w:space="0" w:color="auto"/>
              <w:right w:val="single" w:sz="4" w:space="0" w:color="auto"/>
            </w:tcBorders>
            <w:shd w:val="clear" w:color="000000" w:fill="FFFFFF"/>
            <w:noWrap/>
            <w:vAlign w:val="center"/>
          </w:tcPr>
          <w:p w14:paraId="6A10FA3D" w14:textId="6F71E05B" w:rsidR="002E06C7" w:rsidRPr="00273CA3" w:rsidRDefault="002E06C7"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c>
          <w:tcPr>
            <w:tcW w:w="1842" w:type="dxa"/>
            <w:tcBorders>
              <w:top w:val="nil"/>
              <w:left w:val="nil"/>
              <w:bottom w:val="single" w:sz="4" w:space="0" w:color="auto"/>
              <w:right w:val="single" w:sz="4" w:space="0" w:color="auto"/>
            </w:tcBorders>
            <w:shd w:val="clear" w:color="000000" w:fill="FFFFFF"/>
            <w:noWrap/>
            <w:vAlign w:val="center"/>
          </w:tcPr>
          <w:p w14:paraId="285CE954" w14:textId="01D80924" w:rsidR="002E06C7" w:rsidRPr="001C3B6F" w:rsidRDefault="002E06C7"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r>
      <w:tr w:rsidR="002E06C7" w:rsidRPr="00130508" w14:paraId="5343D529" w14:textId="77777777" w:rsidTr="000975F2">
        <w:trPr>
          <w:trHeight w:val="284"/>
          <w:jc w:val="center"/>
        </w:trPr>
        <w:tc>
          <w:tcPr>
            <w:tcW w:w="2126" w:type="dxa"/>
            <w:vMerge/>
            <w:tcBorders>
              <w:left w:val="single" w:sz="4" w:space="0" w:color="auto"/>
              <w:bottom w:val="single" w:sz="4" w:space="0" w:color="auto"/>
              <w:right w:val="nil"/>
            </w:tcBorders>
            <w:shd w:val="clear" w:color="000000" w:fill="FFFFFF"/>
            <w:noWrap/>
            <w:hideMark/>
          </w:tcPr>
          <w:p w14:paraId="553BABEB" w14:textId="77777777" w:rsidR="002E06C7" w:rsidRPr="00E70F2F" w:rsidRDefault="002E06C7" w:rsidP="00E558AD">
            <w:pPr>
              <w:spacing w:after="0"/>
              <w:rPr>
                <w:rFonts w:ascii="Arial" w:eastAsia="Times New Roman" w:hAnsi="Arial" w:cs="Arial"/>
                <w:color w:val="000000"/>
                <w:sz w:val="24"/>
                <w:szCs w:val="24"/>
                <w:lang w:eastAsia="en-GB"/>
              </w:rPr>
            </w:pPr>
          </w:p>
        </w:tc>
        <w:tc>
          <w:tcPr>
            <w:tcW w:w="1685" w:type="dxa"/>
            <w:vMerge/>
            <w:tcBorders>
              <w:top w:val="nil"/>
              <w:left w:val="single" w:sz="4" w:space="0" w:color="auto"/>
              <w:bottom w:val="single" w:sz="4" w:space="0" w:color="000000"/>
              <w:right w:val="single" w:sz="4" w:space="0" w:color="auto"/>
            </w:tcBorders>
            <w:shd w:val="clear" w:color="000000" w:fill="FFFFFF"/>
            <w:vAlign w:val="center"/>
            <w:hideMark/>
          </w:tcPr>
          <w:p w14:paraId="6D3F3022" w14:textId="77777777" w:rsidR="002E06C7" w:rsidRPr="00E161E0" w:rsidRDefault="002E06C7" w:rsidP="00E558AD">
            <w:pPr>
              <w:spacing w:after="0"/>
              <w:rPr>
                <w:rFonts w:ascii="Arial" w:eastAsia="Times New Roman" w:hAnsi="Arial" w:cs="Arial"/>
                <w:b/>
                <w:bCs/>
                <w:color w:val="000000"/>
                <w:sz w:val="24"/>
                <w:szCs w:val="24"/>
                <w:lang w:eastAsia="en-GB"/>
              </w:rPr>
            </w:pPr>
          </w:p>
        </w:tc>
        <w:tc>
          <w:tcPr>
            <w:tcW w:w="1531" w:type="dxa"/>
            <w:vMerge/>
            <w:tcBorders>
              <w:top w:val="nil"/>
              <w:left w:val="single" w:sz="4" w:space="0" w:color="auto"/>
              <w:bottom w:val="single" w:sz="4" w:space="0" w:color="000000"/>
              <w:right w:val="single" w:sz="4" w:space="0" w:color="auto"/>
            </w:tcBorders>
            <w:shd w:val="clear" w:color="000000" w:fill="FFFFFF"/>
            <w:vAlign w:val="center"/>
          </w:tcPr>
          <w:p w14:paraId="2C26796B" w14:textId="77777777" w:rsidR="002E06C7" w:rsidRPr="00E161E0" w:rsidRDefault="002E06C7" w:rsidP="00E558AD">
            <w:pPr>
              <w:spacing w:after="0"/>
              <w:rPr>
                <w:rFonts w:ascii="Arial" w:eastAsia="Times New Roman" w:hAnsi="Arial" w:cs="Arial"/>
                <w:b/>
                <w:bCs/>
                <w:color w:val="000000"/>
                <w:sz w:val="24"/>
                <w:szCs w:val="24"/>
                <w:lang w:eastAsia="en-GB"/>
              </w:rPr>
            </w:pP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5B0CDB75" w14:textId="77777777" w:rsidR="002E06C7" w:rsidRPr="00E70F2F" w:rsidRDefault="002E06C7" w:rsidP="00E558AD">
            <w:pPr>
              <w:spacing w:after="0"/>
              <w:rPr>
                <w:rFonts w:ascii="Arial" w:eastAsia="Times New Roman" w:hAnsi="Arial" w:cs="Arial"/>
                <w:color w:val="000000"/>
                <w:sz w:val="24"/>
                <w:szCs w:val="24"/>
                <w:lang w:eastAsia="en-GB"/>
              </w:rPr>
            </w:pPr>
            <w:r w:rsidRPr="00130508">
              <w:rPr>
                <w:rFonts w:ascii="Arial" w:eastAsia="Times New Roman" w:hAnsi="Arial" w:cs="Arial"/>
                <w:color w:val="000000"/>
                <w:sz w:val="24"/>
                <w:szCs w:val="24"/>
                <w:lang w:eastAsia="en-GB"/>
              </w:rPr>
              <w:t>Lump Sum</w:t>
            </w:r>
          </w:p>
        </w:tc>
        <w:tc>
          <w:tcPr>
            <w:tcW w:w="1559" w:type="dxa"/>
            <w:tcBorders>
              <w:top w:val="nil"/>
              <w:left w:val="nil"/>
              <w:bottom w:val="single" w:sz="4" w:space="0" w:color="auto"/>
              <w:right w:val="single" w:sz="4" w:space="0" w:color="auto"/>
            </w:tcBorders>
            <w:shd w:val="clear" w:color="000000" w:fill="FFFFFF"/>
            <w:noWrap/>
            <w:vAlign w:val="center"/>
          </w:tcPr>
          <w:p w14:paraId="174BEC53" w14:textId="655F9442" w:rsidR="002E06C7" w:rsidRPr="00130508" w:rsidRDefault="002E06C7"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c>
          <w:tcPr>
            <w:tcW w:w="1842" w:type="dxa"/>
            <w:tcBorders>
              <w:top w:val="nil"/>
              <w:left w:val="nil"/>
              <w:bottom w:val="single" w:sz="4" w:space="0" w:color="auto"/>
              <w:right w:val="single" w:sz="4" w:space="0" w:color="auto"/>
            </w:tcBorders>
            <w:shd w:val="clear" w:color="000000" w:fill="FFFFFF"/>
            <w:noWrap/>
            <w:vAlign w:val="center"/>
          </w:tcPr>
          <w:p w14:paraId="56B5F74E" w14:textId="4926E612" w:rsidR="002E06C7" w:rsidRPr="00130508" w:rsidRDefault="002E06C7"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r>
      <w:tr w:rsidR="00736159" w:rsidRPr="00E161E0" w14:paraId="15BCC054" w14:textId="77777777" w:rsidTr="000975F2">
        <w:trPr>
          <w:trHeight w:val="580"/>
          <w:jc w:val="center"/>
        </w:trPr>
        <w:tc>
          <w:tcPr>
            <w:tcW w:w="2126" w:type="dxa"/>
            <w:vMerge w:val="restart"/>
            <w:tcBorders>
              <w:top w:val="single" w:sz="4" w:space="0" w:color="auto"/>
              <w:left w:val="single" w:sz="4" w:space="0" w:color="auto"/>
              <w:right w:val="single" w:sz="4" w:space="0" w:color="auto"/>
            </w:tcBorders>
            <w:shd w:val="clear" w:color="000000" w:fill="FFFFFF"/>
            <w:noWrap/>
            <w:vAlign w:val="bottom"/>
          </w:tcPr>
          <w:p w14:paraId="4599C58F" w14:textId="6E8BB245" w:rsidR="00910D2D" w:rsidRPr="00E161E0" w:rsidRDefault="009436C3" w:rsidP="00E558AD">
            <w:pPr>
              <w:spacing w:after="0"/>
              <w:rPr>
                <w:rFonts w:ascii="Arial" w:eastAsia="Times New Roman" w:hAnsi="Arial" w:cs="Arial"/>
                <w:b/>
                <w:bCs/>
                <w:color w:val="000000"/>
                <w:sz w:val="24"/>
                <w:szCs w:val="24"/>
                <w:lang w:eastAsia="en-GB"/>
              </w:rPr>
            </w:pPr>
            <w:bookmarkStart w:id="48" w:name="_Hlk112595527"/>
            <w:r>
              <w:rPr>
                <w:rFonts w:ascii="Arial" w:eastAsia="Times New Roman" w:hAnsi="Arial" w:cs="Arial"/>
                <w:b/>
                <w:bCs/>
                <w:color w:val="000000"/>
                <w:sz w:val="24"/>
                <w:szCs w:val="24"/>
                <w:lang w:eastAsia="en-GB"/>
              </w:rPr>
              <w:t>Steven Kirkwood</w:t>
            </w:r>
            <w:r w:rsidR="00E70F2F">
              <w:rPr>
                <w:rFonts w:ascii="Arial" w:eastAsia="Times New Roman" w:hAnsi="Arial" w:cs="Arial"/>
                <w:b/>
                <w:bCs/>
                <w:color w:val="000000"/>
                <w:sz w:val="24"/>
                <w:szCs w:val="24"/>
                <w:lang w:eastAsia="en-GB"/>
              </w:rPr>
              <w:t>**</w:t>
            </w:r>
          </w:p>
          <w:p w14:paraId="430E6A4D" w14:textId="77777777" w:rsidR="004F4F1F" w:rsidRDefault="00910D2D"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Chief Finance Officer</w:t>
            </w:r>
          </w:p>
          <w:p w14:paraId="1D5B8B4A" w14:textId="3E4169A8" w:rsidR="00910D2D" w:rsidRPr="00E161E0" w:rsidRDefault="004F4F1F" w:rsidP="00E558AD">
            <w:pPr>
              <w:spacing w:after="0"/>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1.0 FTE</w:t>
            </w:r>
            <w:r w:rsidR="00910D2D">
              <w:rPr>
                <w:rFonts w:ascii="Arial" w:eastAsia="Times New Roman" w:hAnsi="Arial" w:cs="Arial"/>
                <w:color w:val="000000"/>
                <w:sz w:val="24"/>
                <w:szCs w:val="24"/>
                <w:lang w:eastAsia="en-GB"/>
              </w:rPr>
              <w:t xml:space="preserve"> </w:t>
            </w:r>
          </w:p>
        </w:tc>
        <w:tc>
          <w:tcPr>
            <w:tcW w:w="1685" w:type="dxa"/>
            <w:vMerge w:val="restart"/>
            <w:tcBorders>
              <w:top w:val="single" w:sz="4" w:space="0" w:color="auto"/>
              <w:left w:val="single" w:sz="4" w:space="0" w:color="auto"/>
              <w:right w:val="single" w:sz="4" w:space="0" w:color="auto"/>
            </w:tcBorders>
            <w:shd w:val="clear" w:color="000000" w:fill="FFFFFF"/>
            <w:noWrap/>
            <w:vAlign w:val="center"/>
          </w:tcPr>
          <w:p w14:paraId="5BFB520D" w14:textId="31181000" w:rsidR="00910D2D" w:rsidRPr="005136E9" w:rsidRDefault="00136ED5"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c>
          <w:tcPr>
            <w:tcW w:w="1531" w:type="dxa"/>
            <w:vMerge w:val="restart"/>
            <w:tcBorders>
              <w:top w:val="single" w:sz="4" w:space="0" w:color="auto"/>
              <w:left w:val="single" w:sz="4" w:space="0" w:color="auto"/>
              <w:right w:val="single" w:sz="4" w:space="0" w:color="auto"/>
            </w:tcBorders>
            <w:shd w:val="clear" w:color="000000" w:fill="FFFFFF"/>
            <w:noWrap/>
            <w:vAlign w:val="center"/>
          </w:tcPr>
          <w:p w14:paraId="53879117" w14:textId="75F29E09" w:rsidR="00910D2D" w:rsidRPr="005136E9" w:rsidRDefault="00EA179C"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13,484</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14:paraId="12D60D6E" w14:textId="1562EBD7" w:rsidR="00315308" w:rsidRPr="00315308" w:rsidRDefault="00910D2D" w:rsidP="00E558AD">
            <w:pPr>
              <w:spacing w:after="0"/>
              <w:rPr>
                <w:rFonts w:ascii="Arial" w:eastAsia="Times New Roman" w:hAnsi="Arial" w:cs="Arial"/>
                <w:color w:val="000000"/>
                <w:sz w:val="24"/>
                <w:szCs w:val="24"/>
                <w:lang w:eastAsia="en-GB"/>
              </w:rPr>
            </w:pPr>
            <w:r w:rsidRPr="00E161E0">
              <w:rPr>
                <w:rFonts w:ascii="Arial" w:eastAsia="Times New Roman" w:hAnsi="Arial" w:cs="Arial"/>
                <w:color w:val="000000"/>
                <w:sz w:val="24"/>
                <w:szCs w:val="24"/>
                <w:lang w:eastAsia="en-GB"/>
              </w:rPr>
              <w:t>Pension</w:t>
            </w:r>
          </w:p>
        </w:tc>
        <w:tc>
          <w:tcPr>
            <w:tcW w:w="1559" w:type="dxa"/>
            <w:tcBorders>
              <w:top w:val="nil"/>
              <w:left w:val="nil"/>
              <w:bottom w:val="single" w:sz="4" w:space="0" w:color="auto"/>
              <w:right w:val="single" w:sz="4" w:space="0" w:color="auto"/>
            </w:tcBorders>
            <w:shd w:val="clear" w:color="000000" w:fill="FFFFFF"/>
            <w:noWrap/>
            <w:vAlign w:val="center"/>
          </w:tcPr>
          <w:p w14:paraId="38CDE1EB" w14:textId="48E812AF" w:rsidR="00910D2D" w:rsidRPr="00273CA3" w:rsidRDefault="006912AC"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w:t>
            </w:r>
            <w:r w:rsidR="000975F2">
              <w:rPr>
                <w:rFonts w:ascii="Arial" w:eastAsia="Times New Roman" w:hAnsi="Arial" w:cs="Arial"/>
                <w:color w:val="000000"/>
                <w:sz w:val="24"/>
                <w:szCs w:val="24"/>
                <w:lang w:eastAsia="en-GB"/>
              </w:rPr>
              <w:t>,000</w:t>
            </w:r>
          </w:p>
        </w:tc>
        <w:tc>
          <w:tcPr>
            <w:tcW w:w="1842" w:type="dxa"/>
            <w:tcBorders>
              <w:top w:val="nil"/>
              <w:left w:val="nil"/>
              <w:bottom w:val="single" w:sz="4" w:space="0" w:color="auto"/>
              <w:right w:val="single" w:sz="4" w:space="0" w:color="auto"/>
            </w:tcBorders>
            <w:shd w:val="clear" w:color="000000" w:fill="FFFFFF"/>
            <w:noWrap/>
            <w:vAlign w:val="center"/>
          </w:tcPr>
          <w:p w14:paraId="4D60CD9C" w14:textId="11E242A4" w:rsidR="00910D2D" w:rsidRPr="001C3B6F" w:rsidRDefault="006912AC"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5,000</w:t>
            </w:r>
          </w:p>
        </w:tc>
      </w:tr>
      <w:tr w:rsidR="00736159" w:rsidRPr="00E161E0" w14:paraId="2AA89C20" w14:textId="77777777" w:rsidTr="000975F2">
        <w:trPr>
          <w:trHeight w:val="284"/>
          <w:jc w:val="center"/>
        </w:trPr>
        <w:tc>
          <w:tcPr>
            <w:tcW w:w="2126" w:type="dxa"/>
            <w:vMerge/>
            <w:tcBorders>
              <w:left w:val="single" w:sz="4" w:space="0" w:color="auto"/>
              <w:bottom w:val="single" w:sz="4" w:space="0" w:color="000000"/>
              <w:right w:val="single" w:sz="4" w:space="0" w:color="auto"/>
            </w:tcBorders>
            <w:shd w:val="clear" w:color="000000" w:fill="FFFFFF"/>
            <w:noWrap/>
          </w:tcPr>
          <w:p w14:paraId="0C56C24A" w14:textId="6783C7ED" w:rsidR="00910D2D" w:rsidRPr="00E161E0" w:rsidRDefault="00910D2D" w:rsidP="00E558AD">
            <w:pPr>
              <w:spacing w:after="0"/>
              <w:rPr>
                <w:rFonts w:ascii="Arial" w:eastAsia="Times New Roman" w:hAnsi="Arial" w:cs="Arial"/>
                <w:b/>
                <w:bCs/>
                <w:color w:val="000000"/>
                <w:sz w:val="24"/>
                <w:szCs w:val="24"/>
                <w:lang w:eastAsia="en-GB"/>
              </w:rPr>
            </w:pPr>
          </w:p>
        </w:tc>
        <w:tc>
          <w:tcPr>
            <w:tcW w:w="1685" w:type="dxa"/>
            <w:vMerge/>
            <w:tcBorders>
              <w:left w:val="single" w:sz="4" w:space="0" w:color="auto"/>
              <w:bottom w:val="single" w:sz="4" w:space="0" w:color="000000"/>
              <w:right w:val="single" w:sz="4" w:space="0" w:color="auto"/>
            </w:tcBorders>
            <w:shd w:val="clear" w:color="000000" w:fill="FFFFFF"/>
            <w:noWrap/>
            <w:vAlign w:val="center"/>
          </w:tcPr>
          <w:p w14:paraId="77685703" w14:textId="47C46F51" w:rsidR="00910D2D" w:rsidRPr="00E161E0" w:rsidRDefault="00910D2D" w:rsidP="00E558AD">
            <w:pPr>
              <w:spacing w:after="0"/>
              <w:rPr>
                <w:rFonts w:ascii="Arial" w:eastAsia="Times New Roman" w:hAnsi="Arial" w:cs="Arial"/>
                <w:b/>
                <w:bCs/>
                <w:color w:val="000000"/>
                <w:sz w:val="24"/>
                <w:szCs w:val="24"/>
                <w:lang w:eastAsia="en-GB"/>
              </w:rPr>
            </w:pPr>
          </w:p>
        </w:tc>
        <w:tc>
          <w:tcPr>
            <w:tcW w:w="1531" w:type="dxa"/>
            <w:vMerge/>
            <w:tcBorders>
              <w:left w:val="single" w:sz="4" w:space="0" w:color="auto"/>
              <w:bottom w:val="single" w:sz="4" w:space="0" w:color="000000"/>
              <w:right w:val="single" w:sz="4" w:space="0" w:color="auto"/>
            </w:tcBorders>
            <w:shd w:val="clear" w:color="000000" w:fill="FFFFFF"/>
            <w:noWrap/>
            <w:vAlign w:val="center"/>
          </w:tcPr>
          <w:p w14:paraId="78DF0EE3" w14:textId="10166F9C" w:rsidR="00910D2D" w:rsidRPr="00E161E0" w:rsidRDefault="00910D2D" w:rsidP="00E558AD">
            <w:pPr>
              <w:spacing w:after="0"/>
              <w:rPr>
                <w:rFonts w:ascii="Arial" w:eastAsia="Times New Roman" w:hAnsi="Arial" w:cs="Arial"/>
                <w:b/>
                <w:bCs/>
                <w:color w:val="000000"/>
                <w:sz w:val="24"/>
                <w:szCs w:val="24"/>
                <w:lang w:eastAsia="en-GB"/>
              </w:rPr>
            </w:pPr>
          </w:p>
        </w:tc>
        <w:tc>
          <w:tcPr>
            <w:tcW w:w="1150" w:type="dxa"/>
            <w:tcBorders>
              <w:top w:val="nil"/>
              <w:left w:val="single" w:sz="4" w:space="0" w:color="auto"/>
              <w:bottom w:val="single" w:sz="4" w:space="0" w:color="auto"/>
              <w:right w:val="single" w:sz="4" w:space="0" w:color="auto"/>
            </w:tcBorders>
            <w:shd w:val="clear" w:color="auto" w:fill="auto"/>
            <w:noWrap/>
            <w:vAlign w:val="center"/>
          </w:tcPr>
          <w:p w14:paraId="204B23F6" w14:textId="077B65B1" w:rsidR="00910D2D" w:rsidRPr="00130508" w:rsidRDefault="00910D2D" w:rsidP="00E558AD">
            <w:pPr>
              <w:spacing w:after="0"/>
              <w:rPr>
                <w:rFonts w:ascii="Arial" w:eastAsia="Times New Roman" w:hAnsi="Arial" w:cs="Arial"/>
                <w:b/>
                <w:bCs/>
                <w:color w:val="000000"/>
                <w:sz w:val="24"/>
                <w:szCs w:val="24"/>
                <w:lang w:eastAsia="en-GB"/>
              </w:rPr>
            </w:pPr>
            <w:r w:rsidRPr="00130508">
              <w:rPr>
                <w:rFonts w:ascii="Arial" w:eastAsia="Times New Roman" w:hAnsi="Arial" w:cs="Arial"/>
                <w:color w:val="000000"/>
                <w:sz w:val="24"/>
                <w:szCs w:val="24"/>
                <w:lang w:eastAsia="en-GB"/>
              </w:rPr>
              <w:t>Lump Sum</w:t>
            </w:r>
          </w:p>
        </w:tc>
        <w:tc>
          <w:tcPr>
            <w:tcW w:w="1559" w:type="dxa"/>
            <w:tcBorders>
              <w:top w:val="nil"/>
              <w:left w:val="nil"/>
              <w:bottom w:val="single" w:sz="4" w:space="0" w:color="auto"/>
              <w:right w:val="single" w:sz="4" w:space="0" w:color="auto"/>
            </w:tcBorders>
            <w:shd w:val="clear" w:color="auto" w:fill="auto"/>
            <w:noWrap/>
            <w:vAlign w:val="center"/>
          </w:tcPr>
          <w:p w14:paraId="7DAF53D4" w14:textId="1BD7BC15" w:rsidR="00910D2D" w:rsidRPr="00130508" w:rsidRDefault="006912AC"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w:t>
            </w:r>
            <w:r w:rsidR="000975F2">
              <w:rPr>
                <w:rFonts w:ascii="Arial" w:eastAsia="Times New Roman" w:hAnsi="Arial" w:cs="Arial"/>
                <w:color w:val="000000"/>
                <w:sz w:val="24"/>
                <w:szCs w:val="24"/>
                <w:lang w:eastAsia="en-GB"/>
              </w:rPr>
              <w:t>,000</w:t>
            </w:r>
          </w:p>
        </w:tc>
        <w:tc>
          <w:tcPr>
            <w:tcW w:w="1842" w:type="dxa"/>
            <w:tcBorders>
              <w:top w:val="nil"/>
              <w:left w:val="nil"/>
              <w:bottom w:val="single" w:sz="4" w:space="0" w:color="auto"/>
              <w:right w:val="single" w:sz="4" w:space="0" w:color="auto"/>
            </w:tcBorders>
            <w:shd w:val="clear" w:color="auto" w:fill="auto"/>
            <w:noWrap/>
            <w:vAlign w:val="center"/>
          </w:tcPr>
          <w:p w14:paraId="4A2FE673" w14:textId="12177257" w:rsidR="00910D2D" w:rsidRPr="00130508" w:rsidRDefault="006912AC" w:rsidP="00E558A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9,000</w:t>
            </w:r>
          </w:p>
        </w:tc>
      </w:tr>
      <w:bookmarkEnd w:id="48"/>
      <w:tr w:rsidR="00736159" w:rsidRPr="00E161E0" w14:paraId="69CA4EDC" w14:textId="77777777" w:rsidTr="000975F2">
        <w:trPr>
          <w:trHeight w:val="504"/>
          <w:jc w:val="center"/>
        </w:trPr>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FD3A52" w14:textId="77777777" w:rsidR="00933BE3" w:rsidRPr="00E161E0" w:rsidRDefault="00933BE3"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Total </w:t>
            </w:r>
          </w:p>
        </w:tc>
        <w:tc>
          <w:tcPr>
            <w:tcW w:w="16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BB32692" w14:textId="3657062B" w:rsidR="00933BE3" w:rsidRPr="00E161E0" w:rsidRDefault="00A84938"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41,063</w:t>
            </w:r>
          </w:p>
        </w:tc>
        <w:tc>
          <w:tcPr>
            <w:tcW w:w="15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12DB6D28" w14:textId="65A6CE7D" w:rsidR="00933BE3" w:rsidRPr="00E161E0" w:rsidRDefault="00EA179C"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41,005</w:t>
            </w: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06F76144" w14:textId="77777777" w:rsidR="00933BE3" w:rsidRPr="00E161E0" w:rsidRDefault="00933BE3"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 xml:space="preserve">Pension </w:t>
            </w:r>
          </w:p>
        </w:tc>
        <w:tc>
          <w:tcPr>
            <w:tcW w:w="1559" w:type="dxa"/>
            <w:tcBorders>
              <w:top w:val="nil"/>
              <w:left w:val="nil"/>
              <w:bottom w:val="single" w:sz="4" w:space="0" w:color="auto"/>
              <w:right w:val="single" w:sz="4" w:space="0" w:color="auto"/>
            </w:tcBorders>
            <w:shd w:val="clear" w:color="000000" w:fill="FFFFFF"/>
            <w:noWrap/>
            <w:vAlign w:val="center"/>
          </w:tcPr>
          <w:p w14:paraId="5B5B16FD" w14:textId="59B4A0FA" w:rsidR="00933BE3" w:rsidRPr="00E161E0" w:rsidRDefault="006912AC"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66,000</w:t>
            </w:r>
          </w:p>
        </w:tc>
        <w:tc>
          <w:tcPr>
            <w:tcW w:w="1842" w:type="dxa"/>
            <w:tcBorders>
              <w:top w:val="nil"/>
              <w:left w:val="nil"/>
              <w:bottom w:val="single" w:sz="4" w:space="0" w:color="auto"/>
              <w:right w:val="single" w:sz="4" w:space="0" w:color="auto"/>
            </w:tcBorders>
            <w:shd w:val="clear" w:color="000000" w:fill="FFFFFF"/>
            <w:noWrap/>
            <w:vAlign w:val="center"/>
          </w:tcPr>
          <w:p w14:paraId="508DC4F8" w14:textId="5432B9FE" w:rsidR="00933BE3" w:rsidRPr="00E161E0" w:rsidRDefault="006912AC"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9,000</w:t>
            </w:r>
          </w:p>
        </w:tc>
      </w:tr>
      <w:tr w:rsidR="00736159" w:rsidRPr="00E161E0" w14:paraId="6606377B" w14:textId="77777777" w:rsidTr="000975F2">
        <w:trPr>
          <w:trHeight w:val="284"/>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114035ED" w14:textId="77777777" w:rsidR="00933BE3" w:rsidRPr="00E161E0" w:rsidRDefault="00933BE3" w:rsidP="00E558AD">
            <w:pPr>
              <w:spacing w:after="0"/>
              <w:rPr>
                <w:rFonts w:ascii="Arial" w:eastAsia="Times New Roman" w:hAnsi="Arial" w:cs="Arial"/>
                <w:b/>
                <w:bCs/>
                <w:color w:val="000000"/>
                <w:sz w:val="24"/>
                <w:szCs w:val="24"/>
                <w:lang w:eastAsia="en-GB"/>
              </w:rPr>
            </w:pPr>
          </w:p>
        </w:tc>
        <w:tc>
          <w:tcPr>
            <w:tcW w:w="1685" w:type="dxa"/>
            <w:vMerge/>
            <w:tcBorders>
              <w:top w:val="single" w:sz="4" w:space="0" w:color="auto"/>
              <w:left w:val="single" w:sz="4" w:space="0" w:color="auto"/>
              <w:bottom w:val="single" w:sz="4" w:space="0" w:color="auto"/>
              <w:right w:val="single" w:sz="4" w:space="0" w:color="auto"/>
            </w:tcBorders>
            <w:vAlign w:val="center"/>
          </w:tcPr>
          <w:p w14:paraId="67617D11" w14:textId="77777777" w:rsidR="00933BE3" w:rsidRPr="00E161E0" w:rsidRDefault="00933BE3" w:rsidP="00E558AD">
            <w:pPr>
              <w:spacing w:after="0"/>
              <w:rPr>
                <w:rFonts w:ascii="Arial" w:eastAsia="Times New Roman" w:hAnsi="Arial" w:cs="Arial"/>
                <w:b/>
                <w:bCs/>
                <w:color w:val="000000"/>
                <w:sz w:val="24"/>
                <w:szCs w:val="24"/>
                <w:lang w:eastAsia="en-GB"/>
              </w:rPr>
            </w:pPr>
          </w:p>
        </w:tc>
        <w:tc>
          <w:tcPr>
            <w:tcW w:w="1531" w:type="dxa"/>
            <w:vMerge/>
            <w:tcBorders>
              <w:top w:val="single" w:sz="4" w:space="0" w:color="auto"/>
              <w:left w:val="single" w:sz="4" w:space="0" w:color="auto"/>
              <w:bottom w:val="single" w:sz="4" w:space="0" w:color="auto"/>
              <w:right w:val="single" w:sz="4" w:space="0" w:color="auto"/>
            </w:tcBorders>
            <w:vAlign w:val="center"/>
          </w:tcPr>
          <w:p w14:paraId="2207E951" w14:textId="77777777" w:rsidR="00933BE3" w:rsidRPr="00E161E0" w:rsidRDefault="00933BE3" w:rsidP="00E558AD">
            <w:pPr>
              <w:spacing w:after="0"/>
              <w:rPr>
                <w:rFonts w:ascii="Arial" w:eastAsia="Times New Roman" w:hAnsi="Arial" w:cs="Arial"/>
                <w:b/>
                <w:bCs/>
                <w:color w:val="000000"/>
                <w:sz w:val="24"/>
                <w:szCs w:val="24"/>
                <w:lang w:eastAsia="en-GB"/>
              </w:rPr>
            </w:pPr>
          </w:p>
        </w:tc>
        <w:tc>
          <w:tcPr>
            <w:tcW w:w="1150" w:type="dxa"/>
            <w:tcBorders>
              <w:top w:val="nil"/>
              <w:left w:val="single" w:sz="4" w:space="0" w:color="auto"/>
              <w:bottom w:val="single" w:sz="4" w:space="0" w:color="auto"/>
              <w:right w:val="single" w:sz="4" w:space="0" w:color="auto"/>
            </w:tcBorders>
            <w:shd w:val="clear" w:color="000000" w:fill="FFFFFF"/>
            <w:noWrap/>
            <w:vAlign w:val="center"/>
            <w:hideMark/>
          </w:tcPr>
          <w:p w14:paraId="248E90BC" w14:textId="77777777" w:rsidR="00933BE3" w:rsidRPr="00E161E0" w:rsidRDefault="00933BE3" w:rsidP="00E558AD">
            <w:pPr>
              <w:spacing w:after="0"/>
              <w:rPr>
                <w:rFonts w:ascii="Arial" w:eastAsia="Times New Roman" w:hAnsi="Arial" w:cs="Arial"/>
                <w:b/>
                <w:bCs/>
                <w:color w:val="000000"/>
                <w:sz w:val="24"/>
                <w:szCs w:val="24"/>
                <w:lang w:eastAsia="en-GB"/>
              </w:rPr>
            </w:pPr>
            <w:r w:rsidRPr="00E161E0">
              <w:rPr>
                <w:rFonts w:ascii="Arial" w:eastAsia="Times New Roman" w:hAnsi="Arial" w:cs="Arial"/>
                <w:b/>
                <w:bCs/>
                <w:color w:val="000000"/>
                <w:sz w:val="24"/>
                <w:szCs w:val="24"/>
                <w:lang w:eastAsia="en-GB"/>
              </w:rPr>
              <w:t>Lump Sum</w:t>
            </w:r>
          </w:p>
        </w:tc>
        <w:tc>
          <w:tcPr>
            <w:tcW w:w="1559" w:type="dxa"/>
            <w:tcBorders>
              <w:top w:val="nil"/>
              <w:left w:val="nil"/>
              <w:bottom w:val="single" w:sz="4" w:space="0" w:color="auto"/>
              <w:right w:val="single" w:sz="4" w:space="0" w:color="auto"/>
            </w:tcBorders>
            <w:shd w:val="clear" w:color="000000" w:fill="FFFFFF"/>
            <w:noWrap/>
            <w:vAlign w:val="center"/>
          </w:tcPr>
          <w:p w14:paraId="0C533AA4" w14:textId="65F565ED" w:rsidR="00933BE3" w:rsidRPr="00E161E0" w:rsidRDefault="006912AC"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64,000</w:t>
            </w:r>
          </w:p>
        </w:tc>
        <w:tc>
          <w:tcPr>
            <w:tcW w:w="1842" w:type="dxa"/>
            <w:tcBorders>
              <w:top w:val="nil"/>
              <w:left w:val="nil"/>
              <w:bottom w:val="single" w:sz="4" w:space="0" w:color="auto"/>
              <w:right w:val="single" w:sz="4" w:space="0" w:color="auto"/>
            </w:tcBorders>
            <w:shd w:val="clear" w:color="000000" w:fill="FFFFFF"/>
            <w:noWrap/>
            <w:vAlign w:val="center"/>
          </w:tcPr>
          <w:p w14:paraId="6FFD5DD9" w14:textId="6DEDBCB3" w:rsidR="00933BE3" w:rsidRPr="00E161E0" w:rsidRDefault="006912AC" w:rsidP="00E558A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10,000</w:t>
            </w:r>
          </w:p>
        </w:tc>
      </w:tr>
    </w:tbl>
    <w:p w14:paraId="0E87FF71" w14:textId="77777777" w:rsidR="00136ED5" w:rsidRDefault="00136ED5" w:rsidP="00E558AD">
      <w:pPr>
        <w:spacing w:after="0"/>
        <w:rPr>
          <w:rFonts w:ascii="Arial" w:hAnsi="Arial" w:cs="Arial"/>
          <w:sz w:val="24"/>
          <w:szCs w:val="24"/>
        </w:rPr>
      </w:pPr>
    </w:p>
    <w:p w14:paraId="215648E8" w14:textId="3396D31E" w:rsidR="00136ED5" w:rsidRDefault="00E70F2F" w:rsidP="00E558AD">
      <w:pPr>
        <w:spacing w:after="0"/>
        <w:rPr>
          <w:rFonts w:ascii="Arial" w:hAnsi="Arial" w:cs="Arial"/>
          <w:i/>
          <w:iCs/>
          <w:szCs w:val="20"/>
        </w:rPr>
      </w:pPr>
      <w:r w:rsidRPr="004F4F1F">
        <w:rPr>
          <w:rFonts w:ascii="Arial" w:hAnsi="Arial" w:cs="Arial"/>
          <w:i/>
          <w:iCs/>
          <w:szCs w:val="20"/>
        </w:rPr>
        <w:t>* Left</w:t>
      </w:r>
      <w:r w:rsidR="00136ED5">
        <w:rPr>
          <w:rFonts w:ascii="Arial" w:hAnsi="Arial" w:cs="Arial"/>
          <w:i/>
          <w:iCs/>
          <w:szCs w:val="20"/>
        </w:rPr>
        <w:t xml:space="preserve"> 1</w:t>
      </w:r>
      <w:r w:rsidR="00A84938">
        <w:rPr>
          <w:rFonts w:ascii="Arial" w:hAnsi="Arial" w:cs="Arial"/>
          <w:i/>
          <w:iCs/>
          <w:szCs w:val="20"/>
        </w:rPr>
        <w:t>9</w:t>
      </w:r>
      <w:r w:rsidR="00136ED5">
        <w:rPr>
          <w:rFonts w:ascii="Arial" w:hAnsi="Arial" w:cs="Arial"/>
          <w:i/>
          <w:iCs/>
          <w:szCs w:val="20"/>
        </w:rPr>
        <w:t xml:space="preserve"> April </w:t>
      </w:r>
      <w:r w:rsidR="000409F8" w:rsidRPr="004F4F1F">
        <w:rPr>
          <w:rFonts w:ascii="Arial" w:hAnsi="Arial" w:cs="Arial"/>
          <w:i/>
          <w:iCs/>
          <w:szCs w:val="20"/>
        </w:rPr>
        <w:t>202</w:t>
      </w:r>
      <w:r w:rsidR="000409F8">
        <w:rPr>
          <w:rFonts w:ascii="Arial" w:hAnsi="Arial" w:cs="Arial"/>
          <w:i/>
          <w:iCs/>
          <w:szCs w:val="20"/>
        </w:rPr>
        <w:t>2</w:t>
      </w:r>
      <w:r w:rsidR="000409F8" w:rsidRPr="004F4F1F">
        <w:rPr>
          <w:rFonts w:ascii="Arial" w:hAnsi="Arial" w:cs="Arial"/>
          <w:i/>
          <w:iCs/>
          <w:szCs w:val="20"/>
        </w:rPr>
        <w:t xml:space="preserve">    </w:t>
      </w:r>
    </w:p>
    <w:p w14:paraId="093A1EB6" w14:textId="4F2A3594" w:rsidR="00E70F2F" w:rsidRPr="004F4F1F" w:rsidRDefault="00E70F2F" w:rsidP="00E558AD">
      <w:pPr>
        <w:spacing w:after="0"/>
        <w:rPr>
          <w:rFonts w:ascii="Arial" w:hAnsi="Arial" w:cs="Arial"/>
          <w:i/>
          <w:iCs/>
          <w:szCs w:val="20"/>
        </w:rPr>
      </w:pPr>
      <w:r w:rsidRPr="004F4F1F">
        <w:rPr>
          <w:rFonts w:ascii="Arial" w:hAnsi="Arial" w:cs="Arial"/>
          <w:i/>
          <w:iCs/>
          <w:szCs w:val="20"/>
        </w:rPr>
        <w:t xml:space="preserve">** </w:t>
      </w:r>
      <w:r w:rsidR="00136ED5">
        <w:rPr>
          <w:rFonts w:ascii="Arial" w:hAnsi="Arial" w:cs="Arial"/>
          <w:i/>
          <w:iCs/>
          <w:szCs w:val="20"/>
        </w:rPr>
        <w:t>Commenced</w:t>
      </w:r>
      <w:r w:rsidRPr="004F4F1F">
        <w:rPr>
          <w:rFonts w:ascii="Arial" w:hAnsi="Arial" w:cs="Arial"/>
          <w:i/>
          <w:iCs/>
          <w:szCs w:val="20"/>
        </w:rPr>
        <w:t xml:space="preserve"> 2</w:t>
      </w:r>
      <w:r w:rsidR="000409F8">
        <w:rPr>
          <w:rFonts w:ascii="Arial" w:hAnsi="Arial" w:cs="Arial"/>
          <w:i/>
          <w:iCs/>
          <w:szCs w:val="20"/>
        </w:rPr>
        <w:t>5 May</w:t>
      </w:r>
      <w:r w:rsidRPr="004F4F1F">
        <w:rPr>
          <w:rFonts w:ascii="Arial" w:hAnsi="Arial" w:cs="Arial"/>
          <w:i/>
          <w:iCs/>
          <w:szCs w:val="20"/>
        </w:rPr>
        <w:t xml:space="preserve"> 202</w:t>
      </w:r>
      <w:r w:rsidR="000409F8">
        <w:rPr>
          <w:rFonts w:ascii="Arial" w:hAnsi="Arial" w:cs="Arial"/>
          <w:i/>
          <w:iCs/>
          <w:szCs w:val="20"/>
        </w:rPr>
        <w:t>2</w:t>
      </w:r>
    </w:p>
    <w:p w14:paraId="006BC6EA" w14:textId="15B8EB82" w:rsidR="00CB7314" w:rsidRDefault="00CB7314" w:rsidP="00E558AD">
      <w:pPr>
        <w:spacing w:after="0"/>
        <w:rPr>
          <w:rFonts w:ascii="Arial" w:hAnsi="Arial" w:cs="Arial"/>
          <w:sz w:val="24"/>
          <w:szCs w:val="24"/>
        </w:rPr>
      </w:pPr>
    </w:p>
    <w:p w14:paraId="20DE231C" w14:textId="376BB186" w:rsidR="00A6325B" w:rsidRDefault="00A6325B" w:rsidP="00E558AD">
      <w:pPr>
        <w:spacing w:after="0"/>
        <w:rPr>
          <w:rFonts w:ascii="Arial" w:hAnsi="Arial" w:cs="Arial"/>
          <w:sz w:val="24"/>
          <w:szCs w:val="24"/>
        </w:rPr>
      </w:pPr>
      <w:r>
        <w:rPr>
          <w:rFonts w:ascii="Arial" w:hAnsi="Arial" w:cs="Arial"/>
          <w:sz w:val="24"/>
          <w:szCs w:val="24"/>
        </w:rPr>
        <w:br w:type="page"/>
      </w:r>
    </w:p>
    <w:p w14:paraId="0A8B453A" w14:textId="7F75DE01" w:rsidR="00B12309" w:rsidRPr="00E161E0" w:rsidRDefault="00DE2EA3" w:rsidP="00E558AD">
      <w:pPr>
        <w:spacing w:after="0"/>
        <w:rPr>
          <w:rFonts w:ascii="Arial" w:eastAsia="Times New Roman" w:hAnsi="Arial" w:cs="Arial"/>
          <w:b/>
          <w:bCs/>
          <w:iCs/>
          <w:color w:val="F15D2F"/>
          <w:sz w:val="24"/>
          <w:szCs w:val="24"/>
        </w:rPr>
      </w:pPr>
      <w:r w:rsidRPr="00163C1E">
        <w:rPr>
          <w:rFonts w:ascii="Arial" w:eastAsia="Times New Roman" w:hAnsi="Arial" w:cs="Arial"/>
          <w:b/>
          <w:bCs/>
          <w:iCs/>
          <w:sz w:val="24"/>
          <w:szCs w:val="24"/>
        </w:rPr>
        <w:lastRenderedPageBreak/>
        <w:t xml:space="preserve">Disclosure by </w:t>
      </w:r>
      <w:r w:rsidR="00E66683" w:rsidRPr="00163C1E">
        <w:rPr>
          <w:rFonts w:ascii="Arial" w:eastAsia="Times New Roman" w:hAnsi="Arial" w:cs="Arial"/>
          <w:b/>
          <w:bCs/>
          <w:iCs/>
          <w:sz w:val="24"/>
          <w:szCs w:val="24"/>
        </w:rPr>
        <w:t>P</w:t>
      </w:r>
      <w:r w:rsidRPr="00163C1E">
        <w:rPr>
          <w:rFonts w:ascii="Arial" w:eastAsia="Times New Roman" w:hAnsi="Arial" w:cs="Arial"/>
          <w:b/>
          <w:bCs/>
          <w:iCs/>
          <w:sz w:val="24"/>
          <w:szCs w:val="24"/>
        </w:rPr>
        <w:t xml:space="preserve">ay </w:t>
      </w:r>
      <w:r w:rsidR="00E66683" w:rsidRPr="00163C1E">
        <w:rPr>
          <w:rFonts w:ascii="Arial" w:eastAsia="Times New Roman" w:hAnsi="Arial" w:cs="Arial"/>
          <w:b/>
          <w:bCs/>
          <w:iCs/>
          <w:sz w:val="24"/>
          <w:szCs w:val="24"/>
        </w:rPr>
        <w:t>B</w:t>
      </w:r>
      <w:r w:rsidRPr="00163C1E">
        <w:rPr>
          <w:rFonts w:ascii="Arial" w:eastAsia="Times New Roman" w:hAnsi="Arial" w:cs="Arial"/>
          <w:b/>
          <w:bCs/>
          <w:iCs/>
          <w:sz w:val="24"/>
          <w:szCs w:val="24"/>
        </w:rPr>
        <w:t>ands</w:t>
      </w:r>
    </w:p>
    <w:p w14:paraId="259CF27B" w14:textId="77777777" w:rsidR="00DE2EA3" w:rsidRPr="00E161E0" w:rsidRDefault="00DE2EA3" w:rsidP="00E558AD">
      <w:pPr>
        <w:spacing w:after="0"/>
        <w:rPr>
          <w:rFonts w:ascii="Arial" w:hAnsi="Arial" w:cs="Arial"/>
          <w:sz w:val="24"/>
          <w:szCs w:val="24"/>
        </w:rPr>
      </w:pPr>
    </w:p>
    <w:p w14:paraId="6002E68A" w14:textId="67D2CAEA" w:rsidR="00DE2EA3" w:rsidRPr="00E161E0" w:rsidRDefault="00DE2EA3" w:rsidP="00E558AD">
      <w:pPr>
        <w:spacing w:after="0"/>
        <w:rPr>
          <w:rFonts w:ascii="Arial" w:hAnsi="Arial" w:cs="Arial"/>
          <w:sz w:val="24"/>
          <w:szCs w:val="24"/>
        </w:rPr>
      </w:pPr>
      <w:r w:rsidRPr="00E161E0">
        <w:rPr>
          <w:rFonts w:ascii="Arial" w:hAnsi="Arial" w:cs="Arial"/>
          <w:sz w:val="24"/>
          <w:szCs w:val="24"/>
        </w:rPr>
        <w:t xml:space="preserve">Pay information </w:t>
      </w:r>
      <w:r w:rsidR="006831E7" w:rsidRPr="00E161E0">
        <w:rPr>
          <w:rFonts w:ascii="Arial" w:hAnsi="Arial" w:cs="Arial"/>
          <w:sz w:val="24"/>
          <w:szCs w:val="24"/>
        </w:rPr>
        <w:t xml:space="preserve">has </w:t>
      </w:r>
      <w:r w:rsidRPr="00E161E0">
        <w:rPr>
          <w:rFonts w:ascii="Arial" w:hAnsi="Arial" w:cs="Arial"/>
          <w:sz w:val="24"/>
          <w:szCs w:val="24"/>
        </w:rPr>
        <w:t xml:space="preserve">not </w:t>
      </w:r>
      <w:r w:rsidR="006831E7" w:rsidRPr="00E161E0">
        <w:rPr>
          <w:rFonts w:ascii="Arial" w:hAnsi="Arial" w:cs="Arial"/>
          <w:sz w:val="24"/>
          <w:szCs w:val="24"/>
        </w:rPr>
        <w:t>been separately disclosed</w:t>
      </w:r>
      <w:r w:rsidRPr="00E161E0">
        <w:rPr>
          <w:rFonts w:ascii="Arial" w:hAnsi="Arial" w:cs="Arial"/>
          <w:sz w:val="24"/>
          <w:szCs w:val="24"/>
        </w:rPr>
        <w:t xml:space="preserve"> as all </w:t>
      </w:r>
      <w:r w:rsidR="003220D4" w:rsidRPr="00E161E0">
        <w:rPr>
          <w:rFonts w:ascii="Arial" w:hAnsi="Arial" w:cs="Arial"/>
          <w:sz w:val="24"/>
          <w:szCs w:val="24"/>
        </w:rPr>
        <w:t>relevant</w:t>
      </w:r>
      <w:r w:rsidRPr="00E161E0">
        <w:rPr>
          <w:rFonts w:ascii="Arial" w:hAnsi="Arial" w:cs="Arial"/>
          <w:sz w:val="24"/>
          <w:szCs w:val="24"/>
        </w:rPr>
        <w:t xml:space="preserve"> </w:t>
      </w:r>
      <w:r w:rsidR="006831E7" w:rsidRPr="00E161E0">
        <w:rPr>
          <w:rFonts w:ascii="Arial" w:hAnsi="Arial" w:cs="Arial"/>
          <w:sz w:val="24"/>
          <w:szCs w:val="24"/>
        </w:rPr>
        <w:t xml:space="preserve">details are already included </w:t>
      </w:r>
      <w:r w:rsidRPr="00E161E0">
        <w:rPr>
          <w:rFonts w:ascii="Arial" w:hAnsi="Arial" w:cs="Arial"/>
          <w:sz w:val="24"/>
          <w:szCs w:val="24"/>
        </w:rPr>
        <w:t xml:space="preserve">in the information above. </w:t>
      </w:r>
    </w:p>
    <w:p w14:paraId="127B8C3E" w14:textId="77777777" w:rsidR="00DE2EA3" w:rsidRPr="00E161E0" w:rsidRDefault="00DE2EA3" w:rsidP="00E558AD">
      <w:pPr>
        <w:spacing w:after="0"/>
        <w:rPr>
          <w:rFonts w:ascii="Arial" w:hAnsi="Arial" w:cs="Arial"/>
          <w:sz w:val="24"/>
          <w:szCs w:val="24"/>
        </w:rPr>
      </w:pPr>
    </w:p>
    <w:p w14:paraId="28BFD907" w14:textId="77777777" w:rsidR="00DE2EA3" w:rsidRPr="00E161E0" w:rsidRDefault="00DE2EA3" w:rsidP="00E558AD">
      <w:pPr>
        <w:spacing w:after="0"/>
        <w:rPr>
          <w:rFonts w:ascii="Arial" w:hAnsi="Arial" w:cs="Arial"/>
          <w:sz w:val="24"/>
          <w:szCs w:val="24"/>
        </w:rPr>
      </w:pPr>
    </w:p>
    <w:p w14:paraId="1BEB8B94" w14:textId="77777777" w:rsidR="00B12309" w:rsidRPr="00E161E0" w:rsidRDefault="00B12309" w:rsidP="00163C1E">
      <w:pPr>
        <w:pStyle w:val="Heading2"/>
      </w:pPr>
      <w:bookmarkStart w:id="49" w:name="_Toc83040883"/>
      <w:r w:rsidRPr="00E161E0">
        <w:t>Exit Packages</w:t>
      </w:r>
      <w:bookmarkEnd w:id="49"/>
    </w:p>
    <w:p w14:paraId="36566783" w14:textId="77777777" w:rsidR="00D65945" w:rsidRPr="00E161E0" w:rsidRDefault="00D65945" w:rsidP="00E558AD">
      <w:pPr>
        <w:spacing w:after="0"/>
        <w:rPr>
          <w:rFonts w:ascii="Arial" w:hAnsi="Arial" w:cs="Arial"/>
          <w:sz w:val="24"/>
          <w:szCs w:val="24"/>
        </w:rPr>
      </w:pPr>
    </w:p>
    <w:p w14:paraId="2BCDCFA7" w14:textId="1EE1F1E5" w:rsidR="00B12309" w:rsidRPr="00E161E0" w:rsidRDefault="00B12309" w:rsidP="00E558AD">
      <w:pPr>
        <w:spacing w:after="0"/>
        <w:rPr>
          <w:rFonts w:ascii="Arial" w:hAnsi="Arial" w:cs="Arial"/>
          <w:sz w:val="24"/>
          <w:szCs w:val="24"/>
        </w:rPr>
      </w:pPr>
      <w:r w:rsidRPr="00E161E0">
        <w:rPr>
          <w:rFonts w:ascii="Arial" w:hAnsi="Arial" w:cs="Arial"/>
          <w:sz w:val="24"/>
          <w:szCs w:val="24"/>
        </w:rPr>
        <w:t xml:space="preserve">There were no exit packages in relation to </w:t>
      </w:r>
      <w:r w:rsidR="00012D27" w:rsidRPr="00E161E0">
        <w:rPr>
          <w:rFonts w:ascii="Arial" w:hAnsi="Arial" w:cs="Arial"/>
          <w:sz w:val="24"/>
          <w:szCs w:val="24"/>
        </w:rPr>
        <w:t xml:space="preserve">the </w:t>
      </w:r>
      <w:r w:rsidR="007A1DCE" w:rsidRPr="00E161E0">
        <w:rPr>
          <w:rFonts w:ascii="Arial" w:hAnsi="Arial" w:cs="Arial"/>
          <w:sz w:val="24"/>
          <w:szCs w:val="24"/>
        </w:rPr>
        <w:t>Falkirk</w:t>
      </w:r>
      <w:r w:rsidRPr="00E161E0">
        <w:rPr>
          <w:rFonts w:ascii="Arial" w:hAnsi="Arial" w:cs="Arial"/>
          <w:sz w:val="24"/>
          <w:szCs w:val="24"/>
        </w:rPr>
        <w:t xml:space="preserve"> IJB in </w:t>
      </w:r>
      <w:r w:rsidR="005537A7" w:rsidRPr="00E161E0">
        <w:rPr>
          <w:rFonts w:ascii="Arial" w:hAnsi="Arial" w:cs="Arial"/>
          <w:sz w:val="24"/>
          <w:szCs w:val="24"/>
        </w:rPr>
        <w:t>202</w:t>
      </w:r>
      <w:r w:rsidR="00647C9B">
        <w:rPr>
          <w:rFonts w:ascii="Arial" w:hAnsi="Arial" w:cs="Arial"/>
          <w:sz w:val="24"/>
          <w:szCs w:val="24"/>
        </w:rPr>
        <w:t>2</w:t>
      </w:r>
      <w:r w:rsidR="00C11400" w:rsidRPr="00E161E0">
        <w:rPr>
          <w:rFonts w:ascii="Arial" w:hAnsi="Arial" w:cs="Arial"/>
          <w:sz w:val="24"/>
          <w:szCs w:val="24"/>
        </w:rPr>
        <w:t>/</w:t>
      </w:r>
      <w:r w:rsidR="005537A7" w:rsidRPr="00E161E0">
        <w:rPr>
          <w:rFonts w:ascii="Arial" w:hAnsi="Arial" w:cs="Arial"/>
          <w:sz w:val="24"/>
          <w:szCs w:val="24"/>
        </w:rPr>
        <w:t>2</w:t>
      </w:r>
      <w:r w:rsidR="00647C9B">
        <w:rPr>
          <w:rFonts w:ascii="Arial" w:hAnsi="Arial" w:cs="Arial"/>
          <w:sz w:val="24"/>
          <w:szCs w:val="24"/>
        </w:rPr>
        <w:t>3</w:t>
      </w:r>
      <w:r w:rsidR="005537A7" w:rsidRPr="00E161E0">
        <w:rPr>
          <w:rFonts w:ascii="Arial" w:hAnsi="Arial" w:cs="Arial"/>
          <w:sz w:val="24"/>
          <w:szCs w:val="24"/>
        </w:rPr>
        <w:t xml:space="preserve"> </w:t>
      </w:r>
      <w:r w:rsidR="00C2612A" w:rsidRPr="00E161E0">
        <w:rPr>
          <w:rFonts w:ascii="Arial" w:hAnsi="Arial" w:cs="Arial"/>
          <w:sz w:val="24"/>
          <w:szCs w:val="24"/>
        </w:rPr>
        <w:t>or the previous financial year</w:t>
      </w:r>
      <w:r w:rsidRPr="00E161E0">
        <w:rPr>
          <w:rFonts w:ascii="Arial" w:hAnsi="Arial" w:cs="Arial"/>
          <w:sz w:val="24"/>
          <w:szCs w:val="24"/>
        </w:rPr>
        <w:t>.</w:t>
      </w:r>
    </w:p>
    <w:p w14:paraId="30E3F054" w14:textId="5EC491F2" w:rsidR="00C32BB6" w:rsidRPr="00E161E0" w:rsidRDefault="00C32BB6" w:rsidP="00E558AD">
      <w:pPr>
        <w:spacing w:after="0"/>
        <w:rPr>
          <w:rFonts w:ascii="Arial" w:hAnsi="Arial" w:cs="Arial"/>
          <w:sz w:val="24"/>
          <w:szCs w:val="24"/>
        </w:rPr>
      </w:pPr>
    </w:p>
    <w:p w14:paraId="33879D49" w14:textId="6BF42284" w:rsidR="00012D27" w:rsidRDefault="00012D27" w:rsidP="00E558AD">
      <w:pPr>
        <w:autoSpaceDE w:val="0"/>
        <w:autoSpaceDN w:val="0"/>
        <w:adjustRightInd w:val="0"/>
        <w:spacing w:after="0"/>
        <w:rPr>
          <w:rFonts w:ascii="Arial" w:hAnsi="Arial" w:cs="Arial"/>
          <w:color w:val="000000"/>
          <w:sz w:val="24"/>
          <w:szCs w:val="24"/>
        </w:rPr>
      </w:pPr>
    </w:p>
    <w:p w14:paraId="2FBF3151" w14:textId="77777777" w:rsidR="00A6325B" w:rsidRPr="00E161E0" w:rsidRDefault="00A6325B" w:rsidP="00E558AD">
      <w:pPr>
        <w:autoSpaceDE w:val="0"/>
        <w:autoSpaceDN w:val="0"/>
        <w:adjustRightInd w:val="0"/>
        <w:spacing w:after="0"/>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012D27" w:rsidRPr="00E161E0" w14:paraId="2C278617" w14:textId="77777777" w:rsidTr="00012D27">
        <w:tc>
          <w:tcPr>
            <w:tcW w:w="2552" w:type="dxa"/>
          </w:tcPr>
          <w:p w14:paraId="7BA8081D" w14:textId="77777777" w:rsidR="001227BD" w:rsidRDefault="001227BD" w:rsidP="00E558AD">
            <w:pPr>
              <w:spacing w:after="0"/>
              <w:rPr>
                <w:rFonts w:ascii="Arial" w:eastAsia="Times New Roman" w:hAnsi="Arial" w:cs="Arial"/>
                <w:b/>
                <w:sz w:val="24"/>
                <w:szCs w:val="24"/>
                <w:lang w:val="en-AU"/>
              </w:rPr>
            </w:pPr>
          </w:p>
          <w:p w14:paraId="2E52ADCF" w14:textId="6E66DFE3" w:rsidR="00012D27" w:rsidRPr="00E161E0" w:rsidRDefault="00992603"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Fiona Collie</w:t>
            </w:r>
          </w:p>
        </w:tc>
        <w:tc>
          <w:tcPr>
            <w:tcW w:w="4106" w:type="dxa"/>
          </w:tcPr>
          <w:p w14:paraId="34E29D11" w14:textId="77777777" w:rsidR="00012D27" w:rsidRPr="00E161E0" w:rsidRDefault="00012D27" w:rsidP="00E558AD">
            <w:pPr>
              <w:spacing w:after="0"/>
              <w:rPr>
                <w:rFonts w:ascii="Arial" w:eastAsia="Times New Roman" w:hAnsi="Arial" w:cs="Arial"/>
                <w:sz w:val="24"/>
                <w:szCs w:val="24"/>
                <w:highlight w:val="yellow"/>
                <w:lang w:val="en-AU"/>
              </w:rPr>
            </w:pPr>
          </w:p>
        </w:tc>
        <w:tc>
          <w:tcPr>
            <w:tcW w:w="2358" w:type="dxa"/>
          </w:tcPr>
          <w:p w14:paraId="74B057DC" w14:textId="03D20460" w:rsidR="00012D27" w:rsidRPr="00E161E0" w:rsidRDefault="00012D27" w:rsidP="00E558AD">
            <w:pPr>
              <w:spacing w:after="0"/>
              <w:rPr>
                <w:rFonts w:ascii="Arial" w:eastAsia="Times New Roman" w:hAnsi="Arial" w:cs="Arial"/>
                <w:sz w:val="24"/>
                <w:szCs w:val="24"/>
                <w:highlight w:val="yellow"/>
                <w:lang w:val="en-AU"/>
              </w:rPr>
            </w:pPr>
          </w:p>
        </w:tc>
      </w:tr>
      <w:tr w:rsidR="00012D27" w:rsidRPr="00E161E0" w14:paraId="0ECF50D4" w14:textId="77777777" w:rsidTr="00012D27">
        <w:tc>
          <w:tcPr>
            <w:tcW w:w="2552" w:type="dxa"/>
          </w:tcPr>
          <w:p w14:paraId="034FDAE1" w14:textId="77777777" w:rsidR="00012D27" w:rsidRPr="00E161E0" w:rsidRDefault="00012D27"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Chair</w:t>
            </w:r>
          </w:p>
        </w:tc>
        <w:tc>
          <w:tcPr>
            <w:tcW w:w="4106" w:type="dxa"/>
          </w:tcPr>
          <w:p w14:paraId="298C97E5" w14:textId="77777777" w:rsidR="00012D27" w:rsidRPr="00E161E0" w:rsidRDefault="00012D27" w:rsidP="00E558AD">
            <w:pPr>
              <w:spacing w:after="0"/>
              <w:rPr>
                <w:rFonts w:ascii="Arial" w:eastAsia="Times New Roman" w:hAnsi="Arial" w:cs="Arial"/>
                <w:sz w:val="24"/>
                <w:szCs w:val="24"/>
                <w:lang w:val="en-AU"/>
              </w:rPr>
            </w:pPr>
          </w:p>
        </w:tc>
        <w:tc>
          <w:tcPr>
            <w:tcW w:w="2358" w:type="dxa"/>
          </w:tcPr>
          <w:p w14:paraId="11AC01D7" w14:textId="77777777" w:rsidR="00012D27" w:rsidRPr="00E161E0" w:rsidRDefault="00012D27" w:rsidP="00E558AD">
            <w:pPr>
              <w:spacing w:after="0"/>
              <w:rPr>
                <w:rFonts w:ascii="Arial" w:eastAsia="Times New Roman" w:hAnsi="Arial" w:cs="Arial"/>
                <w:sz w:val="24"/>
                <w:szCs w:val="24"/>
                <w:lang w:val="en-AU"/>
              </w:rPr>
            </w:pPr>
          </w:p>
        </w:tc>
      </w:tr>
    </w:tbl>
    <w:p w14:paraId="4BFF0E15" w14:textId="40E7766D" w:rsidR="00A02AC7" w:rsidRDefault="00A02AC7" w:rsidP="00E558AD">
      <w:pPr>
        <w:spacing w:after="0"/>
        <w:rPr>
          <w:rFonts w:ascii="Arial" w:hAnsi="Arial" w:cs="Arial"/>
          <w:sz w:val="24"/>
          <w:szCs w:val="24"/>
        </w:rPr>
      </w:pPr>
    </w:p>
    <w:p w14:paraId="4B88C647" w14:textId="77777777" w:rsidR="001227BD" w:rsidRPr="00E161E0" w:rsidRDefault="001227BD" w:rsidP="00E558AD">
      <w:pPr>
        <w:spacing w:after="0"/>
        <w:rPr>
          <w:rFonts w:ascii="Arial" w:hAnsi="Arial" w:cs="Arial"/>
          <w:sz w:val="24"/>
          <w:szCs w:val="24"/>
        </w:rPr>
      </w:pPr>
    </w:p>
    <w:p w14:paraId="12CC1266" w14:textId="77777777" w:rsidR="00A02AC7" w:rsidRPr="00E161E0" w:rsidRDefault="00A02AC7" w:rsidP="00E558A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012D27" w:rsidRPr="00E161E0" w14:paraId="1B421DE2" w14:textId="77777777" w:rsidTr="00012D27">
        <w:tc>
          <w:tcPr>
            <w:tcW w:w="2552" w:type="dxa"/>
          </w:tcPr>
          <w:p w14:paraId="39EA9392" w14:textId="60F728D8" w:rsidR="00A02AC7" w:rsidRPr="00E161E0" w:rsidRDefault="00A02AC7" w:rsidP="00E558AD">
            <w:pPr>
              <w:spacing w:after="0"/>
              <w:rPr>
                <w:rFonts w:ascii="Arial" w:hAnsi="Arial" w:cs="Arial"/>
                <w:sz w:val="24"/>
                <w:szCs w:val="24"/>
              </w:rPr>
            </w:pPr>
          </w:p>
          <w:p w14:paraId="772C0A93" w14:textId="77777777" w:rsidR="00012D27" w:rsidRPr="00E161E0" w:rsidRDefault="00012D27" w:rsidP="00E558AD">
            <w:pPr>
              <w:spacing w:after="0"/>
              <w:rPr>
                <w:rFonts w:ascii="Arial" w:eastAsia="Times New Roman" w:hAnsi="Arial" w:cs="Arial"/>
                <w:b/>
                <w:sz w:val="24"/>
                <w:szCs w:val="24"/>
                <w:lang w:val="en-AU"/>
              </w:rPr>
            </w:pPr>
            <w:r w:rsidRPr="00E161E0">
              <w:rPr>
                <w:rFonts w:ascii="Arial" w:eastAsia="Times New Roman" w:hAnsi="Arial" w:cs="Arial"/>
                <w:b/>
                <w:sz w:val="24"/>
                <w:szCs w:val="24"/>
                <w:lang w:val="en-AU"/>
              </w:rPr>
              <w:t>Patricia Cassidy</w:t>
            </w:r>
          </w:p>
        </w:tc>
        <w:tc>
          <w:tcPr>
            <w:tcW w:w="4106" w:type="dxa"/>
          </w:tcPr>
          <w:p w14:paraId="6F9E8EA1" w14:textId="1BF20907" w:rsidR="00012D27" w:rsidRPr="00E161E0" w:rsidRDefault="00012D27" w:rsidP="00E558AD">
            <w:pPr>
              <w:spacing w:after="0"/>
              <w:rPr>
                <w:rFonts w:ascii="Arial" w:eastAsia="Times New Roman" w:hAnsi="Arial" w:cs="Arial"/>
                <w:sz w:val="24"/>
                <w:szCs w:val="24"/>
                <w:highlight w:val="yellow"/>
                <w:lang w:val="en-AU"/>
              </w:rPr>
            </w:pPr>
          </w:p>
        </w:tc>
        <w:tc>
          <w:tcPr>
            <w:tcW w:w="2358" w:type="dxa"/>
          </w:tcPr>
          <w:p w14:paraId="30D29F9D" w14:textId="2AFE90CC" w:rsidR="00012D27" w:rsidRPr="002E3642" w:rsidRDefault="00012D27" w:rsidP="00E558AD">
            <w:pPr>
              <w:spacing w:after="0"/>
              <w:rPr>
                <w:rFonts w:ascii="Arial" w:hAnsi="Arial" w:cs="Arial"/>
                <w:color w:val="000000"/>
                <w:sz w:val="24"/>
                <w:szCs w:val="24"/>
              </w:rPr>
            </w:pPr>
          </w:p>
        </w:tc>
      </w:tr>
      <w:tr w:rsidR="00012D27" w:rsidRPr="00E161E0" w14:paraId="577F6B0D" w14:textId="77777777" w:rsidTr="00012D27">
        <w:tc>
          <w:tcPr>
            <w:tcW w:w="2552" w:type="dxa"/>
          </w:tcPr>
          <w:p w14:paraId="52812464" w14:textId="77777777" w:rsidR="00012D27" w:rsidRPr="00E161E0" w:rsidRDefault="00012D27"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Officer</w:t>
            </w:r>
          </w:p>
        </w:tc>
        <w:tc>
          <w:tcPr>
            <w:tcW w:w="4106" w:type="dxa"/>
          </w:tcPr>
          <w:p w14:paraId="3F5E007F" w14:textId="77777777" w:rsidR="00012D27" w:rsidRPr="00E161E0" w:rsidRDefault="00012D27" w:rsidP="00E558AD">
            <w:pPr>
              <w:spacing w:after="0"/>
              <w:rPr>
                <w:rFonts w:ascii="Arial" w:eastAsia="Times New Roman" w:hAnsi="Arial" w:cs="Arial"/>
                <w:sz w:val="24"/>
                <w:szCs w:val="24"/>
                <w:lang w:val="en-AU"/>
              </w:rPr>
            </w:pPr>
          </w:p>
        </w:tc>
        <w:tc>
          <w:tcPr>
            <w:tcW w:w="2358" w:type="dxa"/>
          </w:tcPr>
          <w:p w14:paraId="1445DEC2" w14:textId="77777777" w:rsidR="00012D27" w:rsidRPr="00E161E0" w:rsidRDefault="00012D27" w:rsidP="00E558AD">
            <w:pPr>
              <w:spacing w:after="0"/>
              <w:rPr>
                <w:rFonts w:ascii="Arial" w:eastAsia="Times New Roman" w:hAnsi="Arial" w:cs="Arial"/>
                <w:sz w:val="24"/>
                <w:szCs w:val="24"/>
                <w:lang w:val="en-AU"/>
              </w:rPr>
            </w:pPr>
          </w:p>
        </w:tc>
      </w:tr>
    </w:tbl>
    <w:p w14:paraId="7E6C8A54" w14:textId="77777777" w:rsidR="00F43662" w:rsidRDefault="00F43662" w:rsidP="00E558AD">
      <w:pPr>
        <w:spacing w:after="0"/>
        <w:rPr>
          <w:rFonts w:ascii="Arial" w:hAnsi="Arial" w:cs="Arial"/>
          <w:b/>
          <w:color w:val="00A5C7"/>
          <w:sz w:val="24"/>
          <w:szCs w:val="24"/>
          <w:u w:color="00B0F0"/>
        </w:rPr>
      </w:pPr>
      <w:bookmarkStart w:id="50" w:name="_Toc516752123"/>
      <w:bookmarkStart w:id="51" w:name="_Toc83040884"/>
      <w:r>
        <w:rPr>
          <w:rFonts w:ascii="Arial" w:hAnsi="Arial" w:cs="Arial"/>
          <w:szCs w:val="24"/>
        </w:rPr>
        <w:br w:type="page"/>
      </w:r>
    </w:p>
    <w:p w14:paraId="5A8934EE" w14:textId="36E8074B" w:rsidR="00785C52" w:rsidRDefault="00785C52" w:rsidP="00163C1E">
      <w:pPr>
        <w:pStyle w:val="Heading1"/>
      </w:pPr>
      <w:r w:rsidRPr="00E161E0">
        <w:lastRenderedPageBreak/>
        <w:t>Annual Governance Statement</w:t>
      </w:r>
      <w:bookmarkEnd w:id="50"/>
      <w:bookmarkEnd w:id="51"/>
    </w:p>
    <w:p w14:paraId="7BB6E496" w14:textId="77777777" w:rsidR="000C0C5E" w:rsidRPr="00B712C6" w:rsidRDefault="000C0C5E" w:rsidP="00E558AD"/>
    <w:p w14:paraId="62F83958" w14:textId="7DD6BFF1" w:rsidR="0084305F" w:rsidRPr="00E161E0" w:rsidRDefault="00692E9B" w:rsidP="00E558AD">
      <w:pPr>
        <w:spacing w:after="0"/>
        <w:rPr>
          <w:rFonts w:ascii="Arial" w:hAnsi="Arial" w:cs="Arial"/>
          <w:sz w:val="24"/>
          <w:szCs w:val="24"/>
        </w:rPr>
      </w:pPr>
      <w:r w:rsidRPr="00E161E0">
        <w:rPr>
          <w:rFonts w:ascii="Arial" w:hAnsi="Arial" w:cs="Arial"/>
          <w:sz w:val="24"/>
          <w:szCs w:val="24"/>
        </w:rPr>
        <w:t>As specified in</w:t>
      </w:r>
      <w:r w:rsidR="005F02D5" w:rsidRPr="00E161E0">
        <w:rPr>
          <w:rFonts w:ascii="Arial" w:hAnsi="Arial" w:cs="Arial"/>
          <w:sz w:val="24"/>
          <w:szCs w:val="24"/>
        </w:rPr>
        <w:t xml:space="preserve"> </w:t>
      </w:r>
      <w:r w:rsidR="00354C6C" w:rsidRPr="00E161E0">
        <w:rPr>
          <w:rFonts w:ascii="Arial" w:hAnsi="Arial" w:cs="Arial"/>
          <w:sz w:val="24"/>
          <w:szCs w:val="24"/>
        </w:rPr>
        <w:t xml:space="preserve">the </w:t>
      </w:r>
      <w:r w:rsidR="0084305F" w:rsidRPr="00E161E0">
        <w:rPr>
          <w:rFonts w:ascii="Arial" w:hAnsi="Arial" w:cs="Arial"/>
          <w:sz w:val="24"/>
          <w:szCs w:val="24"/>
        </w:rPr>
        <w:t>Local Authority Accounts (Scotland) Regulations 2014</w:t>
      </w:r>
      <w:r w:rsidR="00354C6C" w:rsidRPr="00E161E0">
        <w:rPr>
          <w:rFonts w:ascii="Arial" w:hAnsi="Arial" w:cs="Arial"/>
          <w:sz w:val="24"/>
          <w:szCs w:val="24"/>
        </w:rPr>
        <w:t>,</w:t>
      </w:r>
      <w:r w:rsidR="005F02D5" w:rsidRPr="00E161E0">
        <w:rPr>
          <w:rFonts w:ascii="Arial" w:hAnsi="Arial" w:cs="Arial"/>
          <w:sz w:val="24"/>
          <w:szCs w:val="24"/>
        </w:rPr>
        <w:t xml:space="preserve"> the IJB is required to conduct a review of the effectiveness of its </w:t>
      </w:r>
      <w:r w:rsidR="000128F2" w:rsidRPr="00E161E0">
        <w:rPr>
          <w:rFonts w:ascii="Arial" w:hAnsi="Arial" w:cs="Arial"/>
          <w:sz w:val="24"/>
          <w:szCs w:val="24"/>
        </w:rPr>
        <w:t>internal</w:t>
      </w:r>
      <w:r w:rsidR="005F02D5" w:rsidRPr="00E161E0">
        <w:rPr>
          <w:rFonts w:ascii="Arial" w:hAnsi="Arial" w:cs="Arial"/>
          <w:sz w:val="24"/>
          <w:szCs w:val="24"/>
        </w:rPr>
        <w:t xml:space="preserve"> control</w:t>
      </w:r>
      <w:r w:rsidR="00745571" w:rsidRPr="00E161E0">
        <w:rPr>
          <w:rFonts w:ascii="Arial" w:hAnsi="Arial" w:cs="Arial"/>
          <w:sz w:val="24"/>
          <w:szCs w:val="24"/>
        </w:rPr>
        <w:t xml:space="preserve"> systems</w:t>
      </w:r>
      <w:r w:rsidR="005F02D5" w:rsidRPr="00E161E0">
        <w:rPr>
          <w:rFonts w:ascii="Arial" w:hAnsi="Arial" w:cs="Arial"/>
          <w:sz w:val="24"/>
          <w:szCs w:val="24"/>
        </w:rPr>
        <w:t xml:space="preserve"> at least once in each financial</w:t>
      </w:r>
      <w:r w:rsidR="000128F2" w:rsidRPr="00E161E0">
        <w:rPr>
          <w:rFonts w:ascii="Arial" w:hAnsi="Arial" w:cs="Arial"/>
          <w:sz w:val="24"/>
          <w:szCs w:val="24"/>
        </w:rPr>
        <w:t xml:space="preserve"> year and </w:t>
      </w:r>
      <w:r w:rsidRPr="00E161E0">
        <w:rPr>
          <w:rFonts w:ascii="Arial" w:hAnsi="Arial" w:cs="Arial"/>
          <w:sz w:val="24"/>
          <w:szCs w:val="24"/>
        </w:rPr>
        <w:t>must also include an</w:t>
      </w:r>
      <w:r w:rsidR="000128F2" w:rsidRPr="00E161E0">
        <w:rPr>
          <w:rFonts w:ascii="Arial" w:hAnsi="Arial" w:cs="Arial"/>
          <w:sz w:val="24"/>
          <w:szCs w:val="24"/>
        </w:rPr>
        <w:t xml:space="preserve"> annual governance statement </w:t>
      </w:r>
      <w:r w:rsidR="00A34D3A" w:rsidRPr="00E161E0">
        <w:rPr>
          <w:rFonts w:ascii="Arial" w:hAnsi="Arial" w:cs="Arial"/>
          <w:sz w:val="24"/>
          <w:szCs w:val="24"/>
        </w:rPr>
        <w:t>as part of the</w:t>
      </w:r>
      <w:r w:rsidR="000128F2" w:rsidRPr="00E161E0">
        <w:rPr>
          <w:rFonts w:ascii="Arial" w:hAnsi="Arial" w:cs="Arial"/>
          <w:sz w:val="24"/>
          <w:szCs w:val="24"/>
        </w:rPr>
        <w:t xml:space="preserve"> ann</w:t>
      </w:r>
      <w:r w:rsidRPr="00E161E0">
        <w:rPr>
          <w:rFonts w:ascii="Arial" w:hAnsi="Arial" w:cs="Arial"/>
          <w:sz w:val="24"/>
          <w:szCs w:val="24"/>
        </w:rPr>
        <w:t>ual accounts</w:t>
      </w:r>
      <w:r w:rsidR="00A40FBF" w:rsidRPr="00E161E0">
        <w:rPr>
          <w:rFonts w:ascii="Arial" w:hAnsi="Arial" w:cs="Arial"/>
          <w:sz w:val="24"/>
          <w:szCs w:val="24"/>
        </w:rPr>
        <w:t xml:space="preserve">. This is consistent with </w:t>
      </w:r>
      <w:r w:rsidR="0084305F" w:rsidRPr="00E161E0">
        <w:rPr>
          <w:rFonts w:ascii="Arial" w:hAnsi="Arial" w:cs="Arial"/>
          <w:sz w:val="24"/>
          <w:szCs w:val="24"/>
        </w:rPr>
        <w:t>Code of Practice on Local Authority Accounting</w:t>
      </w:r>
      <w:r w:rsidR="00434140" w:rsidRPr="00E161E0">
        <w:rPr>
          <w:rFonts w:ascii="Arial" w:hAnsi="Arial" w:cs="Arial"/>
          <w:sz w:val="24"/>
          <w:szCs w:val="24"/>
        </w:rPr>
        <w:t xml:space="preserve"> in the United Kingdom </w:t>
      </w:r>
      <w:r w:rsidR="00A40FBF" w:rsidRPr="00E161E0">
        <w:rPr>
          <w:rFonts w:ascii="Arial" w:hAnsi="Arial" w:cs="Arial"/>
          <w:sz w:val="24"/>
          <w:szCs w:val="24"/>
        </w:rPr>
        <w:t xml:space="preserve">and guidance developed by the Chartered Institute of Public Finance and Accountancy (CIPFA) entitled </w:t>
      </w:r>
      <w:r w:rsidR="0084305F" w:rsidRPr="00E161E0">
        <w:rPr>
          <w:rFonts w:ascii="Arial" w:hAnsi="Arial" w:cs="Arial"/>
          <w:sz w:val="24"/>
          <w:szCs w:val="24"/>
        </w:rPr>
        <w:t>“</w:t>
      </w:r>
      <w:r w:rsidR="0084305F" w:rsidRPr="00E161E0">
        <w:rPr>
          <w:rFonts w:ascii="Arial" w:hAnsi="Arial" w:cs="Arial"/>
          <w:i/>
          <w:sz w:val="24"/>
          <w:szCs w:val="24"/>
        </w:rPr>
        <w:t>Delivering Good Governa</w:t>
      </w:r>
      <w:r w:rsidR="00A40FBF" w:rsidRPr="00E161E0">
        <w:rPr>
          <w:rFonts w:ascii="Arial" w:hAnsi="Arial" w:cs="Arial"/>
          <w:i/>
          <w:sz w:val="24"/>
          <w:szCs w:val="24"/>
        </w:rPr>
        <w:t>nce in Local Government: a framework</w:t>
      </w:r>
      <w:r w:rsidR="00A40FBF" w:rsidRPr="00E161E0">
        <w:rPr>
          <w:rFonts w:ascii="Arial" w:hAnsi="Arial" w:cs="Arial"/>
          <w:sz w:val="24"/>
          <w:szCs w:val="24"/>
        </w:rPr>
        <w:t xml:space="preserve">”. </w:t>
      </w:r>
    </w:p>
    <w:p w14:paraId="00C70369" w14:textId="77777777" w:rsidR="00A40FBF" w:rsidRPr="00E161E0" w:rsidRDefault="00A40FBF" w:rsidP="00E558AD">
      <w:pPr>
        <w:spacing w:after="0"/>
        <w:rPr>
          <w:rFonts w:ascii="Arial" w:hAnsi="Arial" w:cs="Arial"/>
          <w:sz w:val="24"/>
          <w:szCs w:val="24"/>
        </w:rPr>
      </w:pPr>
    </w:p>
    <w:p w14:paraId="6CF2734A" w14:textId="77777777" w:rsidR="00A40FBF" w:rsidRPr="00E161E0" w:rsidRDefault="00A40FBF" w:rsidP="00E558AD">
      <w:pPr>
        <w:spacing w:after="0"/>
        <w:rPr>
          <w:rFonts w:ascii="Arial" w:hAnsi="Arial" w:cs="Arial"/>
          <w:sz w:val="24"/>
          <w:szCs w:val="24"/>
        </w:rPr>
      </w:pPr>
    </w:p>
    <w:p w14:paraId="61D701D7" w14:textId="77777777" w:rsidR="007A1DCE" w:rsidRPr="00E161E0" w:rsidRDefault="00E02CE9" w:rsidP="00163C1E">
      <w:pPr>
        <w:pStyle w:val="Heading2"/>
      </w:pPr>
      <w:bookmarkStart w:id="52" w:name="_Toc516752124"/>
      <w:bookmarkStart w:id="53" w:name="_Toc516753161"/>
      <w:bookmarkStart w:id="54" w:name="_Toc83040885"/>
      <w:r w:rsidRPr="00E161E0">
        <w:t>Scope of Responsibility</w:t>
      </w:r>
      <w:bookmarkEnd w:id="52"/>
      <w:bookmarkEnd w:id="53"/>
      <w:bookmarkEnd w:id="54"/>
    </w:p>
    <w:p w14:paraId="106E79D0" w14:textId="77777777" w:rsidR="00D65945" w:rsidRPr="00E161E0" w:rsidRDefault="00D65945" w:rsidP="00E558AD">
      <w:pPr>
        <w:spacing w:after="0"/>
        <w:rPr>
          <w:rFonts w:ascii="Arial" w:hAnsi="Arial" w:cs="Arial"/>
          <w:sz w:val="24"/>
          <w:szCs w:val="24"/>
        </w:rPr>
      </w:pPr>
    </w:p>
    <w:p w14:paraId="7943D8D5" w14:textId="30AF284E" w:rsidR="0084305F" w:rsidRPr="00E161E0" w:rsidRDefault="0084305F" w:rsidP="00E558AD">
      <w:pPr>
        <w:spacing w:after="0"/>
        <w:rPr>
          <w:rFonts w:ascii="Arial" w:hAnsi="Arial" w:cs="Arial"/>
          <w:sz w:val="24"/>
          <w:szCs w:val="24"/>
        </w:rPr>
      </w:pPr>
      <w:r w:rsidRPr="00E161E0">
        <w:rPr>
          <w:rFonts w:ascii="Arial" w:hAnsi="Arial" w:cs="Arial"/>
          <w:sz w:val="24"/>
          <w:szCs w:val="24"/>
        </w:rPr>
        <w:t xml:space="preserve">The IJB is responsible for ensuring that its business is conducted in accordance with the law and </w:t>
      </w:r>
      <w:r w:rsidR="00A34D3A" w:rsidRPr="00E161E0">
        <w:rPr>
          <w:rFonts w:ascii="Arial" w:hAnsi="Arial" w:cs="Arial"/>
          <w:sz w:val="24"/>
          <w:szCs w:val="24"/>
        </w:rPr>
        <w:t>appropriate</w:t>
      </w:r>
      <w:r w:rsidRPr="00E161E0">
        <w:rPr>
          <w:rFonts w:ascii="Arial" w:hAnsi="Arial" w:cs="Arial"/>
          <w:sz w:val="24"/>
          <w:szCs w:val="24"/>
        </w:rPr>
        <w:t xml:space="preserve"> standards and that public money is safeguarded</w:t>
      </w:r>
      <w:r w:rsidR="0066437E" w:rsidRPr="00E161E0">
        <w:rPr>
          <w:rFonts w:ascii="Arial" w:hAnsi="Arial" w:cs="Arial"/>
          <w:sz w:val="24"/>
          <w:szCs w:val="24"/>
        </w:rPr>
        <w:t xml:space="preserve">, </w:t>
      </w:r>
      <w:r w:rsidRPr="00E161E0">
        <w:rPr>
          <w:rFonts w:ascii="Arial" w:hAnsi="Arial" w:cs="Arial"/>
          <w:sz w:val="24"/>
          <w:szCs w:val="24"/>
        </w:rPr>
        <w:t xml:space="preserve">properly accounted </w:t>
      </w:r>
      <w:r w:rsidR="0021007A" w:rsidRPr="00E161E0">
        <w:rPr>
          <w:rFonts w:ascii="Arial" w:hAnsi="Arial" w:cs="Arial"/>
          <w:sz w:val="24"/>
          <w:szCs w:val="24"/>
        </w:rPr>
        <w:t>for,</w:t>
      </w:r>
      <w:r w:rsidRPr="00E161E0">
        <w:rPr>
          <w:rFonts w:ascii="Arial" w:hAnsi="Arial" w:cs="Arial"/>
          <w:sz w:val="24"/>
          <w:szCs w:val="24"/>
        </w:rPr>
        <w:t xml:space="preserve"> and used economical</w:t>
      </w:r>
      <w:r w:rsidR="00CD203D" w:rsidRPr="00E161E0">
        <w:rPr>
          <w:rFonts w:ascii="Arial" w:hAnsi="Arial" w:cs="Arial"/>
          <w:sz w:val="24"/>
          <w:szCs w:val="24"/>
        </w:rPr>
        <w:t xml:space="preserve">ly, </w:t>
      </w:r>
      <w:r w:rsidR="0021007A" w:rsidRPr="00E161E0">
        <w:rPr>
          <w:rFonts w:ascii="Arial" w:hAnsi="Arial" w:cs="Arial"/>
          <w:sz w:val="24"/>
          <w:szCs w:val="24"/>
        </w:rPr>
        <w:t>efficiently,</w:t>
      </w:r>
      <w:r w:rsidR="00CD203D" w:rsidRPr="00E161E0">
        <w:rPr>
          <w:rFonts w:ascii="Arial" w:hAnsi="Arial" w:cs="Arial"/>
          <w:sz w:val="24"/>
          <w:szCs w:val="24"/>
        </w:rPr>
        <w:t xml:space="preserve"> and effectively </w:t>
      </w:r>
      <w:proofErr w:type="gramStart"/>
      <w:r w:rsidR="0066437E" w:rsidRPr="00E161E0">
        <w:rPr>
          <w:rFonts w:ascii="Arial" w:hAnsi="Arial" w:cs="Arial"/>
          <w:sz w:val="24"/>
          <w:szCs w:val="24"/>
        </w:rPr>
        <w:t xml:space="preserve">in order </w:t>
      </w:r>
      <w:r w:rsidR="00CD203D" w:rsidRPr="00E161E0">
        <w:rPr>
          <w:rFonts w:ascii="Arial" w:hAnsi="Arial" w:cs="Arial"/>
          <w:sz w:val="24"/>
          <w:szCs w:val="24"/>
        </w:rPr>
        <w:t>to</w:t>
      </w:r>
      <w:proofErr w:type="gramEnd"/>
      <w:r w:rsidR="00CD203D" w:rsidRPr="00E161E0">
        <w:rPr>
          <w:rFonts w:ascii="Arial" w:hAnsi="Arial" w:cs="Arial"/>
          <w:sz w:val="24"/>
          <w:szCs w:val="24"/>
        </w:rPr>
        <w:t xml:space="preserve"> secure best value. </w:t>
      </w:r>
      <w:r w:rsidRPr="00E161E0">
        <w:rPr>
          <w:rFonts w:ascii="Arial" w:hAnsi="Arial" w:cs="Arial"/>
          <w:sz w:val="24"/>
          <w:szCs w:val="24"/>
        </w:rPr>
        <w:t xml:space="preserve"> </w:t>
      </w:r>
    </w:p>
    <w:p w14:paraId="3AE24D07" w14:textId="77777777" w:rsidR="0084305F" w:rsidRPr="00E161E0" w:rsidRDefault="0084305F" w:rsidP="00E558AD">
      <w:pPr>
        <w:spacing w:after="0"/>
        <w:rPr>
          <w:rFonts w:ascii="Arial" w:hAnsi="Arial" w:cs="Arial"/>
          <w:sz w:val="24"/>
          <w:szCs w:val="24"/>
        </w:rPr>
      </w:pPr>
    </w:p>
    <w:p w14:paraId="4D7AE223" w14:textId="014E1083" w:rsidR="004B2B65" w:rsidRPr="00E161E0" w:rsidRDefault="005F2A9F" w:rsidP="00E558AD">
      <w:pPr>
        <w:spacing w:after="0"/>
        <w:rPr>
          <w:rFonts w:ascii="Arial" w:hAnsi="Arial" w:cs="Arial"/>
          <w:sz w:val="24"/>
          <w:szCs w:val="24"/>
        </w:rPr>
      </w:pPr>
      <w:r w:rsidRPr="00E161E0">
        <w:rPr>
          <w:rFonts w:ascii="Arial" w:hAnsi="Arial" w:cs="Arial"/>
          <w:sz w:val="24"/>
          <w:szCs w:val="24"/>
        </w:rPr>
        <w:t>In discharging these responsibilities,</w:t>
      </w:r>
      <w:r w:rsidR="00CD203D" w:rsidRPr="00E161E0">
        <w:rPr>
          <w:rFonts w:ascii="Arial" w:hAnsi="Arial" w:cs="Arial"/>
          <w:sz w:val="24"/>
          <w:szCs w:val="24"/>
        </w:rPr>
        <w:t xml:space="preserve"> the Chief Officer </w:t>
      </w:r>
      <w:r w:rsidR="007E6964" w:rsidRPr="00E161E0">
        <w:rPr>
          <w:rFonts w:ascii="Arial" w:hAnsi="Arial" w:cs="Arial"/>
          <w:sz w:val="24"/>
          <w:szCs w:val="24"/>
        </w:rPr>
        <w:t>has</w:t>
      </w:r>
      <w:r w:rsidR="00CD203D" w:rsidRPr="00E161E0">
        <w:rPr>
          <w:rFonts w:ascii="Arial" w:hAnsi="Arial" w:cs="Arial"/>
          <w:sz w:val="24"/>
          <w:szCs w:val="24"/>
        </w:rPr>
        <w:t xml:space="preserve"> </w:t>
      </w:r>
      <w:r w:rsidR="0084305F" w:rsidRPr="00E161E0">
        <w:rPr>
          <w:rFonts w:ascii="Arial" w:hAnsi="Arial" w:cs="Arial"/>
          <w:sz w:val="24"/>
          <w:szCs w:val="24"/>
        </w:rPr>
        <w:t xml:space="preserve">established </w:t>
      </w:r>
      <w:r w:rsidR="00CD203D" w:rsidRPr="00E161E0">
        <w:rPr>
          <w:rFonts w:ascii="Arial" w:hAnsi="Arial" w:cs="Arial"/>
          <w:sz w:val="24"/>
          <w:szCs w:val="24"/>
        </w:rPr>
        <w:t xml:space="preserve">a system of internal control and arrangements for the governance of the IJB’s </w:t>
      </w:r>
      <w:r w:rsidR="0084305F" w:rsidRPr="00E161E0">
        <w:rPr>
          <w:rFonts w:ascii="Arial" w:hAnsi="Arial" w:cs="Arial"/>
          <w:sz w:val="24"/>
          <w:szCs w:val="24"/>
        </w:rPr>
        <w:t xml:space="preserve">affairs and the </w:t>
      </w:r>
      <w:r w:rsidR="00CD203D" w:rsidRPr="00E161E0">
        <w:rPr>
          <w:rFonts w:ascii="Arial" w:hAnsi="Arial" w:cs="Arial"/>
          <w:sz w:val="24"/>
          <w:szCs w:val="24"/>
        </w:rPr>
        <w:t xml:space="preserve">effectiveness of its functions (including </w:t>
      </w:r>
      <w:r w:rsidR="0084305F" w:rsidRPr="00E161E0">
        <w:rPr>
          <w:rFonts w:ascii="Arial" w:hAnsi="Arial" w:cs="Arial"/>
          <w:sz w:val="24"/>
          <w:szCs w:val="24"/>
        </w:rPr>
        <w:t>risk</w:t>
      </w:r>
      <w:r w:rsidR="006922C3" w:rsidRPr="00E161E0">
        <w:rPr>
          <w:rFonts w:ascii="Arial" w:hAnsi="Arial" w:cs="Arial"/>
          <w:sz w:val="24"/>
          <w:szCs w:val="24"/>
        </w:rPr>
        <w:t xml:space="preserve"> management</w:t>
      </w:r>
      <w:r w:rsidR="00CD203D" w:rsidRPr="00E161E0">
        <w:rPr>
          <w:rFonts w:ascii="Arial" w:hAnsi="Arial" w:cs="Arial"/>
          <w:sz w:val="24"/>
          <w:szCs w:val="24"/>
        </w:rPr>
        <w:t>)</w:t>
      </w:r>
      <w:r w:rsidR="0084305F" w:rsidRPr="00E161E0">
        <w:rPr>
          <w:rFonts w:ascii="Arial" w:hAnsi="Arial" w:cs="Arial"/>
          <w:sz w:val="24"/>
          <w:szCs w:val="24"/>
        </w:rPr>
        <w:t xml:space="preserve">. </w:t>
      </w:r>
      <w:r w:rsidR="00CD203D" w:rsidRPr="00E161E0">
        <w:rPr>
          <w:rFonts w:ascii="Arial" w:hAnsi="Arial" w:cs="Arial"/>
          <w:sz w:val="24"/>
          <w:szCs w:val="24"/>
        </w:rPr>
        <w:t>It is recognised that any system of internal control can only provide reasonable and not absolute assurance of effectiveness.</w:t>
      </w:r>
    </w:p>
    <w:p w14:paraId="4AE2770B" w14:textId="77777777" w:rsidR="004B2B65" w:rsidRPr="00E161E0" w:rsidRDefault="004B2B65" w:rsidP="00E558AD">
      <w:pPr>
        <w:spacing w:after="0"/>
        <w:rPr>
          <w:rFonts w:ascii="Arial" w:hAnsi="Arial" w:cs="Arial"/>
          <w:sz w:val="24"/>
          <w:szCs w:val="24"/>
        </w:rPr>
      </w:pPr>
    </w:p>
    <w:p w14:paraId="66071C42" w14:textId="789C8876" w:rsidR="0084305F" w:rsidRPr="00E161E0" w:rsidRDefault="00CD203D" w:rsidP="00E558AD">
      <w:pPr>
        <w:spacing w:after="0"/>
        <w:rPr>
          <w:rFonts w:ascii="Arial" w:hAnsi="Arial" w:cs="Arial"/>
          <w:sz w:val="24"/>
          <w:szCs w:val="24"/>
        </w:rPr>
      </w:pPr>
      <w:r w:rsidRPr="00E161E0">
        <w:rPr>
          <w:rFonts w:ascii="Arial" w:hAnsi="Arial" w:cs="Arial"/>
          <w:sz w:val="24"/>
          <w:szCs w:val="24"/>
        </w:rPr>
        <w:t xml:space="preserve">As part of the </w:t>
      </w:r>
      <w:r w:rsidR="008E30C4" w:rsidRPr="00E161E0">
        <w:rPr>
          <w:rFonts w:ascii="Arial" w:hAnsi="Arial" w:cs="Arial"/>
          <w:sz w:val="24"/>
          <w:szCs w:val="24"/>
        </w:rPr>
        <w:t xml:space="preserve">overall </w:t>
      </w:r>
      <w:r w:rsidRPr="00E161E0">
        <w:rPr>
          <w:rFonts w:ascii="Arial" w:hAnsi="Arial" w:cs="Arial"/>
          <w:sz w:val="24"/>
          <w:szCs w:val="24"/>
        </w:rPr>
        <w:t>governance arrangements,</w:t>
      </w:r>
      <w:r w:rsidR="008E30C4" w:rsidRPr="00E161E0">
        <w:rPr>
          <w:rFonts w:ascii="Arial" w:hAnsi="Arial" w:cs="Arial"/>
          <w:sz w:val="24"/>
          <w:szCs w:val="24"/>
        </w:rPr>
        <w:t xml:space="preserve"> the Chief Officer also places</w:t>
      </w:r>
      <w:r w:rsidRPr="00E161E0">
        <w:rPr>
          <w:rFonts w:ascii="Arial" w:hAnsi="Arial" w:cs="Arial"/>
          <w:sz w:val="24"/>
          <w:szCs w:val="24"/>
        </w:rPr>
        <w:t xml:space="preserve"> reliance on</w:t>
      </w:r>
      <w:r w:rsidR="008E30C4" w:rsidRPr="00E161E0">
        <w:rPr>
          <w:rFonts w:ascii="Arial" w:hAnsi="Arial" w:cs="Arial"/>
          <w:sz w:val="24"/>
          <w:szCs w:val="24"/>
        </w:rPr>
        <w:t xml:space="preserve"> the</w:t>
      </w:r>
      <w:r w:rsidR="00456A61" w:rsidRPr="00E161E0">
        <w:rPr>
          <w:rFonts w:ascii="Arial" w:hAnsi="Arial" w:cs="Arial"/>
          <w:sz w:val="24"/>
          <w:szCs w:val="24"/>
        </w:rPr>
        <w:t xml:space="preserve"> </w:t>
      </w:r>
      <w:r w:rsidR="0084305F" w:rsidRPr="00E161E0">
        <w:rPr>
          <w:rFonts w:ascii="Arial" w:hAnsi="Arial" w:cs="Arial"/>
          <w:sz w:val="24"/>
          <w:szCs w:val="24"/>
        </w:rPr>
        <w:t>systems of internal control</w:t>
      </w:r>
      <w:r w:rsidR="00063C7E" w:rsidRPr="00E161E0">
        <w:rPr>
          <w:rFonts w:ascii="Arial" w:hAnsi="Arial" w:cs="Arial"/>
          <w:sz w:val="24"/>
          <w:szCs w:val="24"/>
        </w:rPr>
        <w:t xml:space="preserve"> operated by Falkirk Council and NHS Forth Valley</w:t>
      </w:r>
      <w:r w:rsidR="0099647A" w:rsidRPr="00E161E0">
        <w:rPr>
          <w:rFonts w:ascii="Arial" w:hAnsi="Arial" w:cs="Arial"/>
          <w:sz w:val="24"/>
          <w:szCs w:val="24"/>
        </w:rPr>
        <w:t xml:space="preserve"> (recognising that </w:t>
      </w:r>
      <w:r w:rsidR="00A750D9" w:rsidRPr="00E161E0">
        <w:rPr>
          <w:rFonts w:ascii="Arial" w:hAnsi="Arial" w:cs="Arial"/>
          <w:sz w:val="24"/>
          <w:szCs w:val="24"/>
        </w:rPr>
        <w:t>these systems</w:t>
      </w:r>
      <w:r w:rsidR="004D21B6" w:rsidRPr="00E161E0">
        <w:rPr>
          <w:rFonts w:ascii="Arial" w:hAnsi="Arial" w:cs="Arial"/>
          <w:sz w:val="24"/>
          <w:szCs w:val="24"/>
        </w:rPr>
        <w:t xml:space="preserve"> </w:t>
      </w:r>
      <w:r w:rsidR="00A750D9" w:rsidRPr="00E161E0">
        <w:rPr>
          <w:rFonts w:ascii="Arial" w:hAnsi="Arial" w:cs="Arial"/>
          <w:sz w:val="24"/>
          <w:szCs w:val="24"/>
        </w:rPr>
        <w:t>ensure</w:t>
      </w:r>
      <w:r w:rsidR="005B6D73" w:rsidRPr="00E161E0">
        <w:rPr>
          <w:rFonts w:ascii="Arial" w:hAnsi="Arial" w:cs="Arial"/>
          <w:sz w:val="24"/>
          <w:szCs w:val="24"/>
        </w:rPr>
        <w:t xml:space="preserve"> </w:t>
      </w:r>
      <w:r w:rsidR="0084305F" w:rsidRPr="00E161E0">
        <w:rPr>
          <w:rFonts w:ascii="Arial" w:hAnsi="Arial" w:cs="Arial"/>
          <w:sz w:val="24"/>
          <w:szCs w:val="24"/>
        </w:rPr>
        <w:t>compliance with both organisations’ policies</w:t>
      </w:r>
      <w:r w:rsidR="0099647A" w:rsidRPr="00E161E0">
        <w:rPr>
          <w:rFonts w:ascii="Arial" w:hAnsi="Arial" w:cs="Arial"/>
          <w:sz w:val="24"/>
          <w:szCs w:val="24"/>
        </w:rPr>
        <w:t xml:space="preserve"> and procedures and support </w:t>
      </w:r>
      <w:r w:rsidR="0084305F" w:rsidRPr="00E161E0">
        <w:rPr>
          <w:rFonts w:ascii="Arial" w:hAnsi="Arial" w:cs="Arial"/>
          <w:sz w:val="24"/>
          <w:szCs w:val="24"/>
        </w:rPr>
        <w:t>achievement of each organisation’s aims and objectives, as well as those of the IJB</w:t>
      </w:r>
      <w:r w:rsidR="0099647A" w:rsidRPr="00E161E0">
        <w:rPr>
          <w:rFonts w:ascii="Arial" w:hAnsi="Arial" w:cs="Arial"/>
          <w:sz w:val="24"/>
          <w:szCs w:val="24"/>
        </w:rPr>
        <w:t>)</w:t>
      </w:r>
      <w:r w:rsidR="0084305F" w:rsidRPr="00E161E0">
        <w:rPr>
          <w:rFonts w:ascii="Arial" w:hAnsi="Arial" w:cs="Arial"/>
          <w:sz w:val="24"/>
          <w:szCs w:val="24"/>
        </w:rPr>
        <w:t xml:space="preserve">. </w:t>
      </w:r>
    </w:p>
    <w:p w14:paraId="56CCAE6A" w14:textId="26A9A268" w:rsidR="007E6964" w:rsidRPr="00E161E0" w:rsidRDefault="007E6964" w:rsidP="00E558AD">
      <w:pPr>
        <w:spacing w:after="0"/>
        <w:rPr>
          <w:rFonts w:ascii="Arial" w:hAnsi="Arial" w:cs="Arial"/>
          <w:sz w:val="24"/>
          <w:szCs w:val="24"/>
        </w:rPr>
      </w:pPr>
    </w:p>
    <w:p w14:paraId="54C8285A" w14:textId="77777777" w:rsidR="00FD3CBF" w:rsidRPr="00E161E0" w:rsidRDefault="00FD3CBF" w:rsidP="00E558AD">
      <w:pPr>
        <w:spacing w:after="0"/>
        <w:rPr>
          <w:rFonts w:ascii="Arial" w:hAnsi="Arial" w:cs="Arial"/>
          <w:sz w:val="24"/>
          <w:szCs w:val="24"/>
        </w:rPr>
      </w:pPr>
    </w:p>
    <w:p w14:paraId="152345D6" w14:textId="77777777" w:rsidR="000B799A" w:rsidRPr="00E161E0" w:rsidRDefault="000B799A" w:rsidP="00163C1E">
      <w:pPr>
        <w:pStyle w:val="Heading2"/>
      </w:pPr>
      <w:bookmarkStart w:id="55" w:name="_Toc516752125"/>
      <w:bookmarkStart w:id="56" w:name="_Toc516753162"/>
      <w:bookmarkStart w:id="57" w:name="_Toc83040886"/>
      <w:r w:rsidRPr="00E161E0">
        <w:t>The Purpose of the Governance Framework</w:t>
      </w:r>
      <w:bookmarkEnd w:id="55"/>
      <w:bookmarkEnd w:id="56"/>
      <w:bookmarkEnd w:id="57"/>
    </w:p>
    <w:p w14:paraId="053ACCEE" w14:textId="77777777" w:rsidR="00D65945" w:rsidRPr="00E161E0" w:rsidRDefault="00D65945" w:rsidP="00E558AD">
      <w:pPr>
        <w:spacing w:after="0"/>
        <w:rPr>
          <w:rFonts w:ascii="Arial" w:hAnsi="Arial" w:cs="Arial"/>
          <w:sz w:val="24"/>
          <w:szCs w:val="24"/>
        </w:rPr>
      </w:pPr>
    </w:p>
    <w:p w14:paraId="092B91B5" w14:textId="0E6DA037" w:rsidR="009B6759" w:rsidRPr="00E161E0" w:rsidRDefault="0084305F" w:rsidP="00E558AD">
      <w:pPr>
        <w:spacing w:after="0"/>
        <w:rPr>
          <w:rFonts w:ascii="Arial" w:hAnsi="Arial" w:cs="Arial"/>
          <w:sz w:val="24"/>
          <w:szCs w:val="24"/>
        </w:rPr>
      </w:pPr>
      <w:r w:rsidRPr="00E161E0">
        <w:rPr>
          <w:rFonts w:ascii="Arial" w:hAnsi="Arial" w:cs="Arial"/>
          <w:sz w:val="24"/>
          <w:szCs w:val="24"/>
        </w:rPr>
        <w:t xml:space="preserve">The governance framework </w:t>
      </w:r>
      <w:r w:rsidR="0066437E" w:rsidRPr="00E161E0">
        <w:rPr>
          <w:rFonts w:ascii="Arial" w:hAnsi="Arial" w:cs="Arial"/>
          <w:sz w:val="24"/>
          <w:szCs w:val="24"/>
        </w:rPr>
        <w:t>refers to</w:t>
      </w:r>
      <w:r w:rsidR="005D2E7F" w:rsidRPr="00E161E0">
        <w:rPr>
          <w:rFonts w:ascii="Arial" w:hAnsi="Arial" w:cs="Arial"/>
          <w:sz w:val="24"/>
          <w:szCs w:val="24"/>
        </w:rPr>
        <w:t xml:space="preserve"> the systems</w:t>
      </w:r>
      <w:r w:rsidR="0066437E" w:rsidRPr="00E161E0">
        <w:rPr>
          <w:rFonts w:ascii="Arial" w:hAnsi="Arial" w:cs="Arial"/>
          <w:sz w:val="24"/>
          <w:szCs w:val="24"/>
        </w:rPr>
        <w:t xml:space="preserve">, </w:t>
      </w:r>
      <w:r w:rsidR="005D2E7F" w:rsidRPr="00E161E0">
        <w:rPr>
          <w:rFonts w:ascii="Arial" w:hAnsi="Arial" w:cs="Arial"/>
          <w:sz w:val="24"/>
          <w:szCs w:val="24"/>
        </w:rPr>
        <w:t>processes</w:t>
      </w:r>
      <w:r w:rsidR="00A616D1" w:rsidRPr="00E161E0">
        <w:rPr>
          <w:rFonts w:ascii="Arial" w:hAnsi="Arial" w:cs="Arial"/>
          <w:sz w:val="24"/>
          <w:szCs w:val="24"/>
        </w:rPr>
        <w:t xml:space="preserve">, </w:t>
      </w:r>
      <w:r w:rsidR="0021007A" w:rsidRPr="00E161E0">
        <w:rPr>
          <w:rFonts w:ascii="Arial" w:hAnsi="Arial" w:cs="Arial"/>
          <w:sz w:val="24"/>
          <w:szCs w:val="24"/>
        </w:rPr>
        <w:t>culture,</w:t>
      </w:r>
      <w:r w:rsidRPr="00E161E0">
        <w:rPr>
          <w:rFonts w:ascii="Arial" w:hAnsi="Arial" w:cs="Arial"/>
          <w:sz w:val="24"/>
          <w:szCs w:val="24"/>
        </w:rPr>
        <w:t xml:space="preserve"> and values by which the IJB is directed and controlled. </w:t>
      </w:r>
      <w:r w:rsidR="0066437E" w:rsidRPr="00E161E0">
        <w:rPr>
          <w:rFonts w:ascii="Arial" w:hAnsi="Arial" w:cs="Arial"/>
          <w:sz w:val="24"/>
          <w:szCs w:val="24"/>
        </w:rPr>
        <w:t>The governance framework</w:t>
      </w:r>
      <w:r w:rsidR="006B3918" w:rsidRPr="00E161E0">
        <w:rPr>
          <w:rFonts w:ascii="Arial" w:hAnsi="Arial" w:cs="Arial"/>
          <w:sz w:val="24"/>
          <w:szCs w:val="24"/>
        </w:rPr>
        <w:t xml:space="preserve"> enables the IJB to </w:t>
      </w:r>
      <w:r w:rsidR="009B6759" w:rsidRPr="00E161E0">
        <w:rPr>
          <w:rFonts w:ascii="Arial" w:hAnsi="Arial" w:cs="Arial"/>
          <w:sz w:val="24"/>
          <w:szCs w:val="24"/>
        </w:rPr>
        <w:t>deliver its strategic objectives</w:t>
      </w:r>
      <w:r w:rsidR="004649B9" w:rsidRPr="00E161E0">
        <w:rPr>
          <w:rFonts w:ascii="Arial" w:hAnsi="Arial" w:cs="Arial"/>
          <w:sz w:val="24"/>
          <w:szCs w:val="24"/>
        </w:rPr>
        <w:t xml:space="preserve"> and </w:t>
      </w:r>
      <w:r w:rsidR="006B3918" w:rsidRPr="00E161E0">
        <w:rPr>
          <w:rFonts w:ascii="Arial" w:hAnsi="Arial" w:cs="Arial"/>
          <w:sz w:val="24"/>
          <w:szCs w:val="24"/>
        </w:rPr>
        <w:t>perform effectively</w:t>
      </w:r>
      <w:r w:rsidR="00AF00B6" w:rsidRPr="00E161E0">
        <w:rPr>
          <w:rFonts w:ascii="Arial" w:hAnsi="Arial" w:cs="Arial"/>
          <w:sz w:val="24"/>
          <w:szCs w:val="24"/>
        </w:rPr>
        <w:t xml:space="preserve"> </w:t>
      </w:r>
      <w:r w:rsidR="004649B9" w:rsidRPr="00E161E0">
        <w:rPr>
          <w:rFonts w:ascii="Arial" w:hAnsi="Arial" w:cs="Arial"/>
          <w:sz w:val="24"/>
          <w:szCs w:val="24"/>
        </w:rPr>
        <w:t xml:space="preserve">whilst </w:t>
      </w:r>
      <w:r w:rsidR="009B6759" w:rsidRPr="00E161E0">
        <w:rPr>
          <w:rFonts w:ascii="Arial" w:hAnsi="Arial" w:cs="Arial"/>
          <w:sz w:val="24"/>
          <w:szCs w:val="24"/>
        </w:rPr>
        <w:t>maintain</w:t>
      </w:r>
      <w:r w:rsidR="004649B9" w:rsidRPr="00E161E0">
        <w:rPr>
          <w:rFonts w:ascii="Arial" w:hAnsi="Arial" w:cs="Arial"/>
          <w:sz w:val="24"/>
          <w:szCs w:val="24"/>
        </w:rPr>
        <w:t>ing</w:t>
      </w:r>
      <w:r w:rsidR="009B6759" w:rsidRPr="00E161E0">
        <w:rPr>
          <w:rFonts w:ascii="Arial" w:hAnsi="Arial" w:cs="Arial"/>
          <w:sz w:val="24"/>
          <w:szCs w:val="24"/>
        </w:rPr>
        <w:t xml:space="preserve"> public confidence in IJB processes and decision making. </w:t>
      </w:r>
      <w:r w:rsidR="0072301D" w:rsidRPr="00E161E0">
        <w:rPr>
          <w:rFonts w:ascii="Arial" w:hAnsi="Arial" w:cs="Arial"/>
          <w:sz w:val="24"/>
          <w:szCs w:val="24"/>
        </w:rPr>
        <w:t xml:space="preserve"> </w:t>
      </w:r>
      <w:r w:rsidR="004649B9" w:rsidRPr="00E161E0">
        <w:rPr>
          <w:rFonts w:ascii="Arial" w:hAnsi="Arial" w:cs="Arial"/>
          <w:sz w:val="24"/>
          <w:szCs w:val="24"/>
        </w:rPr>
        <w:t xml:space="preserve">The governance framework is regularly reviewed to ensure it reflects best practice and new legislative </w:t>
      </w:r>
      <w:r w:rsidR="000B0C40">
        <w:rPr>
          <w:rFonts w:ascii="Arial" w:hAnsi="Arial" w:cs="Arial"/>
          <w:sz w:val="24"/>
          <w:szCs w:val="24"/>
        </w:rPr>
        <w:t>r</w:t>
      </w:r>
      <w:r w:rsidR="004649B9" w:rsidRPr="00E161E0">
        <w:rPr>
          <w:rFonts w:ascii="Arial" w:hAnsi="Arial" w:cs="Arial"/>
          <w:sz w:val="24"/>
          <w:szCs w:val="24"/>
        </w:rPr>
        <w:t>equirements</w:t>
      </w:r>
      <w:r w:rsidR="0072301D" w:rsidRPr="00E161E0">
        <w:rPr>
          <w:rFonts w:ascii="Arial" w:hAnsi="Arial" w:cs="Arial"/>
          <w:sz w:val="24"/>
          <w:szCs w:val="24"/>
        </w:rPr>
        <w:t xml:space="preserve">, supporting </w:t>
      </w:r>
      <w:r w:rsidR="005B6072" w:rsidRPr="00E161E0">
        <w:rPr>
          <w:rFonts w:ascii="Arial" w:hAnsi="Arial" w:cs="Arial"/>
          <w:sz w:val="24"/>
          <w:szCs w:val="24"/>
        </w:rPr>
        <w:t xml:space="preserve">continuous improvement and better outcomes, whilst striking an appropriate balance between quality and cost. </w:t>
      </w:r>
    </w:p>
    <w:p w14:paraId="62DACC66" w14:textId="77777777" w:rsidR="0084305F" w:rsidRPr="00E161E0" w:rsidRDefault="0084305F" w:rsidP="00E558AD">
      <w:pPr>
        <w:spacing w:after="0"/>
        <w:rPr>
          <w:rFonts w:ascii="Arial" w:hAnsi="Arial" w:cs="Arial"/>
          <w:sz w:val="24"/>
          <w:szCs w:val="24"/>
        </w:rPr>
      </w:pPr>
    </w:p>
    <w:p w14:paraId="2F33F545" w14:textId="5C550D67" w:rsidR="00467410" w:rsidRPr="00E161E0" w:rsidRDefault="00083CA2" w:rsidP="00E558AD">
      <w:pPr>
        <w:spacing w:after="0"/>
        <w:rPr>
          <w:rFonts w:ascii="Arial" w:hAnsi="Arial" w:cs="Arial"/>
          <w:sz w:val="24"/>
          <w:szCs w:val="24"/>
        </w:rPr>
      </w:pPr>
      <w:r w:rsidRPr="00E161E0">
        <w:rPr>
          <w:rFonts w:ascii="Arial" w:hAnsi="Arial" w:cs="Arial"/>
          <w:sz w:val="24"/>
          <w:szCs w:val="24"/>
        </w:rPr>
        <w:t xml:space="preserve">As part of the overall governance framework, the system of internal control is </w:t>
      </w:r>
      <w:r w:rsidR="0084305F" w:rsidRPr="00E161E0">
        <w:rPr>
          <w:rFonts w:ascii="Arial" w:hAnsi="Arial" w:cs="Arial"/>
          <w:sz w:val="24"/>
          <w:szCs w:val="24"/>
        </w:rPr>
        <w:t>designed to identify</w:t>
      </w:r>
      <w:r w:rsidRPr="00E161E0">
        <w:rPr>
          <w:rFonts w:ascii="Arial" w:hAnsi="Arial" w:cs="Arial"/>
          <w:sz w:val="24"/>
          <w:szCs w:val="24"/>
        </w:rPr>
        <w:t xml:space="preserve">, </w:t>
      </w:r>
      <w:r w:rsidR="0021007A" w:rsidRPr="00E161E0">
        <w:rPr>
          <w:rFonts w:ascii="Arial" w:hAnsi="Arial" w:cs="Arial"/>
          <w:sz w:val="24"/>
          <w:szCs w:val="24"/>
        </w:rPr>
        <w:t>prioritise,</w:t>
      </w:r>
      <w:r w:rsidR="0084305F" w:rsidRPr="00E161E0">
        <w:rPr>
          <w:rFonts w:ascii="Arial" w:hAnsi="Arial" w:cs="Arial"/>
          <w:sz w:val="24"/>
          <w:szCs w:val="24"/>
        </w:rPr>
        <w:t xml:space="preserve"> and manage risk to </w:t>
      </w:r>
      <w:r w:rsidR="00745571" w:rsidRPr="00E161E0">
        <w:rPr>
          <w:rFonts w:ascii="Arial" w:hAnsi="Arial" w:cs="Arial"/>
          <w:sz w:val="24"/>
          <w:szCs w:val="24"/>
        </w:rPr>
        <w:t>an acceptable</w:t>
      </w:r>
      <w:r w:rsidR="0084305F" w:rsidRPr="00E161E0">
        <w:rPr>
          <w:rFonts w:ascii="Arial" w:hAnsi="Arial" w:cs="Arial"/>
          <w:sz w:val="24"/>
          <w:szCs w:val="24"/>
        </w:rPr>
        <w:t xml:space="preserve"> level.  </w:t>
      </w:r>
      <w:r w:rsidR="00A3782E" w:rsidRPr="00E161E0">
        <w:rPr>
          <w:rFonts w:ascii="Arial" w:hAnsi="Arial" w:cs="Arial"/>
          <w:sz w:val="24"/>
          <w:szCs w:val="24"/>
        </w:rPr>
        <w:t>This includes evaluation of</w:t>
      </w:r>
      <w:r w:rsidR="0084305F" w:rsidRPr="00E161E0">
        <w:rPr>
          <w:rFonts w:ascii="Arial" w:hAnsi="Arial" w:cs="Arial"/>
          <w:sz w:val="24"/>
          <w:szCs w:val="24"/>
        </w:rPr>
        <w:t xml:space="preserve"> </w:t>
      </w:r>
      <w:r w:rsidR="00A3782E" w:rsidRPr="00E161E0">
        <w:rPr>
          <w:rFonts w:ascii="Arial" w:hAnsi="Arial" w:cs="Arial"/>
          <w:sz w:val="24"/>
          <w:szCs w:val="24"/>
        </w:rPr>
        <w:t>the</w:t>
      </w:r>
      <w:r w:rsidR="0084305F" w:rsidRPr="00E161E0">
        <w:rPr>
          <w:rFonts w:ascii="Arial" w:hAnsi="Arial" w:cs="Arial"/>
          <w:sz w:val="24"/>
          <w:szCs w:val="24"/>
        </w:rPr>
        <w:t xml:space="preserve"> risk of failure to achieve the IJB</w:t>
      </w:r>
      <w:r w:rsidR="00E71219" w:rsidRPr="00E161E0">
        <w:rPr>
          <w:rFonts w:ascii="Arial" w:hAnsi="Arial" w:cs="Arial"/>
          <w:sz w:val="24"/>
          <w:szCs w:val="24"/>
        </w:rPr>
        <w:t>’</w:t>
      </w:r>
      <w:r w:rsidR="0084305F" w:rsidRPr="00E161E0">
        <w:rPr>
          <w:rFonts w:ascii="Arial" w:hAnsi="Arial" w:cs="Arial"/>
          <w:sz w:val="24"/>
          <w:szCs w:val="24"/>
        </w:rPr>
        <w:t>s policies,</w:t>
      </w:r>
      <w:r w:rsidR="00A3782E" w:rsidRPr="00E161E0">
        <w:rPr>
          <w:rFonts w:ascii="Arial" w:hAnsi="Arial" w:cs="Arial"/>
          <w:sz w:val="24"/>
          <w:szCs w:val="24"/>
        </w:rPr>
        <w:t xml:space="preserve"> aims and objectives, </w:t>
      </w:r>
      <w:r w:rsidR="0084305F" w:rsidRPr="00E161E0">
        <w:rPr>
          <w:rFonts w:ascii="Arial" w:hAnsi="Arial" w:cs="Arial"/>
          <w:sz w:val="24"/>
          <w:szCs w:val="24"/>
        </w:rPr>
        <w:t xml:space="preserve">the likelihood of those risks being </w:t>
      </w:r>
      <w:proofErr w:type="gramStart"/>
      <w:r w:rsidR="0084305F" w:rsidRPr="00E161E0">
        <w:rPr>
          <w:rFonts w:ascii="Arial" w:hAnsi="Arial" w:cs="Arial"/>
          <w:sz w:val="24"/>
          <w:szCs w:val="24"/>
        </w:rPr>
        <w:t>realised</w:t>
      </w:r>
      <w:proofErr w:type="gramEnd"/>
      <w:r w:rsidR="0084305F" w:rsidRPr="00E161E0">
        <w:rPr>
          <w:rFonts w:ascii="Arial" w:hAnsi="Arial" w:cs="Arial"/>
          <w:sz w:val="24"/>
          <w:szCs w:val="24"/>
        </w:rPr>
        <w:t xml:space="preserve"> and the impact of those risks </w:t>
      </w:r>
      <w:r w:rsidR="00A3782E" w:rsidRPr="00E161E0">
        <w:rPr>
          <w:rFonts w:ascii="Arial" w:hAnsi="Arial" w:cs="Arial"/>
          <w:sz w:val="24"/>
          <w:szCs w:val="24"/>
        </w:rPr>
        <w:t>should they be</w:t>
      </w:r>
      <w:r w:rsidR="0084305F" w:rsidRPr="00E161E0">
        <w:rPr>
          <w:rFonts w:ascii="Arial" w:hAnsi="Arial" w:cs="Arial"/>
          <w:sz w:val="24"/>
          <w:szCs w:val="24"/>
        </w:rPr>
        <w:t xml:space="preserve"> realised.  The</w:t>
      </w:r>
      <w:r w:rsidR="00A3782E" w:rsidRPr="00E161E0">
        <w:rPr>
          <w:rFonts w:ascii="Arial" w:hAnsi="Arial" w:cs="Arial"/>
          <w:sz w:val="24"/>
          <w:szCs w:val="24"/>
        </w:rPr>
        <w:t xml:space="preserve"> system aims to help manage </w:t>
      </w:r>
      <w:r w:rsidR="0084305F" w:rsidRPr="00E161E0">
        <w:rPr>
          <w:rFonts w:ascii="Arial" w:hAnsi="Arial" w:cs="Arial"/>
          <w:sz w:val="24"/>
          <w:szCs w:val="24"/>
        </w:rPr>
        <w:t xml:space="preserve">risks </w:t>
      </w:r>
      <w:r w:rsidR="00A3782E" w:rsidRPr="00E161E0">
        <w:rPr>
          <w:rFonts w:ascii="Arial" w:hAnsi="Arial" w:cs="Arial"/>
          <w:sz w:val="24"/>
          <w:szCs w:val="24"/>
        </w:rPr>
        <w:t xml:space="preserve">as </w:t>
      </w:r>
      <w:r w:rsidR="0084305F" w:rsidRPr="00E161E0">
        <w:rPr>
          <w:rFonts w:ascii="Arial" w:hAnsi="Arial" w:cs="Arial"/>
          <w:sz w:val="24"/>
          <w:szCs w:val="24"/>
        </w:rPr>
        <w:t>efficientl</w:t>
      </w:r>
      <w:r w:rsidR="00A3782E" w:rsidRPr="00E161E0">
        <w:rPr>
          <w:rFonts w:ascii="Arial" w:hAnsi="Arial" w:cs="Arial"/>
          <w:sz w:val="24"/>
          <w:szCs w:val="24"/>
        </w:rPr>
        <w:t xml:space="preserve">y, </w:t>
      </w:r>
      <w:r w:rsidR="0021007A" w:rsidRPr="00E161E0">
        <w:rPr>
          <w:rFonts w:ascii="Arial" w:hAnsi="Arial" w:cs="Arial"/>
          <w:sz w:val="24"/>
          <w:szCs w:val="24"/>
        </w:rPr>
        <w:t>effectively,</w:t>
      </w:r>
      <w:r w:rsidR="00A3782E" w:rsidRPr="00E161E0">
        <w:rPr>
          <w:rFonts w:ascii="Arial" w:hAnsi="Arial" w:cs="Arial"/>
          <w:sz w:val="24"/>
          <w:szCs w:val="24"/>
        </w:rPr>
        <w:t xml:space="preserve"> and economically as possible.</w:t>
      </w:r>
    </w:p>
    <w:p w14:paraId="294A5DF8" w14:textId="77777777" w:rsidR="00D515E6" w:rsidRDefault="00D515E6" w:rsidP="00E558AD">
      <w:pPr>
        <w:spacing w:after="0"/>
        <w:rPr>
          <w:rFonts w:ascii="Arial" w:eastAsia="Times New Roman" w:hAnsi="Arial" w:cs="Arial"/>
          <w:b/>
          <w:bCs/>
          <w:iCs/>
          <w:color w:val="F15D2F"/>
          <w:sz w:val="24"/>
          <w:szCs w:val="24"/>
        </w:rPr>
      </w:pPr>
      <w:bookmarkStart w:id="58" w:name="_Toc516752126"/>
      <w:bookmarkStart w:id="59" w:name="_Toc516753163"/>
      <w:r>
        <w:rPr>
          <w:rFonts w:ascii="Arial" w:hAnsi="Arial" w:cs="Arial"/>
          <w:sz w:val="24"/>
          <w:szCs w:val="24"/>
        </w:rPr>
        <w:br w:type="page"/>
      </w:r>
    </w:p>
    <w:p w14:paraId="49AD4082" w14:textId="4C81C409" w:rsidR="007A1DCE" w:rsidRPr="00E161E0" w:rsidRDefault="007A1DCE" w:rsidP="00163C1E">
      <w:pPr>
        <w:pStyle w:val="Heading2"/>
      </w:pPr>
      <w:bookmarkStart w:id="60" w:name="_Toc83040887"/>
      <w:r w:rsidRPr="00E161E0">
        <w:lastRenderedPageBreak/>
        <w:t>The Governance Framework and Internal Control System</w:t>
      </w:r>
      <w:bookmarkEnd w:id="58"/>
      <w:bookmarkEnd w:id="59"/>
      <w:bookmarkEnd w:id="60"/>
    </w:p>
    <w:p w14:paraId="16908F4D" w14:textId="77777777" w:rsidR="00D65945" w:rsidRPr="00E161E0" w:rsidRDefault="00D65945" w:rsidP="00E558AD">
      <w:pPr>
        <w:spacing w:after="0"/>
        <w:rPr>
          <w:rFonts w:ascii="Arial" w:hAnsi="Arial" w:cs="Arial"/>
          <w:sz w:val="24"/>
          <w:szCs w:val="24"/>
        </w:rPr>
      </w:pPr>
    </w:p>
    <w:p w14:paraId="0B0EF1F5" w14:textId="7FD58809" w:rsidR="00933BE3" w:rsidRDefault="0084305F" w:rsidP="00E558AD">
      <w:pPr>
        <w:autoSpaceDE w:val="0"/>
        <w:autoSpaceDN w:val="0"/>
        <w:adjustRightInd w:val="0"/>
        <w:spacing w:after="0"/>
        <w:rPr>
          <w:rFonts w:ascii="Arial" w:hAnsi="Arial" w:cs="Arial"/>
          <w:sz w:val="24"/>
          <w:szCs w:val="24"/>
        </w:rPr>
      </w:pPr>
      <w:r w:rsidRPr="00E161E0">
        <w:rPr>
          <w:rFonts w:ascii="Arial" w:hAnsi="Arial" w:cs="Arial"/>
          <w:sz w:val="24"/>
          <w:szCs w:val="24"/>
        </w:rPr>
        <w:t>The Board of the IJB</w:t>
      </w:r>
      <w:r w:rsidR="003C4021" w:rsidRPr="00E161E0">
        <w:rPr>
          <w:rFonts w:ascii="Arial" w:hAnsi="Arial" w:cs="Arial"/>
          <w:sz w:val="24"/>
          <w:szCs w:val="24"/>
        </w:rPr>
        <w:t xml:space="preserve"> is comprised of the Chair, Vice-Chair </w:t>
      </w:r>
      <w:r w:rsidRPr="00E161E0">
        <w:rPr>
          <w:rFonts w:ascii="Arial" w:hAnsi="Arial" w:cs="Arial"/>
          <w:sz w:val="24"/>
          <w:szCs w:val="24"/>
        </w:rPr>
        <w:t>and 4 other voting members.</w:t>
      </w:r>
      <w:r w:rsidR="003C4021" w:rsidRPr="00E161E0">
        <w:rPr>
          <w:rFonts w:ascii="Arial" w:hAnsi="Arial" w:cs="Arial"/>
          <w:sz w:val="24"/>
          <w:szCs w:val="24"/>
        </w:rPr>
        <w:t xml:space="preserve"> Of the 6 voting members in total, 3 are </w:t>
      </w:r>
      <w:r w:rsidR="007F3282">
        <w:rPr>
          <w:rFonts w:ascii="Arial" w:hAnsi="Arial" w:cs="Arial"/>
          <w:sz w:val="24"/>
          <w:szCs w:val="24"/>
        </w:rPr>
        <w:t>appointed</w:t>
      </w:r>
      <w:r w:rsidRPr="00E161E0">
        <w:rPr>
          <w:rFonts w:ascii="Arial" w:hAnsi="Arial" w:cs="Arial"/>
          <w:sz w:val="24"/>
          <w:szCs w:val="24"/>
        </w:rPr>
        <w:t xml:space="preserve"> by NHS Forth Valley</w:t>
      </w:r>
      <w:r w:rsidR="003C4021" w:rsidRPr="00E161E0">
        <w:rPr>
          <w:rFonts w:ascii="Arial" w:hAnsi="Arial" w:cs="Arial"/>
          <w:sz w:val="24"/>
          <w:szCs w:val="24"/>
        </w:rPr>
        <w:t xml:space="preserve"> and </w:t>
      </w:r>
      <w:r w:rsidR="004F66EB" w:rsidRPr="00E161E0">
        <w:rPr>
          <w:rFonts w:ascii="Arial" w:hAnsi="Arial" w:cs="Arial"/>
          <w:sz w:val="24"/>
          <w:szCs w:val="24"/>
        </w:rPr>
        <w:t>3</w:t>
      </w:r>
      <w:r w:rsidR="003C4021" w:rsidRPr="00E161E0">
        <w:rPr>
          <w:rFonts w:ascii="Arial" w:hAnsi="Arial" w:cs="Arial"/>
          <w:sz w:val="24"/>
          <w:szCs w:val="24"/>
        </w:rPr>
        <w:t xml:space="preserve"> by Falkirk Council. </w:t>
      </w:r>
      <w:r w:rsidRPr="00E161E0">
        <w:rPr>
          <w:rFonts w:ascii="Arial" w:hAnsi="Arial" w:cs="Arial"/>
          <w:sz w:val="24"/>
          <w:szCs w:val="24"/>
        </w:rPr>
        <w:t xml:space="preserve">The Board </w:t>
      </w:r>
      <w:r w:rsidR="00A3782E" w:rsidRPr="00E161E0">
        <w:rPr>
          <w:rFonts w:ascii="Arial" w:hAnsi="Arial" w:cs="Arial"/>
          <w:sz w:val="24"/>
          <w:szCs w:val="24"/>
        </w:rPr>
        <w:t xml:space="preserve">also includes </w:t>
      </w:r>
      <w:r w:rsidR="003C4021" w:rsidRPr="001A6E49">
        <w:rPr>
          <w:rFonts w:ascii="Arial" w:hAnsi="Arial" w:cs="Arial"/>
          <w:sz w:val="24"/>
          <w:szCs w:val="24"/>
        </w:rPr>
        <w:t>13</w:t>
      </w:r>
      <w:r w:rsidR="00A3782E" w:rsidRPr="00E161E0">
        <w:rPr>
          <w:rFonts w:ascii="Arial" w:hAnsi="Arial" w:cs="Arial"/>
          <w:sz w:val="24"/>
          <w:szCs w:val="24"/>
        </w:rPr>
        <w:t xml:space="preserve"> </w:t>
      </w:r>
      <w:r w:rsidRPr="00E161E0">
        <w:rPr>
          <w:rFonts w:ascii="Arial" w:hAnsi="Arial" w:cs="Arial"/>
          <w:sz w:val="24"/>
          <w:szCs w:val="24"/>
        </w:rPr>
        <w:t>non-voting members</w:t>
      </w:r>
      <w:r w:rsidR="003C4021" w:rsidRPr="00E161E0">
        <w:rPr>
          <w:rFonts w:ascii="Arial" w:hAnsi="Arial" w:cs="Arial"/>
          <w:sz w:val="24"/>
          <w:szCs w:val="24"/>
        </w:rPr>
        <w:t xml:space="preserve">, comprised of </w:t>
      </w:r>
      <w:r w:rsidR="008C778E" w:rsidRPr="00E161E0">
        <w:rPr>
          <w:rFonts w:ascii="Arial" w:hAnsi="Arial" w:cs="Arial"/>
          <w:sz w:val="24"/>
          <w:szCs w:val="24"/>
        </w:rPr>
        <w:t xml:space="preserve">the </w:t>
      </w:r>
      <w:r w:rsidR="003C4021" w:rsidRPr="00E161E0">
        <w:rPr>
          <w:rFonts w:ascii="Arial" w:hAnsi="Arial" w:cs="Arial"/>
          <w:sz w:val="24"/>
          <w:szCs w:val="24"/>
        </w:rPr>
        <w:t xml:space="preserve">Chief Officer, </w:t>
      </w:r>
      <w:r w:rsidRPr="00E161E0">
        <w:rPr>
          <w:rFonts w:ascii="Arial" w:hAnsi="Arial" w:cs="Arial"/>
          <w:sz w:val="24"/>
          <w:szCs w:val="24"/>
        </w:rPr>
        <w:t xml:space="preserve">Chief </w:t>
      </w:r>
      <w:r w:rsidR="008C778E" w:rsidRPr="00E161E0">
        <w:rPr>
          <w:rFonts w:ascii="Arial" w:hAnsi="Arial" w:cs="Arial"/>
          <w:sz w:val="24"/>
          <w:szCs w:val="24"/>
        </w:rPr>
        <w:t xml:space="preserve">Finance </w:t>
      </w:r>
      <w:r w:rsidRPr="00E161E0">
        <w:rPr>
          <w:rFonts w:ascii="Arial" w:hAnsi="Arial" w:cs="Arial"/>
          <w:sz w:val="24"/>
          <w:szCs w:val="24"/>
        </w:rPr>
        <w:t>Officer</w:t>
      </w:r>
      <w:r w:rsidR="00E67AE0" w:rsidRPr="00E161E0">
        <w:rPr>
          <w:rFonts w:ascii="Arial" w:hAnsi="Arial" w:cs="Arial"/>
          <w:sz w:val="24"/>
          <w:szCs w:val="24"/>
        </w:rPr>
        <w:t>, other</w:t>
      </w:r>
      <w:r w:rsidR="003C4021" w:rsidRPr="00E161E0">
        <w:rPr>
          <w:rFonts w:ascii="Arial" w:hAnsi="Arial" w:cs="Arial"/>
          <w:sz w:val="24"/>
          <w:szCs w:val="24"/>
        </w:rPr>
        <w:t xml:space="preserve"> Officers appointed by virtue of their professional</w:t>
      </w:r>
      <w:r w:rsidRPr="00E161E0">
        <w:rPr>
          <w:rFonts w:ascii="Arial" w:hAnsi="Arial" w:cs="Arial"/>
          <w:sz w:val="24"/>
          <w:szCs w:val="24"/>
        </w:rPr>
        <w:t xml:space="preserve"> </w:t>
      </w:r>
      <w:r w:rsidR="007A59A7" w:rsidRPr="00E161E0">
        <w:rPr>
          <w:rFonts w:ascii="Arial" w:hAnsi="Arial" w:cs="Arial"/>
          <w:sz w:val="24"/>
          <w:szCs w:val="24"/>
        </w:rPr>
        <w:t xml:space="preserve">role including the Chief Social Work Officer, Medical </w:t>
      </w:r>
      <w:r w:rsidR="0021007A" w:rsidRPr="00E161E0">
        <w:rPr>
          <w:rFonts w:ascii="Arial" w:hAnsi="Arial" w:cs="Arial"/>
          <w:sz w:val="24"/>
          <w:szCs w:val="24"/>
        </w:rPr>
        <w:t>Director,</w:t>
      </w:r>
      <w:r w:rsidR="007A59A7" w:rsidRPr="00E161E0">
        <w:rPr>
          <w:rFonts w:ascii="Arial" w:hAnsi="Arial" w:cs="Arial"/>
          <w:sz w:val="24"/>
          <w:szCs w:val="24"/>
        </w:rPr>
        <w:t xml:space="preserve"> and Director of Nursing</w:t>
      </w:r>
      <w:r w:rsidRPr="00E161E0">
        <w:rPr>
          <w:rFonts w:ascii="Arial" w:hAnsi="Arial" w:cs="Arial"/>
          <w:sz w:val="24"/>
          <w:szCs w:val="24"/>
        </w:rPr>
        <w:t>, as well as employee representatives, service users, carers and third sector representatives.  The IJB is</w:t>
      </w:r>
      <w:r w:rsidR="003C4021" w:rsidRPr="00E161E0">
        <w:rPr>
          <w:rFonts w:ascii="Arial" w:hAnsi="Arial" w:cs="Arial"/>
          <w:sz w:val="24"/>
          <w:szCs w:val="24"/>
        </w:rPr>
        <w:t xml:space="preserve"> the key </w:t>
      </w:r>
      <w:proofErr w:type="gramStart"/>
      <w:r w:rsidR="003C4021" w:rsidRPr="00E161E0">
        <w:rPr>
          <w:rFonts w:ascii="Arial" w:hAnsi="Arial" w:cs="Arial"/>
          <w:sz w:val="24"/>
          <w:szCs w:val="24"/>
        </w:rPr>
        <w:t>decision making</w:t>
      </w:r>
      <w:proofErr w:type="gramEnd"/>
      <w:r w:rsidR="003C4021" w:rsidRPr="00E161E0">
        <w:rPr>
          <w:rFonts w:ascii="Arial" w:hAnsi="Arial" w:cs="Arial"/>
          <w:sz w:val="24"/>
          <w:szCs w:val="24"/>
        </w:rPr>
        <w:t xml:space="preserve"> body in respect of the planning, resourcing a</w:t>
      </w:r>
      <w:r w:rsidR="004F66EB" w:rsidRPr="00E161E0">
        <w:rPr>
          <w:rFonts w:ascii="Arial" w:hAnsi="Arial" w:cs="Arial"/>
          <w:sz w:val="24"/>
          <w:szCs w:val="24"/>
        </w:rPr>
        <w:t>n</w:t>
      </w:r>
      <w:r w:rsidR="003C4021" w:rsidRPr="00E161E0">
        <w:rPr>
          <w:rFonts w:ascii="Arial" w:hAnsi="Arial" w:cs="Arial"/>
          <w:sz w:val="24"/>
          <w:szCs w:val="24"/>
        </w:rPr>
        <w:t>d operational delivery of all integrate</w:t>
      </w:r>
      <w:r w:rsidR="004F66EB" w:rsidRPr="00E161E0">
        <w:rPr>
          <w:rFonts w:ascii="Arial" w:hAnsi="Arial" w:cs="Arial"/>
          <w:sz w:val="24"/>
          <w:szCs w:val="24"/>
        </w:rPr>
        <w:t>d</w:t>
      </w:r>
      <w:r w:rsidR="003C4021" w:rsidRPr="00E161E0">
        <w:rPr>
          <w:rFonts w:ascii="Arial" w:hAnsi="Arial" w:cs="Arial"/>
          <w:sz w:val="24"/>
          <w:szCs w:val="24"/>
        </w:rPr>
        <w:t xml:space="preserve"> health and social care services within its geographical boundary area.</w:t>
      </w:r>
    </w:p>
    <w:p w14:paraId="4C91A05A" w14:textId="77777777" w:rsidR="00163C1E" w:rsidRDefault="00163C1E" w:rsidP="00E558AD">
      <w:pPr>
        <w:autoSpaceDE w:val="0"/>
        <w:autoSpaceDN w:val="0"/>
        <w:adjustRightInd w:val="0"/>
        <w:spacing w:after="0"/>
        <w:rPr>
          <w:rFonts w:ascii="Arial" w:hAnsi="Arial" w:cs="Arial"/>
          <w:sz w:val="24"/>
          <w:szCs w:val="24"/>
        </w:rPr>
      </w:pPr>
    </w:p>
    <w:p w14:paraId="5D68FD64" w14:textId="1FCDBC79" w:rsidR="00163C1E" w:rsidRDefault="00163C1E" w:rsidP="00E558AD">
      <w:pPr>
        <w:autoSpaceDE w:val="0"/>
        <w:autoSpaceDN w:val="0"/>
        <w:adjustRightInd w:val="0"/>
        <w:spacing w:after="0"/>
        <w:rPr>
          <w:rFonts w:ascii="Arial" w:hAnsi="Arial" w:cs="Arial"/>
          <w:sz w:val="24"/>
          <w:szCs w:val="24"/>
        </w:rPr>
      </w:pPr>
      <w:r w:rsidRPr="00E161E0">
        <w:rPr>
          <w:rFonts w:ascii="Arial" w:hAnsi="Arial" w:cs="Arial"/>
          <w:sz w:val="24"/>
          <w:szCs w:val="24"/>
        </w:rPr>
        <w:t>The main features of the governance framework in existence during 202</w:t>
      </w:r>
      <w:r>
        <w:rPr>
          <w:rFonts w:ascii="Arial" w:hAnsi="Arial" w:cs="Arial"/>
          <w:sz w:val="24"/>
          <w:szCs w:val="24"/>
        </w:rPr>
        <w:t>2</w:t>
      </w:r>
      <w:r w:rsidRPr="00E161E0">
        <w:rPr>
          <w:rFonts w:ascii="Arial" w:hAnsi="Arial" w:cs="Arial"/>
          <w:sz w:val="24"/>
          <w:szCs w:val="24"/>
        </w:rPr>
        <w:t>/2</w:t>
      </w:r>
      <w:r>
        <w:rPr>
          <w:rFonts w:ascii="Arial" w:hAnsi="Arial" w:cs="Arial"/>
          <w:sz w:val="24"/>
          <w:szCs w:val="24"/>
        </w:rPr>
        <w:t>3</w:t>
      </w:r>
    </w:p>
    <w:p w14:paraId="43F79D2A" w14:textId="77777777" w:rsidR="00163C1E" w:rsidRDefault="00163C1E" w:rsidP="00E558AD">
      <w:pPr>
        <w:autoSpaceDE w:val="0"/>
        <w:autoSpaceDN w:val="0"/>
        <w:adjustRightInd w:val="0"/>
        <w:spacing w:after="0"/>
        <w:rPr>
          <w:rFonts w:ascii="Arial" w:hAnsi="Arial" w:cs="Arial"/>
          <w:sz w:val="24"/>
          <w:szCs w:val="24"/>
        </w:rPr>
      </w:pPr>
    </w:p>
    <w:p w14:paraId="7D735FA9" w14:textId="77777777" w:rsidR="00163C1E" w:rsidRPr="00163C1E" w:rsidRDefault="00163C1E" w:rsidP="00163C1E">
      <w:pPr>
        <w:pStyle w:val="ListParagraph"/>
        <w:numPr>
          <w:ilvl w:val="0"/>
          <w:numId w:val="34"/>
        </w:numPr>
        <w:autoSpaceDE w:val="0"/>
        <w:autoSpaceDN w:val="0"/>
        <w:adjustRightInd w:val="0"/>
        <w:spacing w:after="0"/>
        <w:rPr>
          <w:rFonts w:ascii="Arial" w:hAnsi="Arial" w:cs="Arial"/>
          <w:sz w:val="24"/>
          <w:szCs w:val="24"/>
        </w:rPr>
      </w:pPr>
      <w:r w:rsidRPr="00163C1E">
        <w:rPr>
          <w:rFonts w:ascii="Arial" w:hAnsi="Arial" w:cs="Arial"/>
          <w:sz w:val="24"/>
          <w:szCs w:val="24"/>
        </w:rPr>
        <w:t>Strategic decision making was governed by the IJB’s key constitutional documents including the Integration Scheme, standing orders, scheme of delegation, financial regulations, and reserves policy.</w:t>
      </w:r>
    </w:p>
    <w:p w14:paraId="4E29C104" w14:textId="77777777" w:rsidR="00163C1E" w:rsidRPr="00163C1E" w:rsidRDefault="00163C1E" w:rsidP="00163C1E">
      <w:pPr>
        <w:pStyle w:val="ListParagraph"/>
        <w:numPr>
          <w:ilvl w:val="0"/>
          <w:numId w:val="34"/>
        </w:numPr>
        <w:autoSpaceDE w:val="0"/>
        <w:autoSpaceDN w:val="0"/>
        <w:adjustRightInd w:val="0"/>
        <w:spacing w:after="0"/>
        <w:rPr>
          <w:rFonts w:ascii="Arial" w:hAnsi="Arial" w:cs="Arial"/>
          <w:sz w:val="24"/>
          <w:szCs w:val="24"/>
        </w:rPr>
      </w:pPr>
      <w:r w:rsidRPr="00163C1E">
        <w:rPr>
          <w:rFonts w:ascii="Arial" w:hAnsi="Arial" w:cs="Arial"/>
          <w:sz w:val="24"/>
          <w:szCs w:val="24"/>
        </w:rPr>
        <w:t>A code of conduct was in place for all IJB Board members, including a register of interests.</w:t>
      </w:r>
    </w:p>
    <w:p w14:paraId="32DEA293" w14:textId="77777777" w:rsidR="00163C1E" w:rsidRPr="00163C1E" w:rsidRDefault="00163C1E" w:rsidP="00163C1E">
      <w:pPr>
        <w:pStyle w:val="ListParagraph"/>
        <w:numPr>
          <w:ilvl w:val="0"/>
          <w:numId w:val="34"/>
        </w:numPr>
        <w:autoSpaceDE w:val="0"/>
        <w:autoSpaceDN w:val="0"/>
        <w:adjustRightInd w:val="0"/>
        <w:spacing w:after="0"/>
        <w:rPr>
          <w:rFonts w:ascii="Arial" w:hAnsi="Arial" w:cs="Arial"/>
          <w:sz w:val="24"/>
          <w:szCs w:val="24"/>
        </w:rPr>
      </w:pPr>
      <w:r w:rsidRPr="00163C1E">
        <w:rPr>
          <w:rFonts w:ascii="Arial" w:hAnsi="Arial" w:cs="Arial"/>
          <w:sz w:val="24"/>
          <w:szCs w:val="24"/>
        </w:rPr>
        <w:t xml:space="preserve">The IJB’s vision, outcomes and priorities are set out in the IJB’s Strategic Plan for 2023-2026, which contributes to the strategic priorities and outcomes contained in the Community Planning Partnership’s Local Outcomes Improvement Plan (LOIP) and the national health and well-being outcomes framework.  </w:t>
      </w:r>
    </w:p>
    <w:p w14:paraId="220FBF5D" w14:textId="77777777" w:rsidR="00163C1E" w:rsidRPr="00163C1E" w:rsidRDefault="00163C1E" w:rsidP="00163C1E">
      <w:pPr>
        <w:pStyle w:val="ListParagraph"/>
        <w:numPr>
          <w:ilvl w:val="0"/>
          <w:numId w:val="34"/>
        </w:numPr>
        <w:autoSpaceDE w:val="0"/>
        <w:autoSpaceDN w:val="0"/>
        <w:adjustRightInd w:val="0"/>
        <w:spacing w:after="0"/>
        <w:rPr>
          <w:rFonts w:ascii="Arial" w:hAnsi="Arial" w:cs="Arial"/>
          <w:sz w:val="24"/>
          <w:szCs w:val="24"/>
        </w:rPr>
      </w:pPr>
      <w:r w:rsidRPr="00163C1E">
        <w:rPr>
          <w:rFonts w:ascii="Arial" w:hAnsi="Arial" w:cs="Arial"/>
          <w:sz w:val="24"/>
          <w:szCs w:val="24"/>
        </w:rPr>
        <w:t>An Audit Committee was in place with a remit which includes risk management, corporate governance and all matters relating to internal and external audit.  Terms of reference are regularly reviewed and an annual workplan agreed.</w:t>
      </w:r>
    </w:p>
    <w:p w14:paraId="1954958E" w14:textId="512D2415" w:rsidR="00163C1E" w:rsidRPr="00163C1E" w:rsidRDefault="00163C1E" w:rsidP="00163C1E">
      <w:pPr>
        <w:pStyle w:val="ListParagraph"/>
        <w:numPr>
          <w:ilvl w:val="0"/>
          <w:numId w:val="34"/>
        </w:numPr>
        <w:autoSpaceDE w:val="0"/>
        <w:autoSpaceDN w:val="0"/>
        <w:adjustRightInd w:val="0"/>
        <w:spacing w:after="0"/>
        <w:rPr>
          <w:rFonts w:ascii="Arial" w:hAnsi="Arial" w:cs="Arial"/>
          <w:sz w:val="24"/>
          <w:szCs w:val="24"/>
        </w:rPr>
      </w:pPr>
      <w:r w:rsidRPr="00163C1E">
        <w:rPr>
          <w:rFonts w:ascii="Arial" w:hAnsi="Arial" w:cs="Arial"/>
          <w:sz w:val="24"/>
          <w:szCs w:val="24"/>
        </w:rPr>
        <w:t xml:space="preserve">The Clinical and Care Governance Committee provided assurance to the IJB on the systems in place for delivery of safe, effective, person-centred care in line with the IJB’s statutory duty for the quality of health and care services.  An annual work plan is in place to ensure all key pieces of work are covered.   </w:t>
      </w:r>
    </w:p>
    <w:p w14:paraId="1E5F2339" w14:textId="77777777" w:rsidR="00AF5127" w:rsidRDefault="00AF5127" w:rsidP="00E558AD">
      <w:pPr>
        <w:autoSpaceDE w:val="0"/>
        <w:autoSpaceDN w:val="0"/>
        <w:adjustRightInd w:val="0"/>
        <w:spacing w:after="0"/>
        <w:rPr>
          <w:rFonts w:ascii="Arial" w:hAnsi="Arial" w:cs="Arial"/>
          <w:sz w:val="24"/>
          <w:szCs w:val="24"/>
        </w:rPr>
      </w:pPr>
    </w:p>
    <w:p w14:paraId="5294E1F8" w14:textId="77777777" w:rsidR="00420BBC" w:rsidRDefault="00420BBC" w:rsidP="00163C1E">
      <w:pPr>
        <w:pStyle w:val="Heading2"/>
      </w:pPr>
      <w:bookmarkStart w:id="61" w:name="_Toc516752127"/>
      <w:bookmarkStart w:id="62" w:name="_Toc516753164"/>
      <w:bookmarkStart w:id="63" w:name="_Toc83040888"/>
    </w:p>
    <w:p w14:paraId="19BAEFDB" w14:textId="4A7DAE4F" w:rsidR="00643C5B" w:rsidRPr="00E161E0" w:rsidRDefault="00643C5B" w:rsidP="00163C1E">
      <w:pPr>
        <w:pStyle w:val="Heading2"/>
      </w:pPr>
      <w:r w:rsidRPr="00E161E0">
        <w:t>System of Internal Control</w:t>
      </w:r>
      <w:bookmarkEnd w:id="61"/>
      <w:bookmarkEnd w:id="62"/>
      <w:bookmarkEnd w:id="63"/>
    </w:p>
    <w:p w14:paraId="33907422" w14:textId="77777777" w:rsidR="00D65945" w:rsidRPr="00E161E0" w:rsidRDefault="00D65945" w:rsidP="00E558AD">
      <w:pPr>
        <w:spacing w:after="0"/>
        <w:rPr>
          <w:rFonts w:ascii="Arial" w:hAnsi="Arial" w:cs="Arial"/>
          <w:sz w:val="24"/>
          <w:szCs w:val="24"/>
        </w:rPr>
      </w:pPr>
    </w:p>
    <w:p w14:paraId="47C41272" w14:textId="39EFEF92" w:rsidR="0084305F" w:rsidRPr="00E161E0" w:rsidRDefault="0084305F" w:rsidP="00E558AD">
      <w:pPr>
        <w:spacing w:after="0"/>
        <w:rPr>
          <w:rFonts w:ascii="Arial" w:hAnsi="Arial" w:cs="Arial"/>
          <w:sz w:val="24"/>
          <w:szCs w:val="24"/>
        </w:rPr>
      </w:pPr>
      <w:r w:rsidRPr="00E161E0">
        <w:rPr>
          <w:rFonts w:ascii="Arial" w:hAnsi="Arial" w:cs="Arial"/>
          <w:sz w:val="24"/>
          <w:szCs w:val="24"/>
        </w:rPr>
        <w:t xml:space="preserve">The governance framework operates on the foundation of internal controls, including management and financial information, financial regulations, administration, </w:t>
      </w:r>
      <w:r w:rsidR="0021007A" w:rsidRPr="00E161E0">
        <w:rPr>
          <w:rFonts w:ascii="Arial" w:hAnsi="Arial" w:cs="Arial"/>
          <w:sz w:val="24"/>
          <w:szCs w:val="24"/>
        </w:rPr>
        <w:t>supervision,</w:t>
      </w:r>
      <w:r w:rsidR="00DA66E1" w:rsidRPr="00E161E0">
        <w:rPr>
          <w:rFonts w:ascii="Arial" w:hAnsi="Arial" w:cs="Arial"/>
          <w:sz w:val="24"/>
          <w:szCs w:val="24"/>
        </w:rPr>
        <w:t xml:space="preserve"> and delegation. During </w:t>
      </w:r>
      <w:r w:rsidR="002C44F5" w:rsidRPr="00E161E0">
        <w:rPr>
          <w:rFonts w:ascii="Arial" w:hAnsi="Arial" w:cs="Arial"/>
          <w:sz w:val="24"/>
          <w:szCs w:val="24"/>
        </w:rPr>
        <w:t>202</w:t>
      </w:r>
      <w:r w:rsidR="002C44F5">
        <w:rPr>
          <w:rFonts w:ascii="Arial" w:hAnsi="Arial" w:cs="Arial"/>
          <w:sz w:val="24"/>
          <w:szCs w:val="24"/>
        </w:rPr>
        <w:t>2</w:t>
      </w:r>
      <w:r w:rsidR="007C51F0" w:rsidRPr="00E161E0">
        <w:rPr>
          <w:rFonts w:ascii="Arial" w:hAnsi="Arial" w:cs="Arial"/>
          <w:sz w:val="24"/>
          <w:szCs w:val="24"/>
        </w:rPr>
        <w:t>/</w:t>
      </w:r>
      <w:r w:rsidR="002C44F5" w:rsidRPr="00E161E0">
        <w:rPr>
          <w:rFonts w:ascii="Arial" w:hAnsi="Arial" w:cs="Arial"/>
          <w:sz w:val="24"/>
          <w:szCs w:val="24"/>
        </w:rPr>
        <w:t>2</w:t>
      </w:r>
      <w:r w:rsidR="002C44F5">
        <w:rPr>
          <w:rFonts w:ascii="Arial" w:hAnsi="Arial" w:cs="Arial"/>
          <w:sz w:val="24"/>
          <w:szCs w:val="24"/>
        </w:rPr>
        <w:t>3</w:t>
      </w:r>
      <w:r w:rsidR="002C44F5" w:rsidRPr="00E161E0">
        <w:rPr>
          <w:rFonts w:ascii="Arial" w:hAnsi="Arial" w:cs="Arial"/>
          <w:sz w:val="24"/>
          <w:szCs w:val="24"/>
        </w:rPr>
        <w:t xml:space="preserve"> </w:t>
      </w:r>
      <w:r w:rsidRPr="00E161E0">
        <w:rPr>
          <w:rFonts w:ascii="Arial" w:hAnsi="Arial" w:cs="Arial"/>
          <w:sz w:val="24"/>
          <w:szCs w:val="24"/>
        </w:rPr>
        <w:t>this included the following:</w:t>
      </w:r>
    </w:p>
    <w:p w14:paraId="775F1768" w14:textId="77777777" w:rsidR="00473988" w:rsidRPr="00E161E0" w:rsidRDefault="00473988" w:rsidP="00E558AD">
      <w:pPr>
        <w:spacing w:after="0"/>
        <w:rPr>
          <w:rFonts w:ascii="Arial" w:hAnsi="Arial" w:cs="Arial"/>
          <w:sz w:val="24"/>
          <w:szCs w:val="24"/>
        </w:rPr>
      </w:pPr>
    </w:p>
    <w:p w14:paraId="6CFA77D0" w14:textId="6C2618EE" w:rsidR="0084305F" w:rsidRPr="00E161E0" w:rsidRDefault="0084305F"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Financial regulations and codes of financial </w:t>
      </w:r>
      <w:proofErr w:type="gramStart"/>
      <w:r w:rsidRPr="00E161E0">
        <w:rPr>
          <w:rFonts w:ascii="Arial" w:hAnsi="Arial" w:cs="Arial"/>
          <w:sz w:val="24"/>
          <w:szCs w:val="24"/>
        </w:rPr>
        <w:t>practice</w:t>
      </w:r>
      <w:r w:rsidR="00D30FAD">
        <w:rPr>
          <w:rFonts w:ascii="Arial" w:hAnsi="Arial" w:cs="Arial"/>
          <w:sz w:val="24"/>
          <w:szCs w:val="24"/>
        </w:rPr>
        <w:t>;</w:t>
      </w:r>
      <w:proofErr w:type="gramEnd"/>
    </w:p>
    <w:p w14:paraId="5FD3486B" w14:textId="0C974465" w:rsidR="0084305F" w:rsidRPr="00E161E0" w:rsidRDefault="0084305F"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Management information systems and regular monitoring reports, including performance and financial </w:t>
      </w:r>
      <w:proofErr w:type="gramStart"/>
      <w:r w:rsidRPr="00E161E0">
        <w:rPr>
          <w:rFonts w:ascii="Arial" w:hAnsi="Arial" w:cs="Arial"/>
          <w:sz w:val="24"/>
          <w:szCs w:val="24"/>
        </w:rPr>
        <w:t>reporting</w:t>
      </w:r>
      <w:r w:rsidR="00D30FAD">
        <w:rPr>
          <w:rFonts w:ascii="Arial" w:hAnsi="Arial" w:cs="Arial"/>
          <w:sz w:val="24"/>
          <w:szCs w:val="24"/>
        </w:rPr>
        <w:t>;</w:t>
      </w:r>
      <w:proofErr w:type="gramEnd"/>
    </w:p>
    <w:p w14:paraId="32D9E8BB" w14:textId="0633CEA1" w:rsidR="00680710" w:rsidRPr="00E161E0" w:rsidRDefault="00680710"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Annual assurance statements prepared by each IJB committee to provide assurance that the committee structure supports delivery of IJB strategic priorities and ensures that operational and strategic risks are being managed </w:t>
      </w:r>
      <w:r w:rsidR="0021007A" w:rsidRPr="00E161E0">
        <w:rPr>
          <w:rFonts w:ascii="Arial" w:hAnsi="Arial" w:cs="Arial"/>
          <w:sz w:val="24"/>
          <w:szCs w:val="24"/>
        </w:rPr>
        <w:t>effectively</w:t>
      </w:r>
      <w:r w:rsidR="0021007A">
        <w:rPr>
          <w:rFonts w:ascii="Arial" w:hAnsi="Arial" w:cs="Arial"/>
          <w:sz w:val="24"/>
          <w:szCs w:val="24"/>
        </w:rPr>
        <w:t>.</w:t>
      </w:r>
    </w:p>
    <w:p w14:paraId="478E1367" w14:textId="731476B0" w:rsidR="0084305F" w:rsidRPr="00E161E0" w:rsidRDefault="0084305F"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Comprehensive budgeting systems and a formal budget setting </w:t>
      </w:r>
      <w:r w:rsidR="0021007A" w:rsidRPr="00E161E0">
        <w:rPr>
          <w:rFonts w:ascii="Arial" w:hAnsi="Arial" w:cs="Arial"/>
          <w:sz w:val="24"/>
          <w:szCs w:val="24"/>
        </w:rPr>
        <w:t>process</w:t>
      </w:r>
      <w:r w:rsidR="0021007A">
        <w:rPr>
          <w:rFonts w:ascii="Arial" w:hAnsi="Arial" w:cs="Arial"/>
          <w:sz w:val="24"/>
          <w:szCs w:val="24"/>
        </w:rPr>
        <w:t>.</w:t>
      </w:r>
      <w:r w:rsidR="00D30FAD">
        <w:rPr>
          <w:rFonts w:ascii="Arial" w:hAnsi="Arial" w:cs="Arial"/>
          <w:sz w:val="24"/>
          <w:szCs w:val="24"/>
        </w:rPr>
        <w:t xml:space="preserve"> </w:t>
      </w:r>
    </w:p>
    <w:p w14:paraId="308B2ACA" w14:textId="14EEC989" w:rsidR="0084305F" w:rsidRPr="00E161E0" w:rsidRDefault="0084305F"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Regular reporting to the Audit Committee including internal audit progress </w:t>
      </w:r>
      <w:r w:rsidR="0021007A" w:rsidRPr="00E161E0">
        <w:rPr>
          <w:rFonts w:ascii="Arial" w:hAnsi="Arial" w:cs="Arial"/>
          <w:sz w:val="24"/>
          <w:szCs w:val="24"/>
        </w:rPr>
        <w:t>reports</w:t>
      </w:r>
      <w:r w:rsidR="0021007A">
        <w:rPr>
          <w:rFonts w:ascii="Arial" w:hAnsi="Arial" w:cs="Arial"/>
          <w:sz w:val="24"/>
          <w:szCs w:val="24"/>
        </w:rPr>
        <w:t>.</w:t>
      </w:r>
    </w:p>
    <w:p w14:paraId="65F54F16" w14:textId="56988BC4" w:rsidR="0084305F" w:rsidRPr="00E161E0" w:rsidRDefault="007A59A7"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lastRenderedPageBreak/>
        <w:t>R</w:t>
      </w:r>
      <w:r w:rsidR="00C033C0" w:rsidRPr="00E161E0">
        <w:rPr>
          <w:rFonts w:ascii="Arial" w:hAnsi="Arial" w:cs="Arial"/>
          <w:sz w:val="24"/>
          <w:szCs w:val="24"/>
        </w:rPr>
        <w:t>egular r</w:t>
      </w:r>
      <w:r w:rsidRPr="00E161E0">
        <w:rPr>
          <w:rFonts w:ascii="Arial" w:hAnsi="Arial" w:cs="Arial"/>
          <w:sz w:val="24"/>
          <w:szCs w:val="24"/>
        </w:rPr>
        <w:t>eporting to Falkirk Council</w:t>
      </w:r>
      <w:r w:rsidR="00C033C0" w:rsidRPr="00E161E0">
        <w:rPr>
          <w:rFonts w:ascii="Arial" w:hAnsi="Arial" w:cs="Arial"/>
          <w:sz w:val="24"/>
          <w:szCs w:val="24"/>
        </w:rPr>
        <w:t>’s</w:t>
      </w:r>
      <w:r w:rsidRPr="00E161E0">
        <w:rPr>
          <w:rFonts w:ascii="Arial" w:hAnsi="Arial" w:cs="Arial"/>
          <w:sz w:val="24"/>
          <w:szCs w:val="24"/>
        </w:rPr>
        <w:t xml:space="preserve"> External Scrutiny Committee</w:t>
      </w:r>
      <w:r w:rsidR="00C033C0" w:rsidRPr="00E161E0">
        <w:rPr>
          <w:rFonts w:ascii="Arial" w:hAnsi="Arial" w:cs="Arial"/>
          <w:sz w:val="24"/>
          <w:szCs w:val="24"/>
        </w:rPr>
        <w:t xml:space="preserve"> and the Community Planning </w:t>
      </w:r>
      <w:r w:rsidR="0021007A" w:rsidRPr="00E161E0">
        <w:rPr>
          <w:rFonts w:ascii="Arial" w:hAnsi="Arial" w:cs="Arial"/>
          <w:sz w:val="24"/>
          <w:szCs w:val="24"/>
        </w:rPr>
        <w:t>Partnership</w:t>
      </w:r>
      <w:r w:rsidR="0021007A">
        <w:rPr>
          <w:rFonts w:ascii="Arial" w:hAnsi="Arial" w:cs="Arial"/>
          <w:sz w:val="24"/>
          <w:szCs w:val="24"/>
        </w:rPr>
        <w:t>.</w:t>
      </w:r>
    </w:p>
    <w:p w14:paraId="0EE7F8AE" w14:textId="1457284D" w:rsidR="009635B7" w:rsidRPr="00E161E0" w:rsidRDefault="009635B7"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 xml:space="preserve">Minutes of IJB meetings </w:t>
      </w:r>
      <w:r w:rsidR="00302030" w:rsidRPr="00E161E0">
        <w:rPr>
          <w:rFonts w:ascii="Arial" w:hAnsi="Arial" w:cs="Arial"/>
          <w:sz w:val="24"/>
          <w:szCs w:val="24"/>
        </w:rPr>
        <w:t xml:space="preserve">are </w:t>
      </w:r>
      <w:r w:rsidRPr="00E161E0">
        <w:rPr>
          <w:rFonts w:ascii="Arial" w:hAnsi="Arial" w:cs="Arial"/>
          <w:sz w:val="24"/>
          <w:szCs w:val="24"/>
        </w:rPr>
        <w:t>submi</w:t>
      </w:r>
      <w:r w:rsidR="00ED78FA" w:rsidRPr="00E161E0">
        <w:rPr>
          <w:rFonts w:ascii="Arial" w:hAnsi="Arial" w:cs="Arial"/>
          <w:sz w:val="24"/>
          <w:szCs w:val="24"/>
        </w:rPr>
        <w:t xml:space="preserve">tted to Falkirk Council and </w:t>
      </w:r>
      <w:r w:rsidR="001A0462">
        <w:rPr>
          <w:rFonts w:ascii="Arial" w:hAnsi="Arial" w:cs="Arial"/>
          <w:sz w:val="24"/>
          <w:szCs w:val="24"/>
        </w:rPr>
        <w:t xml:space="preserve">NHS </w:t>
      </w:r>
      <w:r w:rsidRPr="00E161E0">
        <w:rPr>
          <w:rFonts w:ascii="Arial" w:hAnsi="Arial" w:cs="Arial"/>
          <w:sz w:val="24"/>
          <w:szCs w:val="24"/>
        </w:rPr>
        <w:t>Forth</w:t>
      </w:r>
      <w:r w:rsidR="001A0462">
        <w:rPr>
          <w:rFonts w:ascii="Arial" w:hAnsi="Arial" w:cs="Arial"/>
          <w:sz w:val="24"/>
          <w:szCs w:val="24"/>
        </w:rPr>
        <w:t xml:space="preserve"> </w:t>
      </w:r>
      <w:r w:rsidRPr="00E161E0">
        <w:rPr>
          <w:rFonts w:ascii="Arial" w:hAnsi="Arial" w:cs="Arial"/>
          <w:sz w:val="24"/>
          <w:szCs w:val="24"/>
        </w:rPr>
        <w:t>Valley</w:t>
      </w:r>
      <w:r w:rsidR="00D30FAD">
        <w:rPr>
          <w:rFonts w:ascii="Arial" w:hAnsi="Arial" w:cs="Arial"/>
          <w:sz w:val="24"/>
          <w:szCs w:val="24"/>
        </w:rPr>
        <w:t>; and</w:t>
      </w:r>
      <w:r w:rsidRPr="00E161E0">
        <w:rPr>
          <w:rFonts w:ascii="Arial" w:hAnsi="Arial" w:cs="Arial"/>
          <w:sz w:val="24"/>
          <w:szCs w:val="24"/>
        </w:rPr>
        <w:t xml:space="preserve"> </w:t>
      </w:r>
    </w:p>
    <w:p w14:paraId="743BDE16" w14:textId="366EED40" w:rsidR="00DC5877" w:rsidRPr="00E161E0" w:rsidRDefault="009635B7" w:rsidP="00E558AD">
      <w:pPr>
        <w:pStyle w:val="ListParagraph"/>
        <w:numPr>
          <w:ilvl w:val="0"/>
          <w:numId w:val="6"/>
        </w:numPr>
        <w:spacing w:after="0"/>
        <w:ind w:left="568" w:hanging="568"/>
        <w:rPr>
          <w:rFonts w:ascii="Arial" w:hAnsi="Arial" w:cs="Arial"/>
          <w:sz w:val="24"/>
          <w:szCs w:val="24"/>
        </w:rPr>
      </w:pPr>
      <w:r w:rsidRPr="00E161E0">
        <w:rPr>
          <w:rFonts w:ascii="Arial" w:hAnsi="Arial" w:cs="Arial"/>
          <w:sz w:val="24"/>
          <w:szCs w:val="24"/>
        </w:rPr>
        <w:t>Publication</w:t>
      </w:r>
      <w:r w:rsidR="00DC5877" w:rsidRPr="00E161E0">
        <w:rPr>
          <w:rFonts w:ascii="Arial" w:hAnsi="Arial" w:cs="Arial"/>
          <w:sz w:val="24"/>
          <w:szCs w:val="24"/>
        </w:rPr>
        <w:t xml:space="preserve"> of the IJB annual </w:t>
      </w:r>
      <w:r w:rsidR="00DB3A08" w:rsidRPr="00E161E0">
        <w:rPr>
          <w:rFonts w:ascii="Arial" w:hAnsi="Arial" w:cs="Arial"/>
          <w:sz w:val="24"/>
          <w:szCs w:val="24"/>
        </w:rPr>
        <w:t xml:space="preserve">performance </w:t>
      </w:r>
      <w:r w:rsidR="00DC5877" w:rsidRPr="00E161E0">
        <w:rPr>
          <w:rFonts w:ascii="Arial" w:hAnsi="Arial" w:cs="Arial"/>
          <w:sz w:val="24"/>
          <w:szCs w:val="24"/>
        </w:rPr>
        <w:t>report</w:t>
      </w:r>
      <w:r w:rsidR="00D30FAD">
        <w:rPr>
          <w:rFonts w:ascii="Arial" w:hAnsi="Arial" w:cs="Arial"/>
          <w:sz w:val="24"/>
          <w:szCs w:val="24"/>
        </w:rPr>
        <w:t>.</w:t>
      </w:r>
    </w:p>
    <w:p w14:paraId="514C3A3F" w14:textId="77777777" w:rsidR="0069406C" w:rsidRDefault="0069406C" w:rsidP="00E558AD">
      <w:pPr>
        <w:spacing w:after="0"/>
        <w:rPr>
          <w:rFonts w:ascii="Arial" w:hAnsi="Arial" w:cs="Arial"/>
          <w:sz w:val="24"/>
          <w:szCs w:val="24"/>
        </w:rPr>
      </w:pPr>
      <w:bookmarkStart w:id="64" w:name="_Toc516752128"/>
      <w:bookmarkStart w:id="65" w:name="_Toc516753165"/>
    </w:p>
    <w:p w14:paraId="37C3D8A5" w14:textId="7463662A" w:rsidR="00841F69" w:rsidRPr="00E161E0" w:rsidRDefault="00841F69" w:rsidP="00E558AD">
      <w:pPr>
        <w:spacing w:after="0"/>
        <w:rPr>
          <w:rFonts w:ascii="Arial" w:eastAsia="Times New Roman" w:hAnsi="Arial" w:cs="Arial"/>
          <w:b/>
          <w:bCs/>
          <w:iCs/>
          <w:color w:val="F15D2F"/>
          <w:sz w:val="24"/>
          <w:szCs w:val="24"/>
        </w:rPr>
      </w:pPr>
    </w:p>
    <w:p w14:paraId="6F5B0615" w14:textId="77777777" w:rsidR="007A1DCE" w:rsidRPr="00E161E0" w:rsidRDefault="007A1DCE" w:rsidP="00163C1E">
      <w:pPr>
        <w:pStyle w:val="Heading2"/>
      </w:pPr>
      <w:bookmarkStart w:id="66" w:name="_Toc83040889"/>
      <w:r w:rsidRPr="00E161E0">
        <w:t>Review of Adequacy and Effectiveness</w:t>
      </w:r>
      <w:bookmarkEnd w:id="64"/>
      <w:bookmarkEnd w:id="65"/>
      <w:bookmarkEnd w:id="66"/>
    </w:p>
    <w:p w14:paraId="12055329" w14:textId="77777777" w:rsidR="00D65945" w:rsidRPr="00E161E0" w:rsidRDefault="00D65945" w:rsidP="00E558AD">
      <w:pPr>
        <w:spacing w:after="0"/>
        <w:rPr>
          <w:rFonts w:ascii="Arial" w:hAnsi="Arial" w:cs="Arial"/>
          <w:sz w:val="24"/>
          <w:szCs w:val="24"/>
        </w:rPr>
      </w:pPr>
    </w:p>
    <w:p w14:paraId="13D39E85" w14:textId="67D5BF28" w:rsidR="006D291A" w:rsidRPr="00E161E0" w:rsidRDefault="0084305F" w:rsidP="00E558AD">
      <w:pPr>
        <w:spacing w:after="0"/>
        <w:rPr>
          <w:rFonts w:ascii="Arial" w:hAnsi="Arial" w:cs="Arial"/>
          <w:sz w:val="24"/>
          <w:szCs w:val="24"/>
        </w:rPr>
      </w:pPr>
      <w:r w:rsidRPr="00E161E0">
        <w:rPr>
          <w:rFonts w:ascii="Arial" w:hAnsi="Arial" w:cs="Arial"/>
          <w:sz w:val="24"/>
          <w:szCs w:val="24"/>
        </w:rPr>
        <w:t>The IJB is required to conduct, at least annually, a review of the effectiveness of its governance framework including the system of internal control.  The review of the effectiveness of the framework is informed by the work of the Chief Officer and Senior Management who have responsibility for development and maintenance of the gove</w:t>
      </w:r>
      <w:r w:rsidR="003242C7" w:rsidRPr="00E161E0">
        <w:rPr>
          <w:rFonts w:ascii="Arial" w:hAnsi="Arial" w:cs="Arial"/>
          <w:sz w:val="24"/>
          <w:szCs w:val="24"/>
        </w:rPr>
        <w:t>rnance environment</w:t>
      </w:r>
      <w:r w:rsidR="007A6B41" w:rsidRPr="00E161E0">
        <w:rPr>
          <w:rFonts w:ascii="Arial" w:hAnsi="Arial" w:cs="Arial"/>
          <w:sz w:val="24"/>
          <w:szCs w:val="24"/>
        </w:rPr>
        <w:t xml:space="preserve"> together with </w:t>
      </w:r>
      <w:r w:rsidR="003242C7" w:rsidRPr="00E161E0">
        <w:rPr>
          <w:rFonts w:ascii="Arial" w:hAnsi="Arial" w:cs="Arial"/>
          <w:sz w:val="24"/>
          <w:szCs w:val="24"/>
        </w:rPr>
        <w:t>report</w:t>
      </w:r>
      <w:r w:rsidR="005B6F79" w:rsidRPr="00E161E0">
        <w:rPr>
          <w:rFonts w:ascii="Arial" w:hAnsi="Arial" w:cs="Arial"/>
          <w:sz w:val="24"/>
          <w:szCs w:val="24"/>
        </w:rPr>
        <w:t>s</w:t>
      </w:r>
      <w:r w:rsidRPr="00E161E0">
        <w:rPr>
          <w:rFonts w:ascii="Arial" w:hAnsi="Arial" w:cs="Arial"/>
          <w:sz w:val="24"/>
          <w:szCs w:val="24"/>
        </w:rPr>
        <w:t xml:space="preserve"> by the Chief Internal Auditor and reports from External Auditors and other review </w:t>
      </w:r>
      <w:r w:rsidR="00A15C0C" w:rsidRPr="00E161E0">
        <w:rPr>
          <w:rFonts w:ascii="Arial" w:hAnsi="Arial" w:cs="Arial"/>
          <w:sz w:val="24"/>
          <w:szCs w:val="24"/>
        </w:rPr>
        <w:t>bodies</w:t>
      </w:r>
      <w:r w:rsidRPr="00E161E0">
        <w:rPr>
          <w:rFonts w:ascii="Arial" w:hAnsi="Arial" w:cs="Arial"/>
          <w:sz w:val="24"/>
          <w:szCs w:val="24"/>
        </w:rPr>
        <w:t xml:space="preserve"> as appropriate.</w:t>
      </w:r>
    </w:p>
    <w:p w14:paraId="38750BC4" w14:textId="77777777" w:rsidR="006D291A" w:rsidRPr="00E161E0" w:rsidRDefault="006D291A" w:rsidP="00E558AD">
      <w:pPr>
        <w:spacing w:after="0"/>
        <w:rPr>
          <w:rFonts w:ascii="Arial" w:hAnsi="Arial" w:cs="Arial"/>
          <w:sz w:val="24"/>
          <w:szCs w:val="24"/>
        </w:rPr>
      </w:pPr>
    </w:p>
    <w:p w14:paraId="765DEDF4" w14:textId="72EFEBE2" w:rsidR="005B6F79" w:rsidRPr="00E161E0" w:rsidRDefault="0084305F" w:rsidP="00E558AD">
      <w:pPr>
        <w:spacing w:after="0"/>
        <w:rPr>
          <w:rFonts w:ascii="Arial" w:hAnsi="Arial" w:cs="Arial"/>
          <w:sz w:val="24"/>
          <w:szCs w:val="24"/>
        </w:rPr>
      </w:pPr>
      <w:r w:rsidRPr="00E161E0">
        <w:rPr>
          <w:rFonts w:ascii="Arial" w:hAnsi="Arial" w:cs="Arial"/>
          <w:sz w:val="24"/>
          <w:szCs w:val="24"/>
        </w:rPr>
        <w:t xml:space="preserve">The IJB </w:t>
      </w:r>
      <w:r w:rsidR="00241D68" w:rsidRPr="00E161E0">
        <w:rPr>
          <w:rFonts w:ascii="Arial" w:hAnsi="Arial" w:cs="Arial"/>
          <w:sz w:val="24"/>
          <w:szCs w:val="24"/>
        </w:rPr>
        <w:t xml:space="preserve">operates in accordance with </w:t>
      </w:r>
      <w:r w:rsidRPr="00E161E0">
        <w:rPr>
          <w:rFonts w:ascii="Arial" w:hAnsi="Arial" w:cs="Arial"/>
          <w:sz w:val="24"/>
          <w:szCs w:val="24"/>
        </w:rPr>
        <w:t>Public Sector Inte</w:t>
      </w:r>
      <w:r w:rsidR="005B6F79" w:rsidRPr="00E161E0">
        <w:rPr>
          <w:rFonts w:ascii="Arial" w:hAnsi="Arial" w:cs="Arial"/>
          <w:sz w:val="24"/>
          <w:szCs w:val="24"/>
        </w:rPr>
        <w:t>rnal Audit Stan</w:t>
      </w:r>
      <w:r w:rsidR="00241D68" w:rsidRPr="00E161E0">
        <w:rPr>
          <w:rFonts w:ascii="Arial" w:hAnsi="Arial" w:cs="Arial"/>
          <w:sz w:val="24"/>
          <w:szCs w:val="24"/>
        </w:rPr>
        <w:t>dards (PSIAS)</w:t>
      </w:r>
      <w:r w:rsidR="005B6F79" w:rsidRPr="00E161E0">
        <w:rPr>
          <w:rFonts w:ascii="Arial" w:hAnsi="Arial" w:cs="Arial"/>
          <w:sz w:val="24"/>
          <w:szCs w:val="24"/>
        </w:rPr>
        <w:t xml:space="preserve"> which require the Chief Internal Auditor to deliver an annual opinion and report to inform the </w:t>
      </w:r>
      <w:r w:rsidR="00F8762B" w:rsidRPr="00E161E0">
        <w:rPr>
          <w:rFonts w:ascii="Arial" w:hAnsi="Arial" w:cs="Arial"/>
          <w:sz w:val="24"/>
          <w:szCs w:val="24"/>
        </w:rPr>
        <w:t xml:space="preserve">IJB’s </w:t>
      </w:r>
      <w:r w:rsidR="005B6F79" w:rsidRPr="00E161E0">
        <w:rPr>
          <w:rFonts w:ascii="Arial" w:hAnsi="Arial" w:cs="Arial"/>
          <w:sz w:val="24"/>
          <w:szCs w:val="24"/>
        </w:rPr>
        <w:t xml:space="preserve">governance </w:t>
      </w:r>
      <w:r w:rsidR="00F8762B" w:rsidRPr="00E161E0">
        <w:rPr>
          <w:rFonts w:ascii="Arial" w:hAnsi="Arial" w:cs="Arial"/>
          <w:sz w:val="24"/>
          <w:szCs w:val="24"/>
        </w:rPr>
        <w:t xml:space="preserve">statement. </w:t>
      </w:r>
    </w:p>
    <w:p w14:paraId="61671A4D" w14:textId="1F9370DF" w:rsidR="00DC56CE" w:rsidRPr="00E161E0" w:rsidRDefault="00DC56CE" w:rsidP="00E558AD">
      <w:pPr>
        <w:spacing w:after="0"/>
        <w:rPr>
          <w:rFonts w:ascii="Arial" w:hAnsi="Arial" w:cs="Arial"/>
          <w:sz w:val="24"/>
          <w:szCs w:val="24"/>
        </w:rPr>
      </w:pPr>
      <w:r w:rsidRPr="00E161E0">
        <w:rPr>
          <w:rFonts w:ascii="Arial" w:hAnsi="Arial" w:cs="Arial"/>
          <w:sz w:val="24"/>
          <w:szCs w:val="24"/>
        </w:rPr>
        <w:t xml:space="preserve"> </w:t>
      </w:r>
    </w:p>
    <w:p w14:paraId="734D6EF3" w14:textId="5A4698ED" w:rsidR="00512D28" w:rsidRDefault="0084305F" w:rsidP="00E558AD">
      <w:pPr>
        <w:spacing w:after="0"/>
        <w:rPr>
          <w:rFonts w:ascii="Arial" w:hAnsi="Arial" w:cs="Arial"/>
          <w:sz w:val="24"/>
          <w:szCs w:val="24"/>
        </w:rPr>
      </w:pPr>
      <w:r w:rsidRPr="00E161E0">
        <w:rPr>
          <w:rFonts w:ascii="Arial" w:hAnsi="Arial" w:cs="Arial"/>
          <w:sz w:val="24"/>
          <w:szCs w:val="24"/>
        </w:rPr>
        <w:t xml:space="preserve">The Chief Internal Auditor reports directly to the Audit Committee on all audit matters, with the right of access to the Chief Officer, Chief Finance </w:t>
      </w:r>
      <w:r w:rsidR="0021007A" w:rsidRPr="00E161E0">
        <w:rPr>
          <w:rFonts w:ascii="Arial" w:hAnsi="Arial" w:cs="Arial"/>
          <w:sz w:val="24"/>
          <w:szCs w:val="24"/>
        </w:rPr>
        <w:t>Officer,</w:t>
      </w:r>
      <w:r w:rsidRPr="00E161E0">
        <w:rPr>
          <w:rFonts w:ascii="Arial" w:hAnsi="Arial" w:cs="Arial"/>
          <w:sz w:val="24"/>
          <w:szCs w:val="24"/>
        </w:rPr>
        <w:t xml:space="preserve"> and Chair of the Audit Committee on any matter</w:t>
      </w:r>
      <w:r w:rsidR="007A6B41" w:rsidRPr="00E161E0">
        <w:rPr>
          <w:rFonts w:ascii="Arial" w:hAnsi="Arial" w:cs="Arial"/>
          <w:sz w:val="24"/>
          <w:szCs w:val="24"/>
        </w:rPr>
        <w:t xml:space="preserve">. </w:t>
      </w:r>
      <w:r w:rsidR="00512D28" w:rsidRPr="00E161E0">
        <w:rPr>
          <w:rFonts w:ascii="Arial" w:hAnsi="Arial" w:cs="Arial"/>
          <w:sz w:val="24"/>
          <w:szCs w:val="24"/>
        </w:rPr>
        <w:t xml:space="preserve"> The Audit Committee agrees a risk based internal audit work plan targeted to the highest risk areas </w:t>
      </w:r>
      <w:proofErr w:type="gramStart"/>
      <w:r w:rsidR="00A343AC" w:rsidRPr="00E161E0">
        <w:rPr>
          <w:rFonts w:ascii="Arial" w:hAnsi="Arial" w:cs="Arial"/>
          <w:sz w:val="24"/>
          <w:szCs w:val="24"/>
        </w:rPr>
        <w:t xml:space="preserve">in order </w:t>
      </w:r>
      <w:r w:rsidR="00512D28" w:rsidRPr="00E161E0">
        <w:rPr>
          <w:rFonts w:ascii="Arial" w:hAnsi="Arial" w:cs="Arial"/>
          <w:sz w:val="24"/>
          <w:szCs w:val="24"/>
        </w:rPr>
        <w:t>to</w:t>
      </w:r>
      <w:proofErr w:type="gramEnd"/>
      <w:r w:rsidR="00512D28" w:rsidRPr="00E161E0">
        <w:rPr>
          <w:rFonts w:ascii="Arial" w:hAnsi="Arial" w:cs="Arial"/>
          <w:sz w:val="24"/>
          <w:szCs w:val="24"/>
        </w:rPr>
        <w:t xml:space="preserve"> ensure that all proposed audit activity is focussed on key areas and is sufficient in order to provide an appropriate level of assurance</w:t>
      </w:r>
      <w:r w:rsidR="000941EE" w:rsidRPr="00E161E0">
        <w:rPr>
          <w:rFonts w:ascii="Arial" w:hAnsi="Arial" w:cs="Arial"/>
          <w:sz w:val="24"/>
          <w:szCs w:val="24"/>
        </w:rPr>
        <w:t>.</w:t>
      </w:r>
    </w:p>
    <w:p w14:paraId="57A7896E" w14:textId="77777777" w:rsidR="0026430D" w:rsidRPr="00E161E0" w:rsidRDefault="0026430D" w:rsidP="00E558AD">
      <w:pPr>
        <w:spacing w:after="0"/>
        <w:rPr>
          <w:rFonts w:ascii="Arial" w:hAnsi="Arial" w:cs="Arial"/>
          <w:sz w:val="24"/>
          <w:szCs w:val="24"/>
        </w:rPr>
      </w:pPr>
    </w:p>
    <w:p w14:paraId="34F67239" w14:textId="48810DC0" w:rsidR="00A343AC" w:rsidRPr="00FA6A3A" w:rsidRDefault="003611A4" w:rsidP="00E558AD">
      <w:pPr>
        <w:spacing w:after="0"/>
        <w:rPr>
          <w:rFonts w:ascii="Arial" w:hAnsi="Arial" w:cs="Arial"/>
          <w:sz w:val="24"/>
          <w:szCs w:val="24"/>
          <w:highlight w:val="yellow"/>
        </w:rPr>
      </w:pPr>
      <w:r w:rsidRPr="003D3C1D">
        <w:rPr>
          <w:rFonts w:ascii="Arial" w:hAnsi="Arial" w:cs="Arial"/>
          <w:sz w:val="24"/>
          <w:szCs w:val="24"/>
        </w:rPr>
        <w:t xml:space="preserve">The annual internal audit </w:t>
      </w:r>
      <w:r w:rsidR="00001DA0">
        <w:rPr>
          <w:rFonts w:ascii="Arial" w:hAnsi="Arial" w:cs="Arial"/>
          <w:sz w:val="24"/>
          <w:szCs w:val="24"/>
        </w:rPr>
        <w:t xml:space="preserve">and </w:t>
      </w:r>
      <w:r w:rsidRPr="003D3C1D">
        <w:rPr>
          <w:rFonts w:ascii="Arial" w:hAnsi="Arial" w:cs="Arial"/>
          <w:sz w:val="24"/>
          <w:szCs w:val="24"/>
        </w:rPr>
        <w:t xml:space="preserve">assurance </w:t>
      </w:r>
      <w:r w:rsidR="00A15C0C" w:rsidRPr="003D3C1D">
        <w:rPr>
          <w:rFonts w:ascii="Arial" w:hAnsi="Arial" w:cs="Arial"/>
          <w:sz w:val="24"/>
          <w:szCs w:val="24"/>
        </w:rPr>
        <w:t>report</w:t>
      </w:r>
      <w:r w:rsidRPr="003D3C1D">
        <w:rPr>
          <w:rFonts w:ascii="Arial" w:hAnsi="Arial" w:cs="Arial"/>
          <w:sz w:val="24"/>
          <w:szCs w:val="24"/>
        </w:rPr>
        <w:t xml:space="preserve"> for </w:t>
      </w:r>
      <w:r w:rsidR="005537A7" w:rsidRPr="003D3C1D">
        <w:rPr>
          <w:rFonts w:ascii="Arial" w:hAnsi="Arial" w:cs="Arial"/>
          <w:sz w:val="24"/>
          <w:szCs w:val="24"/>
        </w:rPr>
        <w:t>202</w:t>
      </w:r>
      <w:r w:rsidR="00BC6397" w:rsidRPr="003D3C1D">
        <w:rPr>
          <w:rFonts w:ascii="Arial" w:hAnsi="Arial" w:cs="Arial"/>
          <w:sz w:val="24"/>
          <w:szCs w:val="24"/>
        </w:rPr>
        <w:t>2</w:t>
      </w:r>
      <w:r w:rsidR="00136B30">
        <w:rPr>
          <w:rFonts w:ascii="Arial" w:hAnsi="Arial" w:cs="Arial"/>
          <w:sz w:val="24"/>
          <w:szCs w:val="24"/>
        </w:rPr>
        <w:t>/</w:t>
      </w:r>
      <w:r w:rsidR="00BC6397" w:rsidRPr="003D3C1D">
        <w:rPr>
          <w:rFonts w:ascii="Arial" w:hAnsi="Arial" w:cs="Arial"/>
          <w:sz w:val="24"/>
          <w:szCs w:val="24"/>
        </w:rPr>
        <w:t xml:space="preserve">23 </w:t>
      </w:r>
      <w:r w:rsidR="00A15C0C" w:rsidRPr="003D3C1D">
        <w:rPr>
          <w:rFonts w:ascii="Arial" w:hAnsi="Arial" w:cs="Arial"/>
          <w:sz w:val="24"/>
          <w:szCs w:val="24"/>
        </w:rPr>
        <w:t xml:space="preserve">has been received which confirms that </w:t>
      </w:r>
      <w:r w:rsidR="00DC56CE" w:rsidRPr="003D3C1D">
        <w:rPr>
          <w:rFonts w:ascii="Arial" w:hAnsi="Arial" w:cs="Arial"/>
          <w:sz w:val="24"/>
          <w:szCs w:val="24"/>
        </w:rPr>
        <w:t>s</w:t>
      </w:r>
      <w:r w:rsidR="00A15C0C" w:rsidRPr="003D3C1D">
        <w:rPr>
          <w:rFonts w:ascii="Arial" w:hAnsi="Arial" w:cs="Arial"/>
          <w:sz w:val="24"/>
          <w:szCs w:val="24"/>
        </w:rPr>
        <w:t>ufficient internal a</w:t>
      </w:r>
      <w:r w:rsidR="00DC56CE" w:rsidRPr="003D3C1D">
        <w:rPr>
          <w:rFonts w:ascii="Arial" w:hAnsi="Arial" w:cs="Arial"/>
          <w:sz w:val="24"/>
          <w:szCs w:val="24"/>
        </w:rPr>
        <w:t xml:space="preserve">udit activity was undertaken during the year to allow a balanced </w:t>
      </w:r>
      <w:r w:rsidR="00F062D1" w:rsidRPr="003D3C1D">
        <w:rPr>
          <w:rFonts w:ascii="Arial" w:hAnsi="Arial" w:cs="Arial"/>
          <w:sz w:val="24"/>
          <w:szCs w:val="24"/>
        </w:rPr>
        <w:t>opinion</w:t>
      </w:r>
      <w:r w:rsidR="00DC56CE" w:rsidRPr="003D3C1D">
        <w:rPr>
          <w:rFonts w:ascii="Arial" w:hAnsi="Arial" w:cs="Arial"/>
          <w:sz w:val="24"/>
          <w:szCs w:val="24"/>
        </w:rPr>
        <w:t xml:space="preserve"> to be provided</w:t>
      </w:r>
      <w:r w:rsidR="00704779" w:rsidRPr="003D3C1D">
        <w:rPr>
          <w:rFonts w:ascii="Arial" w:hAnsi="Arial" w:cs="Arial"/>
          <w:sz w:val="24"/>
          <w:szCs w:val="24"/>
        </w:rPr>
        <w:t>.</w:t>
      </w:r>
      <w:r w:rsidR="00F34C71">
        <w:rPr>
          <w:rFonts w:ascii="Arial" w:hAnsi="Arial" w:cs="Arial"/>
          <w:sz w:val="24"/>
          <w:szCs w:val="24"/>
        </w:rPr>
        <w:t xml:space="preserve"> </w:t>
      </w:r>
      <w:r w:rsidR="00512D28" w:rsidRPr="003D3C1D">
        <w:rPr>
          <w:rFonts w:ascii="Arial" w:hAnsi="Arial" w:cs="Arial"/>
          <w:sz w:val="24"/>
          <w:szCs w:val="24"/>
        </w:rPr>
        <w:t xml:space="preserve"> </w:t>
      </w:r>
      <w:r w:rsidR="00704779" w:rsidRPr="003D3C1D">
        <w:rPr>
          <w:rFonts w:ascii="Arial" w:hAnsi="Arial" w:cs="Arial"/>
          <w:sz w:val="24"/>
          <w:szCs w:val="24"/>
        </w:rPr>
        <w:t xml:space="preserve">This included work in relation to </w:t>
      </w:r>
      <w:r w:rsidR="00512D28" w:rsidRPr="003D3C1D">
        <w:rPr>
          <w:rFonts w:ascii="Arial" w:hAnsi="Arial" w:cs="Arial"/>
          <w:sz w:val="24"/>
          <w:szCs w:val="24"/>
        </w:rPr>
        <w:t xml:space="preserve">the IJB’s </w:t>
      </w:r>
      <w:r w:rsidR="00155990" w:rsidRPr="003D3C1D">
        <w:rPr>
          <w:rFonts w:ascii="Arial" w:hAnsi="Arial" w:cs="Arial"/>
          <w:sz w:val="24"/>
          <w:szCs w:val="24"/>
        </w:rPr>
        <w:t>Internal Control Environment</w:t>
      </w:r>
      <w:r w:rsidR="00F34C71">
        <w:rPr>
          <w:rFonts w:ascii="Arial" w:hAnsi="Arial" w:cs="Arial"/>
          <w:sz w:val="24"/>
          <w:szCs w:val="24"/>
        </w:rPr>
        <w:t xml:space="preserve"> and </w:t>
      </w:r>
      <w:r w:rsidR="004E5EA8">
        <w:rPr>
          <w:rFonts w:ascii="Arial" w:hAnsi="Arial" w:cs="Arial"/>
          <w:sz w:val="24"/>
          <w:szCs w:val="24"/>
        </w:rPr>
        <w:t>identifies improvement</w:t>
      </w:r>
      <w:r w:rsidR="00F34C71">
        <w:rPr>
          <w:rFonts w:ascii="Arial" w:hAnsi="Arial" w:cs="Arial"/>
          <w:sz w:val="24"/>
          <w:szCs w:val="24"/>
        </w:rPr>
        <w:t xml:space="preserve"> recommendations</w:t>
      </w:r>
      <w:r w:rsidR="00136B30">
        <w:rPr>
          <w:rFonts w:ascii="Arial" w:hAnsi="Arial" w:cs="Arial"/>
          <w:sz w:val="24"/>
          <w:szCs w:val="24"/>
        </w:rPr>
        <w:t xml:space="preserve"> in the following areas</w:t>
      </w:r>
      <w:r w:rsidR="00F34C71">
        <w:rPr>
          <w:rFonts w:ascii="Arial" w:hAnsi="Arial" w:cs="Arial"/>
          <w:sz w:val="24"/>
          <w:szCs w:val="24"/>
        </w:rPr>
        <w:t>:</w:t>
      </w:r>
    </w:p>
    <w:p w14:paraId="09157CAA" w14:textId="77777777" w:rsidR="0026430D" w:rsidRPr="00FA6A3A" w:rsidRDefault="0026430D" w:rsidP="00E558AD">
      <w:pPr>
        <w:spacing w:after="0"/>
        <w:rPr>
          <w:rFonts w:ascii="Arial" w:hAnsi="Arial" w:cs="Arial"/>
          <w:sz w:val="24"/>
          <w:szCs w:val="24"/>
          <w:highlight w:val="yellow"/>
        </w:rPr>
      </w:pPr>
    </w:p>
    <w:p w14:paraId="6C36FEFF" w14:textId="41967B95" w:rsidR="00A343AC" w:rsidRPr="00136B30" w:rsidRDefault="00136B30"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 xml:space="preserve">Identification of gaps in governance </w:t>
      </w:r>
      <w:r w:rsidR="0021007A" w:rsidRPr="00136B30">
        <w:rPr>
          <w:rFonts w:ascii="Arial" w:hAnsi="Arial" w:cs="Arial"/>
          <w:sz w:val="24"/>
          <w:szCs w:val="24"/>
        </w:rPr>
        <w:t>arrangements.</w:t>
      </w:r>
    </w:p>
    <w:p w14:paraId="2CEE246D" w14:textId="2DBA01DC" w:rsidR="00814B10" w:rsidRPr="00136B30" w:rsidRDefault="00136B30"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 xml:space="preserve">Annual </w:t>
      </w:r>
      <w:r w:rsidR="0021007A" w:rsidRPr="00136B30">
        <w:rPr>
          <w:rFonts w:ascii="Arial" w:hAnsi="Arial" w:cs="Arial"/>
          <w:sz w:val="24"/>
          <w:szCs w:val="24"/>
        </w:rPr>
        <w:t>assurances.</w:t>
      </w:r>
    </w:p>
    <w:p w14:paraId="137447A9" w14:textId="144D7540" w:rsidR="00A343AC" w:rsidRPr="00136B30" w:rsidRDefault="00136B30"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 xml:space="preserve">Risk </w:t>
      </w:r>
      <w:r w:rsidR="0021007A" w:rsidRPr="00136B30">
        <w:rPr>
          <w:rFonts w:ascii="Arial" w:hAnsi="Arial" w:cs="Arial"/>
          <w:sz w:val="24"/>
          <w:szCs w:val="24"/>
        </w:rPr>
        <w:t>Management.</w:t>
      </w:r>
    </w:p>
    <w:p w14:paraId="2B4A70C7" w14:textId="6386FA5A" w:rsidR="00814B10" w:rsidRPr="00136B30" w:rsidRDefault="00136B30"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 xml:space="preserve">Clinical Care and </w:t>
      </w:r>
      <w:r w:rsidR="0021007A" w:rsidRPr="00136B30">
        <w:rPr>
          <w:rFonts w:ascii="Arial" w:hAnsi="Arial" w:cs="Arial"/>
          <w:sz w:val="24"/>
          <w:szCs w:val="24"/>
        </w:rPr>
        <w:t>Governance.</w:t>
      </w:r>
    </w:p>
    <w:p w14:paraId="364B5D19" w14:textId="7C57D805" w:rsidR="00512D28" w:rsidRPr="00136B30" w:rsidRDefault="0021007A"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Workforce.</w:t>
      </w:r>
    </w:p>
    <w:p w14:paraId="5B000C44" w14:textId="073189A6" w:rsidR="003858FB" w:rsidRPr="00136B30" w:rsidRDefault="00136B30" w:rsidP="00E558AD">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Directions</w:t>
      </w:r>
      <w:r w:rsidR="003858FB" w:rsidRPr="00136B30">
        <w:rPr>
          <w:rFonts w:ascii="Arial" w:hAnsi="Arial" w:cs="Arial"/>
          <w:sz w:val="24"/>
          <w:szCs w:val="24"/>
        </w:rPr>
        <w:t>;</w:t>
      </w:r>
      <w:r w:rsidRPr="00136B30">
        <w:rPr>
          <w:rFonts w:ascii="Arial" w:hAnsi="Arial" w:cs="Arial"/>
          <w:sz w:val="24"/>
          <w:szCs w:val="24"/>
        </w:rPr>
        <w:t xml:space="preserve"> and</w:t>
      </w:r>
    </w:p>
    <w:p w14:paraId="39EBA2D5" w14:textId="1F647696" w:rsidR="003858FB" w:rsidRPr="00136B30" w:rsidRDefault="00136B30" w:rsidP="00136B30">
      <w:pPr>
        <w:pStyle w:val="ListParagraph"/>
        <w:numPr>
          <w:ilvl w:val="0"/>
          <w:numId w:val="6"/>
        </w:numPr>
        <w:spacing w:after="0"/>
        <w:ind w:left="568" w:hanging="568"/>
        <w:rPr>
          <w:rFonts w:ascii="Arial" w:hAnsi="Arial" w:cs="Arial"/>
          <w:sz w:val="24"/>
          <w:szCs w:val="24"/>
        </w:rPr>
      </w:pPr>
      <w:r w:rsidRPr="00136B30">
        <w:rPr>
          <w:rFonts w:ascii="Arial" w:hAnsi="Arial" w:cs="Arial"/>
          <w:sz w:val="24"/>
          <w:szCs w:val="24"/>
        </w:rPr>
        <w:t>Savings</w:t>
      </w:r>
      <w:r w:rsidR="00D30FAD">
        <w:rPr>
          <w:rFonts w:ascii="Arial" w:hAnsi="Arial" w:cs="Arial"/>
          <w:sz w:val="24"/>
          <w:szCs w:val="24"/>
        </w:rPr>
        <w:t>.</w:t>
      </w:r>
      <w:r w:rsidR="003858FB" w:rsidRPr="00136B30">
        <w:rPr>
          <w:rFonts w:ascii="Arial" w:hAnsi="Arial" w:cs="Arial"/>
          <w:sz w:val="24"/>
          <w:szCs w:val="24"/>
        </w:rPr>
        <w:t xml:space="preserve"> </w:t>
      </w:r>
    </w:p>
    <w:p w14:paraId="5088CCCC" w14:textId="77777777" w:rsidR="00136B30" w:rsidRDefault="00136B30" w:rsidP="00136B30">
      <w:pPr>
        <w:pStyle w:val="ListParagraph"/>
        <w:spacing w:after="0"/>
        <w:ind w:left="568"/>
        <w:rPr>
          <w:rFonts w:ascii="Arial" w:hAnsi="Arial" w:cs="Arial"/>
          <w:sz w:val="24"/>
          <w:szCs w:val="24"/>
        </w:rPr>
      </w:pPr>
    </w:p>
    <w:p w14:paraId="76E67FF2" w14:textId="4455BB29" w:rsidR="003858FB" w:rsidRDefault="0099104A" w:rsidP="00E558AD">
      <w:pPr>
        <w:spacing w:after="0"/>
        <w:rPr>
          <w:rFonts w:ascii="Arial" w:hAnsi="Arial" w:cs="Arial"/>
          <w:sz w:val="24"/>
          <w:szCs w:val="24"/>
        </w:rPr>
      </w:pPr>
      <w:r>
        <w:rPr>
          <w:rFonts w:ascii="Arial" w:hAnsi="Arial" w:cs="Arial"/>
          <w:sz w:val="24"/>
          <w:szCs w:val="24"/>
        </w:rPr>
        <w:t>An action plan has been agreed with internal audit to</w:t>
      </w:r>
      <w:r w:rsidR="003858FB">
        <w:rPr>
          <w:rFonts w:ascii="Arial" w:hAnsi="Arial" w:cs="Arial"/>
          <w:sz w:val="24"/>
          <w:szCs w:val="24"/>
        </w:rPr>
        <w:t xml:space="preserve"> progress the </w:t>
      </w:r>
      <w:r>
        <w:rPr>
          <w:rFonts w:ascii="Arial" w:hAnsi="Arial" w:cs="Arial"/>
          <w:sz w:val="24"/>
          <w:szCs w:val="24"/>
        </w:rPr>
        <w:t>7 improvement recommendations.</w:t>
      </w:r>
      <w:r w:rsidR="003858FB">
        <w:rPr>
          <w:rFonts w:ascii="Arial" w:hAnsi="Arial" w:cs="Arial"/>
          <w:sz w:val="24"/>
          <w:szCs w:val="24"/>
        </w:rPr>
        <w:t xml:space="preserve"> </w:t>
      </w:r>
    </w:p>
    <w:p w14:paraId="12550FAD" w14:textId="77777777" w:rsidR="004E5EA8" w:rsidRDefault="004E5EA8" w:rsidP="00E558AD">
      <w:pPr>
        <w:spacing w:after="0"/>
        <w:rPr>
          <w:rFonts w:ascii="Arial" w:hAnsi="Arial" w:cs="Arial"/>
          <w:sz w:val="24"/>
          <w:szCs w:val="24"/>
        </w:rPr>
      </w:pPr>
    </w:p>
    <w:p w14:paraId="609CE39E" w14:textId="03C754C3" w:rsidR="00A85216" w:rsidRDefault="00A15C0C" w:rsidP="00E558AD">
      <w:pPr>
        <w:spacing w:after="0"/>
        <w:rPr>
          <w:rFonts w:ascii="Arial" w:hAnsi="Arial" w:cs="Arial"/>
          <w:sz w:val="24"/>
          <w:szCs w:val="24"/>
        </w:rPr>
      </w:pPr>
      <w:r w:rsidRPr="003D3C1D">
        <w:rPr>
          <w:rFonts w:ascii="Arial" w:hAnsi="Arial" w:cs="Arial"/>
          <w:sz w:val="24"/>
          <w:szCs w:val="24"/>
        </w:rPr>
        <w:t xml:space="preserve">The </w:t>
      </w:r>
      <w:r w:rsidR="00376C69" w:rsidRPr="003D3C1D">
        <w:rPr>
          <w:rFonts w:ascii="Arial" w:hAnsi="Arial" w:cs="Arial"/>
          <w:sz w:val="24"/>
          <w:szCs w:val="24"/>
        </w:rPr>
        <w:t xml:space="preserve">annual internal audit report </w:t>
      </w:r>
      <w:r w:rsidR="009502DD" w:rsidRPr="003D3C1D">
        <w:rPr>
          <w:rFonts w:ascii="Arial" w:hAnsi="Arial" w:cs="Arial"/>
          <w:sz w:val="24"/>
          <w:szCs w:val="24"/>
        </w:rPr>
        <w:t xml:space="preserve">confirms that reliance can be placed on the IJB’s governance arrangements and systems of internal control for the year to </w:t>
      </w:r>
      <w:r w:rsidR="00DC0E5F" w:rsidRPr="003D3C1D">
        <w:rPr>
          <w:rFonts w:ascii="Arial" w:hAnsi="Arial" w:cs="Arial"/>
          <w:sz w:val="24"/>
          <w:szCs w:val="24"/>
        </w:rPr>
        <w:t>31 March 20</w:t>
      </w:r>
      <w:r w:rsidR="009502DD" w:rsidRPr="003D3C1D">
        <w:rPr>
          <w:rFonts w:ascii="Arial" w:hAnsi="Arial" w:cs="Arial"/>
          <w:sz w:val="24"/>
          <w:szCs w:val="24"/>
        </w:rPr>
        <w:t>23.</w:t>
      </w:r>
      <w:r w:rsidR="009502DD" w:rsidRPr="00E161E0">
        <w:rPr>
          <w:rFonts w:ascii="Arial" w:hAnsi="Arial" w:cs="Arial"/>
          <w:sz w:val="24"/>
          <w:szCs w:val="24"/>
        </w:rPr>
        <w:t xml:space="preserve"> </w:t>
      </w:r>
    </w:p>
    <w:p w14:paraId="521484E0" w14:textId="77777777" w:rsidR="00136B30" w:rsidRPr="00E161E0" w:rsidRDefault="00136B30" w:rsidP="00E558AD">
      <w:pPr>
        <w:spacing w:after="0"/>
        <w:rPr>
          <w:rFonts w:ascii="Arial" w:hAnsi="Arial" w:cs="Arial"/>
          <w:sz w:val="24"/>
          <w:szCs w:val="24"/>
        </w:rPr>
      </w:pPr>
    </w:p>
    <w:p w14:paraId="71583EAD" w14:textId="77777777" w:rsidR="00136B30" w:rsidRDefault="00136B30">
      <w:pPr>
        <w:spacing w:after="0"/>
        <w:rPr>
          <w:rFonts w:ascii="Arial" w:eastAsia="Times New Roman" w:hAnsi="Arial" w:cs="Arial"/>
          <w:b/>
          <w:bCs/>
          <w:iCs/>
          <w:color w:val="F15D2F"/>
          <w:sz w:val="24"/>
          <w:szCs w:val="24"/>
        </w:rPr>
      </w:pPr>
      <w:bookmarkStart w:id="67" w:name="_Toc83040890"/>
      <w:r>
        <w:rPr>
          <w:rFonts w:ascii="Arial" w:hAnsi="Arial" w:cs="Arial"/>
          <w:sz w:val="24"/>
          <w:szCs w:val="24"/>
        </w:rPr>
        <w:br w:type="page"/>
      </w:r>
    </w:p>
    <w:p w14:paraId="6FFACC73" w14:textId="783A583E" w:rsidR="006711F1" w:rsidRPr="00E161E0" w:rsidRDefault="006711F1" w:rsidP="00163C1E">
      <w:pPr>
        <w:pStyle w:val="Heading2"/>
      </w:pPr>
      <w:r w:rsidRPr="00E161E0">
        <w:lastRenderedPageBreak/>
        <w:t>Areas for improvement</w:t>
      </w:r>
      <w:bookmarkEnd w:id="67"/>
    </w:p>
    <w:p w14:paraId="6C2275D8" w14:textId="77777777" w:rsidR="0026029C" w:rsidRPr="00E161E0" w:rsidRDefault="0026029C" w:rsidP="00E558AD">
      <w:pPr>
        <w:pStyle w:val="NoSpacing"/>
        <w:rPr>
          <w:rFonts w:ascii="Arial" w:hAnsi="Arial" w:cs="Arial"/>
          <w:sz w:val="24"/>
          <w:szCs w:val="24"/>
        </w:rPr>
      </w:pPr>
    </w:p>
    <w:p w14:paraId="5AAF17A1" w14:textId="45D108BF" w:rsidR="00D13948" w:rsidRDefault="006711F1" w:rsidP="00E558AD">
      <w:pPr>
        <w:spacing w:after="0"/>
        <w:rPr>
          <w:rFonts w:ascii="Arial" w:hAnsi="Arial" w:cs="Arial"/>
          <w:sz w:val="24"/>
          <w:szCs w:val="24"/>
        </w:rPr>
      </w:pPr>
      <w:r w:rsidRPr="00E161E0">
        <w:rPr>
          <w:rFonts w:ascii="Arial" w:hAnsi="Arial" w:cs="Arial"/>
          <w:sz w:val="24"/>
          <w:szCs w:val="24"/>
        </w:rPr>
        <w:t xml:space="preserve">The IJB </w:t>
      </w:r>
      <w:r w:rsidR="007D06AE" w:rsidRPr="00E161E0">
        <w:rPr>
          <w:rFonts w:ascii="Arial" w:hAnsi="Arial" w:cs="Arial"/>
          <w:sz w:val="24"/>
          <w:szCs w:val="24"/>
        </w:rPr>
        <w:t>adopts a continuous</w:t>
      </w:r>
      <w:r w:rsidRPr="00E161E0">
        <w:rPr>
          <w:rFonts w:ascii="Arial" w:hAnsi="Arial" w:cs="Arial"/>
          <w:sz w:val="24"/>
          <w:szCs w:val="24"/>
        </w:rPr>
        <w:t xml:space="preserve"> improvement </w:t>
      </w:r>
      <w:r w:rsidR="007D06AE" w:rsidRPr="00E161E0">
        <w:rPr>
          <w:rFonts w:ascii="Arial" w:hAnsi="Arial" w:cs="Arial"/>
          <w:sz w:val="24"/>
          <w:szCs w:val="24"/>
        </w:rPr>
        <w:t xml:space="preserve">approach as part of our ongoing effort to </w:t>
      </w:r>
      <w:r w:rsidR="00551641" w:rsidRPr="00E161E0">
        <w:rPr>
          <w:rFonts w:ascii="Arial" w:hAnsi="Arial" w:cs="Arial"/>
          <w:sz w:val="24"/>
          <w:szCs w:val="24"/>
        </w:rPr>
        <w:t>enhance</w:t>
      </w:r>
      <w:r w:rsidR="007D06AE" w:rsidRPr="00E161E0">
        <w:rPr>
          <w:rFonts w:ascii="Arial" w:hAnsi="Arial" w:cs="Arial"/>
          <w:sz w:val="24"/>
          <w:szCs w:val="24"/>
        </w:rPr>
        <w:t xml:space="preserve"> our governance</w:t>
      </w:r>
      <w:r w:rsidR="00127BBE" w:rsidRPr="00E161E0">
        <w:rPr>
          <w:rFonts w:ascii="Arial" w:hAnsi="Arial" w:cs="Arial"/>
          <w:sz w:val="24"/>
          <w:szCs w:val="24"/>
        </w:rPr>
        <w:t xml:space="preserve"> </w:t>
      </w:r>
      <w:r w:rsidR="00241C14" w:rsidRPr="00E161E0">
        <w:rPr>
          <w:rFonts w:ascii="Arial" w:hAnsi="Arial" w:cs="Arial"/>
          <w:sz w:val="24"/>
          <w:szCs w:val="24"/>
        </w:rPr>
        <w:t>arrangement</w:t>
      </w:r>
      <w:r w:rsidR="005E2AAB" w:rsidRPr="00E161E0">
        <w:rPr>
          <w:rFonts w:ascii="Arial" w:hAnsi="Arial" w:cs="Arial"/>
          <w:sz w:val="24"/>
          <w:szCs w:val="24"/>
        </w:rPr>
        <w:t>s</w:t>
      </w:r>
      <w:r w:rsidR="00551641" w:rsidRPr="00E161E0">
        <w:rPr>
          <w:rFonts w:ascii="Arial" w:hAnsi="Arial" w:cs="Arial"/>
          <w:sz w:val="24"/>
          <w:szCs w:val="24"/>
        </w:rPr>
        <w:t xml:space="preserve"> and </w:t>
      </w:r>
      <w:r w:rsidR="00996805" w:rsidRPr="00E161E0">
        <w:rPr>
          <w:rFonts w:ascii="Arial" w:hAnsi="Arial" w:cs="Arial"/>
          <w:sz w:val="24"/>
          <w:szCs w:val="24"/>
        </w:rPr>
        <w:t xml:space="preserve">system of </w:t>
      </w:r>
      <w:r w:rsidR="00551641" w:rsidRPr="00E161E0">
        <w:rPr>
          <w:rFonts w:ascii="Arial" w:hAnsi="Arial" w:cs="Arial"/>
          <w:sz w:val="24"/>
          <w:szCs w:val="24"/>
        </w:rPr>
        <w:t>internal control</w:t>
      </w:r>
      <w:r w:rsidR="00127BBE" w:rsidRPr="00E161E0">
        <w:rPr>
          <w:rFonts w:ascii="Arial" w:hAnsi="Arial" w:cs="Arial"/>
          <w:sz w:val="24"/>
          <w:szCs w:val="24"/>
        </w:rPr>
        <w:t xml:space="preserve">.  </w:t>
      </w:r>
      <w:proofErr w:type="gramStart"/>
      <w:r w:rsidR="00127BBE" w:rsidRPr="00E161E0">
        <w:rPr>
          <w:rFonts w:ascii="Arial" w:hAnsi="Arial" w:cs="Arial"/>
          <w:sz w:val="24"/>
          <w:szCs w:val="24"/>
        </w:rPr>
        <w:t>A number of</w:t>
      </w:r>
      <w:proofErr w:type="gramEnd"/>
      <w:r w:rsidR="00127BBE" w:rsidRPr="00E161E0">
        <w:rPr>
          <w:rFonts w:ascii="Arial" w:hAnsi="Arial" w:cs="Arial"/>
          <w:sz w:val="24"/>
          <w:szCs w:val="24"/>
        </w:rPr>
        <w:t xml:space="preserve"> areas for </w:t>
      </w:r>
      <w:r w:rsidR="005E2AAB" w:rsidRPr="00E161E0">
        <w:rPr>
          <w:rFonts w:ascii="Arial" w:hAnsi="Arial" w:cs="Arial"/>
          <w:sz w:val="24"/>
          <w:szCs w:val="24"/>
        </w:rPr>
        <w:t>improv</w:t>
      </w:r>
      <w:r w:rsidR="00551641" w:rsidRPr="00E161E0">
        <w:rPr>
          <w:rFonts w:ascii="Arial" w:hAnsi="Arial" w:cs="Arial"/>
          <w:sz w:val="24"/>
          <w:szCs w:val="24"/>
        </w:rPr>
        <w:t>ement</w:t>
      </w:r>
      <w:r w:rsidR="00127BBE" w:rsidRPr="00E161E0">
        <w:rPr>
          <w:rFonts w:ascii="Arial" w:hAnsi="Arial" w:cs="Arial"/>
          <w:sz w:val="24"/>
          <w:szCs w:val="24"/>
        </w:rPr>
        <w:t xml:space="preserve"> </w:t>
      </w:r>
      <w:r w:rsidR="00236A62" w:rsidRPr="00E161E0">
        <w:rPr>
          <w:rFonts w:ascii="Arial" w:hAnsi="Arial" w:cs="Arial"/>
          <w:sz w:val="24"/>
          <w:szCs w:val="24"/>
        </w:rPr>
        <w:t>were</w:t>
      </w:r>
      <w:r w:rsidR="00127BBE" w:rsidRPr="00E161E0">
        <w:rPr>
          <w:rFonts w:ascii="Arial" w:hAnsi="Arial" w:cs="Arial"/>
          <w:sz w:val="24"/>
          <w:szCs w:val="24"/>
        </w:rPr>
        <w:t xml:space="preserve"> </w:t>
      </w:r>
      <w:r w:rsidR="005E2AAB" w:rsidRPr="00E161E0">
        <w:rPr>
          <w:rFonts w:ascii="Arial" w:hAnsi="Arial" w:cs="Arial"/>
          <w:sz w:val="24"/>
          <w:szCs w:val="24"/>
        </w:rPr>
        <w:t>identified</w:t>
      </w:r>
      <w:r w:rsidR="00FB3CF1" w:rsidRPr="00E161E0">
        <w:rPr>
          <w:rFonts w:ascii="Arial" w:hAnsi="Arial" w:cs="Arial"/>
          <w:sz w:val="24"/>
          <w:szCs w:val="24"/>
        </w:rPr>
        <w:t xml:space="preserve"> during </w:t>
      </w:r>
      <w:r w:rsidR="005E35DA">
        <w:rPr>
          <w:rFonts w:ascii="Arial" w:hAnsi="Arial" w:cs="Arial"/>
          <w:sz w:val="24"/>
          <w:szCs w:val="24"/>
        </w:rPr>
        <w:t>20</w:t>
      </w:r>
      <w:r w:rsidR="005537A7" w:rsidRPr="00E161E0">
        <w:rPr>
          <w:rFonts w:ascii="Arial" w:hAnsi="Arial" w:cs="Arial"/>
          <w:sz w:val="24"/>
          <w:szCs w:val="24"/>
        </w:rPr>
        <w:t>2</w:t>
      </w:r>
      <w:r w:rsidR="005F4629">
        <w:rPr>
          <w:rFonts w:ascii="Arial" w:hAnsi="Arial" w:cs="Arial"/>
          <w:sz w:val="24"/>
          <w:szCs w:val="24"/>
        </w:rPr>
        <w:t>2</w:t>
      </w:r>
      <w:r w:rsidR="00FB3CF1" w:rsidRPr="00E161E0">
        <w:rPr>
          <w:rFonts w:ascii="Arial" w:hAnsi="Arial" w:cs="Arial"/>
          <w:sz w:val="24"/>
          <w:szCs w:val="24"/>
        </w:rPr>
        <w:t>/</w:t>
      </w:r>
      <w:r w:rsidR="005537A7" w:rsidRPr="00E161E0">
        <w:rPr>
          <w:rFonts w:ascii="Arial" w:hAnsi="Arial" w:cs="Arial"/>
          <w:sz w:val="24"/>
          <w:szCs w:val="24"/>
        </w:rPr>
        <w:t>2</w:t>
      </w:r>
      <w:r w:rsidR="005F4629">
        <w:rPr>
          <w:rFonts w:ascii="Arial" w:hAnsi="Arial" w:cs="Arial"/>
          <w:sz w:val="24"/>
          <w:szCs w:val="24"/>
        </w:rPr>
        <w:t>3</w:t>
      </w:r>
      <w:r w:rsidR="005E2AAB" w:rsidRPr="00E161E0">
        <w:rPr>
          <w:rFonts w:ascii="Arial" w:hAnsi="Arial" w:cs="Arial"/>
          <w:sz w:val="24"/>
          <w:szCs w:val="24"/>
        </w:rPr>
        <w:t xml:space="preserve">, </w:t>
      </w:r>
      <w:r w:rsidR="007E3A46">
        <w:rPr>
          <w:rFonts w:ascii="Arial" w:hAnsi="Arial" w:cs="Arial"/>
          <w:sz w:val="24"/>
          <w:szCs w:val="24"/>
        </w:rPr>
        <w:t>and a summary of actions taken is included in the table below.</w:t>
      </w:r>
    </w:p>
    <w:p w14:paraId="5F5F6613" w14:textId="77777777" w:rsidR="001A3F89" w:rsidRPr="00E161E0" w:rsidRDefault="001A3F89" w:rsidP="00E558AD">
      <w:pPr>
        <w:spacing w:after="0"/>
        <w:rPr>
          <w:rFonts w:ascii="Arial" w:hAnsi="Arial" w:cs="Arial"/>
          <w:sz w:val="24"/>
          <w:szCs w:val="24"/>
        </w:rPr>
      </w:pPr>
    </w:p>
    <w:p w14:paraId="148E4F66" w14:textId="77777777" w:rsidR="00D13948" w:rsidRPr="00E161E0" w:rsidRDefault="00D13948" w:rsidP="00E558AD">
      <w:pPr>
        <w:pStyle w:val="ListParagraph"/>
        <w:spacing w:after="0"/>
        <w:ind w:left="568"/>
        <w:rPr>
          <w:rFonts w:ascii="Arial" w:hAnsi="Arial" w:cs="Arial"/>
          <w:sz w:val="24"/>
          <w:szCs w:val="24"/>
        </w:rPr>
      </w:pPr>
    </w:p>
    <w:tbl>
      <w:tblPr>
        <w:tblStyle w:val="ListTable1Light-Accent6"/>
        <w:tblW w:w="0" w:type="auto"/>
        <w:tblLook w:val="04A0" w:firstRow="1" w:lastRow="0" w:firstColumn="1" w:lastColumn="0" w:noHBand="0" w:noVBand="1"/>
      </w:tblPr>
      <w:tblGrid>
        <w:gridCol w:w="2268"/>
        <w:gridCol w:w="6748"/>
      </w:tblGrid>
      <w:tr w:rsidR="002C406D" w:rsidRPr="00F977FC" w14:paraId="49F1E75C" w14:textId="77777777" w:rsidTr="005F4629">
        <w:trPr>
          <w:cnfStyle w:val="100000000000" w:firstRow="1" w:lastRow="0" w:firstColumn="0" w:lastColumn="0" w:oddVBand="0" w:evenVBand="0" w:oddHBand="0" w:evenHBand="0" w:firstRowFirstColumn="0" w:firstRowLastColumn="0" w:lastRowFirstColumn="0" w:lastRowLastColumn="0"/>
          <w:trHeight w:val="597"/>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79646" w:themeFill="accent6"/>
            <w:vAlign w:val="center"/>
          </w:tcPr>
          <w:p w14:paraId="1F454244" w14:textId="015E08EC" w:rsidR="002C406D" w:rsidRPr="00F977FC" w:rsidRDefault="002C406D" w:rsidP="00E558AD">
            <w:pPr>
              <w:spacing w:after="0"/>
              <w:rPr>
                <w:rFonts w:ascii="Arial" w:hAnsi="Arial" w:cs="Arial"/>
                <w:sz w:val="24"/>
                <w:szCs w:val="24"/>
              </w:rPr>
            </w:pPr>
            <w:bookmarkStart w:id="68" w:name="_Hlk72997142"/>
            <w:r w:rsidRPr="00F977FC">
              <w:rPr>
                <w:rFonts w:ascii="Arial" w:hAnsi="Arial" w:cs="Arial"/>
                <w:sz w:val="24"/>
                <w:szCs w:val="24"/>
              </w:rPr>
              <w:t xml:space="preserve">Area </w:t>
            </w:r>
            <w:r w:rsidR="00251B6C" w:rsidRPr="00F977FC">
              <w:rPr>
                <w:rFonts w:ascii="Arial" w:hAnsi="Arial" w:cs="Arial"/>
                <w:sz w:val="24"/>
                <w:szCs w:val="24"/>
              </w:rPr>
              <w:t>I</w:t>
            </w:r>
            <w:r w:rsidRPr="00F977FC">
              <w:rPr>
                <w:rFonts w:ascii="Arial" w:hAnsi="Arial" w:cs="Arial"/>
                <w:sz w:val="24"/>
                <w:szCs w:val="24"/>
              </w:rPr>
              <w:t xml:space="preserve">dentified for </w:t>
            </w:r>
            <w:r w:rsidR="00251B6C" w:rsidRPr="00F977FC">
              <w:rPr>
                <w:rFonts w:ascii="Arial" w:hAnsi="Arial" w:cs="Arial"/>
                <w:sz w:val="24"/>
                <w:szCs w:val="24"/>
              </w:rPr>
              <w:t>I</w:t>
            </w:r>
            <w:r w:rsidRPr="00F977FC">
              <w:rPr>
                <w:rFonts w:ascii="Arial" w:hAnsi="Arial" w:cs="Arial"/>
                <w:sz w:val="24"/>
                <w:szCs w:val="24"/>
              </w:rPr>
              <w:t>mprovement</w:t>
            </w:r>
          </w:p>
        </w:tc>
        <w:tc>
          <w:tcPr>
            <w:tcW w:w="6748" w:type="dxa"/>
            <w:shd w:val="clear" w:color="auto" w:fill="F79646" w:themeFill="accent6"/>
            <w:vAlign w:val="center"/>
          </w:tcPr>
          <w:p w14:paraId="3F0BFCE6" w14:textId="16DE467F" w:rsidR="002C406D" w:rsidRPr="00F977FC" w:rsidRDefault="002C406D" w:rsidP="00E558AD">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977FC">
              <w:rPr>
                <w:rFonts w:ascii="Arial" w:hAnsi="Arial" w:cs="Arial"/>
                <w:sz w:val="24"/>
                <w:szCs w:val="24"/>
              </w:rPr>
              <w:t xml:space="preserve">Current </w:t>
            </w:r>
            <w:r w:rsidR="00251B6C" w:rsidRPr="00F977FC">
              <w:rPr>
                <w:rFonts w:ascii="Arial" w:hAnsi="Arial" w:cs="Arial"/>
                <w:sz w:val="24"/>
                <w:szCs w:val="24"/>
              </w:rPr>
              <w:t>S</w:t>
            </w:r>
            <w:r w:rsidRPr="00F977FC">
              <w:rPr>
                <w:rFonts w:ascii="Arial" w:hAnsi="Arial" w:cs="Arial"/>
                <w:sz w:val="24"/>
                <w:szCs w:val="24"/>
              </w:rPr>
              <w:t>tatus</w:t>
            </w:r>
          </w:p>
        </w:tc>
      </w:tr>
      <w:tr w:rsidR="00012E75" w:rsidRPr="00E161E0" w14:paraId="2D845246" w14:textId="77777777" w:rsidTr="005F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4D60A7" w14:textId="0944D9B0" w:rsidR="00012E75" w:rsidRPr="00E161E0" w:rsidRDefault="00012E75" w:rsidP="00E558AD">
            <w:pPr>
              <w:spacing w:after="0"/>
              <w:rPr>
                <w:rFonts w:ascii="Arial" w:hAnsi="Arial" w:cs="Arial"/>
                <w:sz w:val="24"/>
                <w:szCs w:val="24"/>
              </w:rPr>
            </w:pPr>
            <w:r>
              <w:rPr>
                <w:rFonts w:ascii="Arial" w:hAnsi="Arial" w:cs="Arial"/>
                <w:sz w:val="24"/>
                <w:szCs w:val="24"/>
              </w:rPr>
              <w:t>Progress with Integration Scheme / MSG Self-Assessment</w:t>
            </w:r>
          </w:p>
        </w:tc>
        <w:tc>
          <w:tcPr>
            <w:tcW w:w="6748" w:type="dxa"/>
          </w:tcPr>
          <w:p w14:paraId="2241F0DE" w14:textId="5D2A1D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In </w:t>
            </w:r>
            <w:r w:rsidRPr="005F4629">
              <w:rPr>
                <w:rFonts w:ascii="Arial" w:hAnsi="Arial" w:cs="Arial"/>
                <w:sz w:val="24"/>
                <w:szCs w:val="24"/>
              </w:rPr>
              <w:t xml:space="preserve">2022/23 </w:t>
            </w:r>
            <w:r>
              <w:rPr>
                <w:rFonts w:ascii="Arial" w:hAnsi="Arial" w:cs="Arial"/>
                <w:sz w:val="24"/>
                <w:szCs w:val="24"/>
              </w:rPr>
              <w:t xml:space="preserve">there has been progress </w:t>
            </w:r>
            <w:r w:rsidRPr="005F4629">
              <w:rPr>
                <w:rFonts w:ascii="Arial" w:hAnsi="Arial" w:cs="Arial"/>
                <w:sz w:val="24"/>
                <w:szCs w:val="24"/>
              </w:rPr>
              <w:t>with the transfers of administrative staff based in community healthcare settings and Medical Staff for relevant specialities.  However due diligence remains outstanding for associated budgets and will now be incorporated into the wider due diligence requirement from more recent transfers (below).</w:t>
            </w:r>
          </w:p>
          <w:p w14:paraId="56C24545"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5E852FC"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Operational management of Primary Care, Mental Health and Health Improvement transferred to HSCPs around January 2023 and a new Head of Service for Primary Care and Out of Hours Service manager are in the process of being recruited. Other requirements may arise from the associated due diligence exercise.</w:t>
            </w:r>
          </w:p>
          <w:p w14:paraId="6CC49577"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CA6E340"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Baseline set aside activity metrics have not progressed recently and require to be progressed during 2023/24.</w:t>
            </w:r>
          </w:p>
          <w:p w14:paraId="3968F32E"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A45F8E4"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Provision of corporate support arrangements from both partners will be considered as part of the review of the Integration Scheme.</w:t>
            </w:r>
          </w:p>
          <w:p w14:paraId="3969F9C0"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19F1A0F"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 xml:space="preserve">Risk sharing arrangements have been agreed for 2022/23. Longer term risk sharing arrangements require to be agreed and clearly defined as part of the review of the Integration Scheme. </w:t>
            </w:r>
          </w:p>
          <w:p w14:paraId="3FB78D16" w14:textId="77777777" w:rsidR="005F4629" w:rsidRP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DE3EF26" w14:textId="77777777" w:rsidR="00012E75"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There has been no progress with the refreshed self-assessment against the Ministerial Strategic Group (MSG) recommendations, prepared in May 2019.</w:t>
            </w:r>
          </w:p>
          <w:p w14:paraId="7481AADA" w14:textId="7FAC6473" w:rsidR="00623D07" w:rsidRPr="00012E75" w:rsidRDefault="00623D07"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12E75" w:rsidRPr="00E161E0" w14:paraId="016AD551" w14:textId="77777777" w:rsidTr="005F4629">
        <w:tc>
          <w:tcPr>
            <w:cnfStyle w:val="001000000000" w:firstRow="0" w:lastRow="0" w:firstColumn="1" w:lastColumn="0" w:oddVBand="0" w:evenVBand="0" w:oddHBand="0" w:evenHBand="0" w:firstRowFirstColumn="0" w:firstRowLastColumn="0" w:lastRowFirstColumn="0" w:lastRowLastColumn="0"/>
            <w:tcW w:w="2268" w:type="dxa"/>
          </w:tcPr>
          <w:p w14:paraId="58851FD3" w14:textId="752BC379" w:rsidR="00012E75" w:rsidRPr="00E161E0" w:rsidRDefault="00012E75" w:rsidP="00E558AD">
            <w:pPr>
              <w:spacing w:after="0"/>
              <w:rPr>
                <w:rFonts w:ascii="Arial" w:hAnsi="Arial" w:cs="Arial"/>
                <w:sz w:val="24"/>
                <w:szCs w:val="24"/>
              </w:rPr>
            </w:pPr>
            <w:r>
              <w:rPr>
                <w:rFonts w:ascii="Arial" w:hAnsi="Arial" w:cs="Arial"/>
                <w:sz w:val="24"/>
                <w:szCs w:val="24"/>
              </w:rPr>
              <w:t>Implementation of the CIPFA Financial Management code</w:t>
            </w:r>
          </w:p>
        </w:tc>
        <w:tc>
          <w:tcPr>
            <w:tcW w:w="6748" w:type="dxa"/>
          </w:tcPr>
          <w:p w14:paraId="23EC2973" w14:textId="77777777" w:rsidR="005F4629" w:rsidRPr="005F4629" w:rsidRDefault="005F4629"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4629">
              <w:rPr>
                <w:rFonts w:ascii="Arial" w:hAnsi="Arial" w:cs="Arial"/>
                <w:sz w:val="24"/>
                <w:szCs w:val="24"/>
              </w:rPr>
              <w:t>Self-assessment of IJB financial management arrangements against CIPFA recommended standards is underway.</w:t>
            </w:r>
          </w:p>
          <w:p w14:paraId="35FEE5CA" w14:textId="77777777" w:rsidR="005F4629" w:rsidRPr="005F4629" w:rsidRDefault="005F4629"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F52CF9E" w14:textId="77777777" w:rsidR="00012E75" w:rsidRDefault="005F4629"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4629">
              <w:rPr>
                <w:rFonts w:ascii="Arial" w:hAnsi="Arial" w:cs="Arial"/>
                <w:sz w:val="24"/>
                <w:szCs w:val="24"/>
              </w:rPr>
              <w:t>The Chief Finance Officer has completed an initial review and assessment and it is now clear the self-assessment will require wider input from senior management and Board members before this can be considered complete.</w:t>
            </w:r>
          </w:p>
          <w:p w14:paraId="378B194E" w14:textId="77777777" w:rsidR="001A3F89" w:rsidRDefault="001A3F89"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AC0E30F" w14:textId="77777777" w:rsidR="001A3F89" w:rsidRDefault="001A3F89"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622D5A5" w14:textId="0EC23507" w:rsid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F4629" w:rsidRPr="00E161E0" w14:paraId="5623A33C" w14:textId="77777777" w:rsidTr="005F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0F9F87" w14:textId="7754ED8B" w:rsidR="005F4629" w:rsidRDefault="005F4629" w:rsidP="00E558AD">
            <w:pPr>
              <w:spacing w:after="0"/>
              <w:rPr>
                <w:rFonts w:ascii="Arial" w:hAnsi="Arial" w:cs="Arial"/>
                <w:sz w:val="24"/>
                <w:szCs w:val="24"/>
              </w:rPr>
            </w:pPr>
            <w:r w:rsidRPr="005F4629">
              <w:rPr>
                <w:rFonts w:ascii="Arial" w:hAnsi="Arial" w:cs="Arial"/>
                <w:sz w:val="24"/>
                <w:szCs w:val="24"/>
              </w:rPr>
              <w:lastRenderedPageBreak/>
              <w:t>Audit Committee self-assessment against good practice principles.</w:t>
            </w:r>
          </w:p>
        </w:tc>
        <w:tc>
          <w:tcPr>
            <w:tcW w:w="6748" w:type="dxa"/>
          </w:tcPr>
          <w:p w14:paraId="1EBE0D86" w14:textId="77777777" w:rsidR="005F4629" w:rsidRDefault="005F4629"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4629">
              <w:rPr>
                <w:rFonts w:ascii="Arial" w:hAnsi="Arial" w:cs="Arial"/>
                <w:sz w:val="24"/>
                <w:szCs w:val="24"/>
              </w:rPr>
              <w:t>This was a 2021/22 annual accounts external audit recommendation.  Evaluation against CIPFA’s ‘Good Practice Audit Committees Principles Checklist’ or ‘Evaluation of Effectiveness Toolkit’ to be progressed.</w:t>
            </w:r>
            <w:r>
              <w:rPr>
                <w:rFonts w:ascii="Arial" w:hAnsi="Arial" w:cs="Arial"/>
                <w:sz w:val="24"/>
                <w:szCs w:val="24"/>
              </w:rPr>
              <w:t xml:space="preserve">  The Chief Finance Officer has held initial discussions with internal audit to consider how this exercise can be supported.</w:t>
            </w:r>
          </w:p>
          <w:p w14:paraId="4F67A4A1" w14:textId="30404C31" w:rsidR="00623D07" w:rsidRDefault="00623D07"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12E75" w:rsidRPr="00E161E0" w14:paraId="4F5604FF" w14:textId="77777777" w:rsidTr="005F4629">
        <w:tc>
          <w:tcPr>
            <w:cnfStyle w:val="001000000000" w:firstRow="0" w:lastRow="0" w:firstColumn="1" w:lastColumn="0" w:oddVBand="0" w:evenVBand="0" w:oddHBand="0" w:evenHBand="0" w:firstRowFirstColumn="0" w:firstRowLastColumn="0" w:lastRowFirstColumn="0" w:lastRowLastColumn="0"/>
            <w:tcW w:w="2268" w:type="dxa"/>
          </w:tcPr>
          <w:p w14:paraId="0413DF7A" w14:textId="51176BA2" w:rsidR="00012E75" w:rsidRDefault="00535EFC" w:rsidP="00E558AD">
            <w:pPr>
              <w:spacing w:after="0"/>
              <w:rPr>
                <w:rFonts w:ascii="Arial" w:hAnsi="Arial" w:cs="Arial"/>
                <w:sz w:val="24"/>
                <w:szCs w:val="24"/>
              </w:rPr>
            </w:pPr>
            <w:r>
              <w:rPr>
                <w:rFonts w:ascii="Arial" w:hAnsi="Arial" w:cs="Arial"/>
                <w:sz w:val="24"/>
                <w:szCs w:val="24"/>
              </w:rPr>
              <w:t xml:space="preserve">Other </w:t>
            </w:r>
            <w:r w:rsidR="00012E75">
              <w:rPr>
                <w:rFonts w:ascii="Arial" w:hAnsi="Arial" w:cs="Arial"/>
                <w:sz w:val="24"/>
                <w:szCs w:val="24"/>
              </w:rPr>
              <w:t xml:space="preserve">Internal </w:t>
            </w:r>
            <w:r>
              <w:rPr>
                <w:rFonts w:ascii="Arial" w:hAnsi="Arial" w:cs="Arial"/>
                <w:sz w:val="24"/>
                <w:szCs w:val="24"/>
              </w:rPr>
              <w:t xml:space="preserve">&amp; External </w:t>
            </w:r>
            <w:r w:rsidR="00012E75">
              <w:rPr>
                <w:rFonts w:ascii="Arial" w:hAnsi="Arial" w:cs="Arial"/>
                <w:sz w:val="24"/>
                <w:szCs w:val="24"/>
              </w:rPr>
              <w:t>Audit Reviews</w:t>
            </w:r>
          </w:p>
        </w:tc>
        <w:tc>
          <w:tcPr>
            <w:tcW w:w="6748" w:type="dxa"/>
          </w:tcPr>
          <w:p w14:paraId="03EA7539" w14:textId="33CC725B"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3D07">
              <w:rPr>
                <w:rFonts w:ascii="Arial" w:hAnsi="Arial" w:cs="Arial"/>
                <w:sz w:val="24"/>
                <w:szCs w:val="24"/>
              </w:rPr>
              <w:t xml:space="preserve">Risk </w:t>
            </w:r>
            <w:proofErr w:type="gramStart"/>
            <w:r w:rsidRPr="00623D07">
              <w:rPr>
                <w:rFonts w:ascii="Arial" w:hAnsi="Arial" w:cs="Arial"/>
                <w:sz w:val="24"/>
                <w:szCs w:val="24"/>
              </w:rPr>
              <w:t>Management  -</w:t>
            </w:r>
            <w:proofErr w:type="gramEnd"/>
            <w:r w:rsidRPr="00623D07">
              <w:rPr>
                <w:rFonts w:ascii="Arial" w:hAnsi="Arial" w:cs="Arial"/>
                <w:sz w:val="24"/>
                <w:szCs w:val="24"/>
              </w:rPr>
              <w:t xml:space="preserve"> Interim RM policy and annual performance report were presented to the Sept Audit Committee.  Training requirements, risk appetite and final risk management policy are progressing.</w:t>
            </w:r>
          </w:p>
          <w:p w14:paraId="549FC63A" w14:textId="77777777"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847398" w14:textId="77777777"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3D07">
              <w:rPr>
                <w:rFonts w:ascii="Arial" w:hAnsi="Arial" w:cs="Arial"/>
                <w:sz w:val="24"/>
                <w:szCs w:val="24"/>
              </w:rPr>
              <w:t>Directions – Action Plan is in progress and Directions are issued quarterly, following IJB Board approval however the level of detail recommended in the Internal Audit review is yet to be reached due to capacity challenges that are not likely to abate until the revised management structure is implemented.</w:t>
            </w:r>
          </w:p>
          <w:p w14:paraId="44533D80" w14:textId="77777777"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86B2294" w14:textId="7CEF4F69"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3D07">
              <w:rPr>
                <w:rFonts w:ascii="Arial" w:hAnsi="Arial" w:cs="Arial"/>
                <w:sz w:val="24"/>
                <w:szCs w:val="24"/>
              </w:rPr>
              <w:t>Resilience &amp; Business Continuity – Internal Audit recommendations and management Action plan were presented to the Sept 2022 Audit Committee.</w:t>
            </w:r>
            <w:r>
              <w:rPr>
                <w:rFonts w:ascii="Arial" w:hAnsi="Arial" w:cs="Arial"/>
                <w:sz w:val="24"/>
                <w:szCs w:val="24"/>
              </w:rPr>
              <w:t xml:space="preserve">  There has been 1 workshop since and further follow up is required.</w:t>
            </w:r>
          </w:p>
          <w:p w14:paraId="511A61C1" w14:textId="77777777" w:rsidR="00623D07" w:rsidRPr="00623D07"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9710192" w14:textId="367BAFB1" w:rsidR="00535EFC" w:rsidRPr="00CA28F2" w:rsidRDefault="00623D07"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3D07">
              <w:rPr>
                <w:rFonts w:ascii="Arial" w:hAnsi="Arial" w:cs="Arial"/>
                <w:sz w:val="24"/>
                <w:szCs w:val="24"/>
              </w:rPr>
              <w:t xml:space="preserve">The IJB Medium Term Financial Plan </w:t>
            </w:r>
            <w:r w:rsidR="005B6316">
              <w:rPr>
                <w:rFonts w:ascii="Arial" w:hAnsi="Arial" w:cs="Arial"/>
                <w:sz w:val="24"/>
                <w:szCs w:val="24"/>
              </w:rPr>
              <w:t>was presented to the March IJB Board Meeting</w:t>
            </w:r>
            <w:r w:rsidRPr="00623D07">
              <w:rPr>
                <w:rFonts w:ascii="Arial" w:hAnsi="Arial" w:cs="Arial"/>
                <w:sz w:val="24"/>
                <w:szCs w:val="24"/>
              </w:rPr>
              <w:t>.</w:t>
            </w:r>
          </w:p>
        </w:tc>
      </w:tr>
      <w:bookmarkEnd w:id="68"/>
    </w:tbl>
    <w:p w14:paraId="20B642FF" w14:textId="77777777" w:rsidR="004B7CC9" w:rsidRPr="00E161E0" w:rsidRDefault="004B7CC9" w:rsidP="00E558AD">
      <w:pPr>
        <w:spacing w:after="0"/>
        <w:rPr>
          <w:rFonts w:ascii="Arial" w:hAnsi="Arial" w:cs="Arial"/>
          <w:sz w:val="24"/>
          <w:szCs w:val="24"/>
        </w:rPr>
      </w:pPr>
    </w:p>
    <w:p w14:paraId="5132BF3A" w14:textId="77777777" w:rsidR="001A3F89" w:rsidRDefault="001A3F89" w:rsidP="00163C1E">
      <w:pPr>
        <w:pStyle w:val="Heading2"/>
      </w:pPr>
      <w:bookmarkStart w:id="69" w:name="_Toc83040891"/>
    </w:p>
    <w:p w14:paraId="24B2898B" w14:textId="331895AC" w:rsidR="00376C69" w:rsidRPr="00E161E0" w:rsidRDefault="0096025E" w:rsidP="00163C1E">
      <w:pPr>
        <w:pStyle w:val="Heading2"/>
      </w:pPr>
      <w:r w:rsidRPr="00E161E0">
        <w:t>E</w:t>
      </w:r>
      <w:r w:rsidR="00376C69" w:rsidRPr="00E161E0">
        <w:t xml:space="preserve">merging </w:t>
      </w:r>
      <w:r w:rsidR="00441FD0">
        <w:t>G</w:t>
      </w:r>
      <w:r w:rsidR="00376C69" w:rsidRPr="00E161E0">
        <w:t xml:space="preserve">overnance </w:t>
      </w:r>
      <w:r w:rsidR="00441FD0">
        <w:t>I</w:t>
      </w:r>
      <w:r w:rsidR="00376C69" w:rsidRPr="00E161E0">
        <w:t>ssues</w:t>
      </w:r>
      <w:bookmarkEnd w:id="69"/>
    </w:p>
    <w:p w14:paraId="5974AD1F" w14:textId="77777777" w:rsidR="0026029C" w:rsidRPr="00E161E0" w:rsidRDefault="0026029C" w:rsidP="00E558AD">
      <w:pPr>
        <w:pStyle w:val="NoSpacing"/>
        <w:rPr>
          <w:rFonts w:ascii="Arial" w:hAnsi="Arial" w:cs="Arial"/>
          <w:sz w:val="24"/>
          <w:szCs w:val="24"/>
        </w:rPr>
      </w:pPr>
    </w:p>
    <w:p w14:paraId="35C95256" w14:textId="243AA25A" w:rsidR="00D15D09" w:rsidRPr="006954D0" w:rsidRDefault="00A835C0" w:rsidP="00E558AD">
      <w:pPr>
        <w:spacing w:after="0"/>
        <w:rPr>
          <w:rFonts w:ascii="Arial" w:hAnsi="Arial" w:cs="Arial"/>
          <w:sz w:val="24"/>
          <w:szCs w:val="24"/>
        </w:rPr>
      </w:pPr>
      <w:r>
        <w:rPr>
          <w:rFonts w:ascii="Arial" w:hAnsi="Arial" w:cs="Arial"/>
          <w:sz w:val="24"/>
          <w:szCs w:val="24"/>
        </w:rPr>
        <w:t xml:space="preserve">As noted above, responsibility for </w:t>
      </w:r>
      <w:proofErr w:type="gramStart"/>
      <w:r>
        <w:rPr>
          <w:rFonts w:ascii="Arial" w:hAnsi="Arial" w:cs="Arial"/>
          <w:sz w:val="24"/>
          <w:szCs w:val="24"/>
        </w:rPr>
        <w:t>a number of</w:t>
      </w:r>
      <w:proofErr w:type="gramEnd"/>
      <w:r>
        <w:rPr>
          <w:rFonts w:ascii="Arial" w:hAnsi="Arial" w:cs="Arial"/>
          <w:sz w:val="24"/>
          <w:szCs w:val="24"/>
        </w:rPr>
        <w:t xml:space="preserve"> services has transferred to the IJB during 2022/23.  Due diligence </w:t>
      </w:r>
      <w:proofErr w:type="gramStart"/>
      <w:r>
        <w:rPr>
          <w:rFonts w:ascii="Arial" w:hAnsi="Arial" w:cs="Arial"/>
          <w:sz w:val="24"/>
          <w:szCs w:val="24"/>
        </w:rPr>
        <w:t>with regard to</w:t>
      </w:r>
      <w:proofErr w:type="gramEnd"/>
      <w:r>
        <w:rPr>
          <w:rFonts w:ascii="Arial" w:hAnsi="Arial" w:cs="Arial"/>
          <w:sz w:val="24"/>
          <w:szCs w:val="24"/>
        </w:rPr>
        <w:t xml:space="preserve"> the service transfers remains outstanding and will be progressed in conjunction with colleagues from NHS Forth Valley and Falkirk Council.  Scottish Government has also offered staffing support </w:t>
      </w:r>
      <w:proofErr w:type="gramStart"/>
      <w:r>
        <w:rPr>
          <w:rFonts w:ascii="Arial" w:hAnsi="Arial" w:cs="Arial"/>
          <w:sz w:val="24"/>
          <w:szCs w:val="24"/>
        </w:rPr>
        <w:t>as a result of</w:t>
      </w:r>
      <w:proofErr w:type="gramEnd"/>
      <w:r>
        <w:rPr>
          <w:rFonts w:ascii="Arial" w:hAnsi="Arial" w:cs="Arial"/>
          <w:sz w:val="24"/>
          <w:szCs w:val="24"/>
        </w:rPr>
        <w:t xml:space="preserve"> NHS Forth Valley being escalated to level 4 due to a number of concerns including integration.  </w:t>
      </w:r>
    </w:p>
    <w:p w14:paraId="513DF4DA" w14:textId="518E350B" w:rsidR="00D15D09" w:rsidRPr="004F583A" w:rsidRDefault="00D15D09" w:rsidP="00E558AD">
      <w:pPr>
        <w:spacing w:after="0"/>
        <w:rPr>
          <w:rFonts w:ascii="Arial" w:hAnsi="Arial" w:cs="Arial"/>
          <w:sz w:val="24"/>
          <w:szCs w:val="24"/>
          <w:highlight w:val="yellow"/>
        </w:rPr>
      </w:pPr>
    </w:p>
    <w:p w14:paraId="5BA2091A" w14:textId="77777777" w:rsidR="001A3F89" w:rsidRDefault="001A3F89" w:rsidP="00163C1E">
      <w:pPr>
        <w:pStyle w:val="Heading2"/>
      </w:pPr>
      <w:bookmarkStart w:id="70" w:name="_Toc516752130"/>
      <w:bookmarkStart w:id="71" w:name="_Toc516753167"/>
      <w:bookmarkStart w:id="72" w:name="_Toc83040892"/>
    </w:p>
    <w:p w14:paraId="69D2A720" w14:textId="22DEE273" w:rsidR="00AA2D73" w:rsidRPr="00E161E0" w:rsidRDefault="00AA2D73" w:rsidP="00163C1E">
      <w:pPr>
        <w:pStyle w:val="Heading2"/>
      </w:pPr>
      <w:r w:rsidRPr="00E161E0">
        <w:t>Conclusion and Opinion on Assurance</w:t>
      </w:r>
      <w:bookmarkEnd w:id="70"/>
      <w:bookmarkEnd w:id="71"/>
      <w:bookmarkEnd w:id="72"/>
    </w:p>
    <w:p w14:paraId="51626C09" w14:textId="77777777" w:rsidR="00841F69" w:rsidRPr="00E161E0" w:rsidRDefault="00841F69" w:rsidP="00E558AD">
      <w:pPr>
        <w:spacing w:after="0"/>
        <w:rPr>
          <w:rFonts w:ascii="Arial" w:hAnsi="Arial" w:cs="Arial"/>
          <w:sz w:val="24"/>
          <w:szCs w:val="24"/>
        </w:rPr>
      </w:pPr>
    </w:p>
    <w:p w14:paraId="47D7874F" w14:textId="2AA76E17" w:rsidR="0084305F" w:rsidRPr="00E161E0" w:rsidRDefault="0084305F" w:rsidP="00E558AD">
      <w:pPr>
        <w:pStyle w:val="BodyText"/>
        <w:spacing w:before="0"/>
        <w:rPr>
          <w:sz w:val="24"/>
          <w:szCs w:val="24"/>
        </w:rPr>
      </w:pPr>
      <w:r w:rsidRPr="00E161E0">
        <w:rPr>
          <w:sz w:val="24"/>
          <w:szCs w:val="24"/>
        </w:rPr>
        <w:t xml:space="preserve">Subject to the above, and </w:t>
      </w:r>
      <w:proofErr w:type="gramStart"/>
      <w:r w:rsidRPr="00E161E0">
        <w:rPr>
          <w:sz w:val="24"/>
          <w:szCs w:val="24"/>
        </w:rPr>
        <w:t>on the basis of</w:t>
      </w:r>
      <w:proofErr w:type="gramEnd"/>
      <w:r w:rsidRPr="00E161E0">
        <w:rPr>
          <w:sz w:val="24"/>
          <w:szCs w:val="24"/>
        </w:rPr>
        <w:t xml:space="preserve"> the assurances provided, we consider that the internal control environment operating during </w:t>
      </w:r>
      <w:r w:rsidR="003D581D" w:rsidRPr="00E161E0">
        <w:rPr>
          <w:sz w:val="24"/>
          <w:szCs w:val="24"/>
        </w:rPr>
        <w:t>the reporting period</w:t>
      </w:r>
      <w:r w:rsidRPr="00E161E0">
        <w:rPr>
          <w:sz w:val="24"/>
          <w:szCs w:val="24"/>
        </w:rPr>
        <w:t xml:space="preserve"> provides reasonable and objective assurance that any significant risks impacting on </w:t>
      </w:r>
      <w:r w:rsidR="003D581D" w:rsidRPr="00E161E0">
        <w:rPr>
          <w:sz w:val="24"/>
          <w:szCs w:val="24"/>
        </w:rPr>
        <w:t xml:space="preserve">achievement of </w:t>
      </w:r>
      <w:r w:rsidRPr="00E161E0">
        <w:rPr>
          <w:sz w:val="24"/>
          <w:szCs w:val="24"/>
        </w:rPr>
        <w:t>the IJBs principal objectives will be identified and actions taken to avoid or mitigate their impact.</w:t>
      </w:r>
    </w:p>
    <w:p w14:paraId="326ECD13" w14:textId="77777777" w:rsidR="0084305F" w:rsidRPr="00E161E0" w:rsidRDefault="0084305F" w:rsidP="00E558AD">
      <w:pPr>
        <w:pStyle w:val="BodyText"/>
        <w:spacing w:before="0"/>
        <w:rPr>
          <w:sz w:val="24"/>
          <w:szCs w:val="24"/>
        </w:rPr>
      </w:pPr>
    </w:p>
    <w:p w14:paraId="38D4FA21" w14:textId="77777777" w:rsidR="001A3F89" w:rsidRDefault="001A3F89" w:rsidP="00E558AD">
      <w:pPr>
        <w:pStyle w:val="BodyText"/>
        <w:spacing w:before="0"/>
        <w:rPr>
          <w:sz w:val="24"/>
          <w:szCs w:val="24"/>
        </w:rPr>
      </w:pPr>
    </w:p>
    <w:p w14:paraId="5FBE108A" w14:textId="787000CE" w:rsidR="0084305F" w:rsidRDefault="0084305F" w:rsidP="00E558AD">
      <w:pPr>
        <w:pStyle w:val="BodyText"/>
        <w:spacing w:before="0"/>
        <w:rPr>
          <w:sz w:val="24"/>
          <w:szCs w:val="24"/>
        </w:rPr>
      </w:pPr>
      <w:r w:rsidRPr="00E161E0">
        <w:rPr>
          <w:sz w:val="24"/>
          <w:szCs w:val="24"/>
        </w:rPr>
        <w:lastRenderedPageBreak/>
        <w:t>Systems are in place to regularly review and improve the internal control environment</w:t>
      </w:r>
      <w:r w:rsidR="0021007A" w:rsidRPr="00E161E0">
        <w:rPr>
          <w:sz w:val="24"/>
          <w:szCs w:val="24"/>
        </w:rPr>
        <w:t xml:space="preserve">. </w:t>
      </w:r>
      <w:r w:rsidRPr="00E161E0">
        <w:rPr>
          <w:sz w:val="24"/>
          <w:szCs w:val="24"/>
        </w:rPr>
        <w:t>These will be supported by action plans going forward.</w:t>
      </w:r>
    </w:p>
    <w:p w14:paraId="432453A1" w14:textId="77777777" w:rsidR="00992603" w:rsidRDefault="00992603" w:rsidP="00E558AD">
      <w:pPr>
        <w:pStyle w:val="BodyText"/>
        <w:spacing w:before="0"/>
        <w:rPr>
          <w:sz w:val="24"/>
          <w:szCs w:val="24"/>
        </w:rPr>
      </w:pPr>
    </w:p>
    <w:p w14:paraId="6B0B9E34" w14:textId="77777777" w:rsidR="00992603" w:rsidRDefault="00992603" w:rsidP="00E558AD">
      <w:pPr>
        <w:pStyle w:val="BodyText"/>
        <w:spacing w:before="0"/>
        <w:rPr>
          <w:sz w:val="24"/>
          <w:szCs w:val="24"/>
        </w:rPr>
      </w:pPr>
    </w:p>
    <w:p w14:paraId="04D96D45" w14:textId="77777777" w:rsidR="00992603" w:rsidRDefault="00992603" w:rsidP="00E558AD">
      <w:pPr>
        <w:pStyle w:val="BodyText"/>
        <w:spacing w:before="0"/>
        <w:rPr>
          <w:sz w:val="24"/>
          <w:szCs w:val="24"/>
        </w:rPr>
      </w:pPr>
    </w:p>
    <w:p w14:paraId="74B834E5" w14:textId="77777777" w:rsidR="001A3F89" w:rsidRDefault="001A3F89" w:rsidP="00E558AD">
      <w:pPr>
        <w:pStyle w:val="BodyText"/>
        <w:spacing w:before="0"/>
        <w:rPr>
          <w:sz w:val="24"/>
          <w:szCs w:val="24"/>
        </w:rPr>
      </w:pPr>
    </w:p>
    <w:p w14:paraId="045A069D" w14:textId="77777777" w:rsidR="00992603" w:rsidRPr="00E161E0" w:rsidRDefault="00992603" w:rsidP="00E558AD">
      <w:pPr>
        <w:pStyle w:val="BodyText"/>
        <w:spacing w:before="0"/>
        <w:rPr>
          <w:sz w:val="24"/>
          <w:szCs w:val="24"/>
        </w:rPr>
      </w:pPr>
    </w:p>
    <w:p w14:paraId="198D78A5" w14:textId="77777777" w:rsidR="00AA2D73" w:rsidRPr="00E161E0" w:rsidRDefault="00AA2D73" w:rsidP="00E558AD">
      <w:pPr>
        <w:pStyle w:val="BodyText"/>
        <w:spacing w:before="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9C3A69" w:rsidRPr="00E161E0" w14:paraId="743A797A" w14:textId="77777777" w:rsidTr="00E70291">
        <w:tc>
          <w:tcPr>
            <w:tcW w:w="2552" w:type="dxa"/>
          </w:tcPr>
          <w:p w14:paraId="597E63A8" w14:textId="0FC7D9BA" w:rsidR="009C3A69" w:rsidRPr="00E161E0" w:rsidRDefault="00992603"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Fiona Collie</w:t>
            </w:r>
          </w:p>
        </w:tc>
        <w:tc>
          <w:tcPr>
            <w:tcW w:w="4106" w:type="dxa"/>
          </w:tcPr>
          <w:p w14:paraId="60C200F1" w14:textId="77777777" w:rsidR="009C3A69" w:rsidRPr="00E161E0" w:rsidRDefault="009C3A69" w:rsidP="00E558AD">
            <w:pPr>
              <w:spacing w:after="0"/>
              <w:rPr>
                <w:rFonts w:ascii="Arial" w:eastAsia="Times New Roman" w:hAnsi="Arial" w:cs="Arial"/>
                <w:sz w:val="24"/>
                <w:szCs w:val="24"/>
                <w:highlight w:val="yellow"/>
                <w:lang w:val="en-AU"/>
              </w:rPr>
            </w:pPr>
          </w:p>
        </w:tc>
        <w:tc>
          <w:tcPr>
            <w:tcW w:w="2358" w:type="dxa"/>
          </w:tcPr>
          <w:p w14:paraId="0DAB0062" w14:textId="0305A540" w:rsidR="009C3A69" w:rsidRPr="00E161E0" w:rsidRDefault="009C3A69" w:rsidP="00E558AD">
            <w:pPr>
              <w:spacing w:after="0"/>
              <w:rPr>
                <w:rFonts w:ascii="Arial" w:eastAsia="Times New Roman" w:hAnsi="Arial" w:cs="Arial"/>
                <w:sz w:val="24"/>
                <w:szCs w:val="24"/>
                <w:highlight w:val="yellow"/>
                <w:lang w:val="en-AU"/>
              </w:rPr>
            </w:pPr>
          </w:p>
        </w:tc>
      </w:tr>
      <w:tr w:rsidR="009C3A69" w:rsidRPr="00E161E0" w14:paraId="7A7E4A3F" w14:textId="77777777" w:rsidTr="00E70291">
        <w:tc>
          <w:tcPr>
            <w:tcW w:w="2552" w:type="dxa"/>
          </w:tcPr>
          <w:p w14:paraId="02534146" w14:textId="77777777" w:rsidR="009C3A69" w:rsidRPr="00E161E0" w:rsidRDefault="009C3A69"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Chair</w:t>
            </w:r>
          </w:p>
        </w:tc>
        <w:tc>
          <w:tcPr>
            <w:tcW w:w="4106" w:type="dxa"/>
          </w:tcPr>
          <w:p w14:paraId="4EFBC8F6" w14:textId="77777777" w:rsidR="009C3A69" w:rsidRPr="00E161E0" w:rsidRDefault="009C3A69" w:rsidP="00E558AD">
            <w:pPr>
              <w:spacing w:after="0"/>
              <w:rPr>
                <w:rFonts w:ascii="Arial" w:eastAsia="Times New Roman" w:hAnsi="Arial" w:cs="Arial"/>
                <w:sz w:val="24"/>
                <w:szCs w:val="24"/>
                <w:lang w:val="en-AU"/>
              </w:rPr>
            </w:pPr>
          </w:p>
        </w:tc>
        <w:tc>
          <w:tcPr>
            <w:tcW w:w="2358" w:type="dxa"/>
          </w:tcPr>
          <w:p w14:paraId="2C59577E" w14:textId="77777777" w:rsidR="009C3A69" w:rsidRPr="00E161E0" w:rsidRDefault="009C3A69" w:rsidP="00E558AD">
            <w:pPr>
              <w:spacing w:after="0"/>
              <w:rPr>
                <w:rFonts w:ascii="Arial" w:eastAsia="Times New Roman" w:hAnsi="Arial" w:cs="Arial"/>
                <w:sz w:val="24"/>
                <w:szCs w:val="24"/>
                <w:lang w:val="en-AU"/>
              </w:rPr>
            </w:pPr>
          </w:p>
        </w:tc>
      </w:tr>
    </w:tbl>
    <w:p w14:paraId="65B93742" w14:textId="14413AB8" w:rsidR="00897D1A" w:rsidRDefault="00897D1A" w:rsidP="00E558AD">
      <w:pPr>
        <w:autoSpaceDE w:val="0"/>
        <w:autoSpaceDN w:val="0"/>
        <w:adjustRightInd w:val="0"/>
        <w:spacing w:after="0"/>
        <w:rPr>
          <w:rFonts w:ascii="Arial" w:hAnsi="Arial" w:cs="Arial"/>
          <w:color w:val="000000"/>
          <w:sz w:val="24"/>
          <w:szCs w:val="24"/>
        </w:rPr>
      </w:pPr>
    </w:p>
    <w:p w14:paraId="2106A0FF" w14:textId="77777777" w:rsidR="00066715" w:rsidRPr="00E161E0" w:rsidRDefault="00066715" w:rsidP="00E558A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6"/>
        <w:gridCol w:w="2358"/>
      </w:tblGrid>
      <w:tr w:rsidR="00012D27" w:rsidRPr="00E161E0" w14:paraId="59B85A38" w14:textId="77777777" w:rsidTr="00012D27">
        <w:tc>
          <w:tcPr>
            <w:tcW w:w="2552" w:type="dxa"/>
          </w:tcPr>
          <w:p w14:paraId="165B0B9D" w14:textId="77777777" w:rsidR="00012D27" w:rsidRPr="00E161E0" w:rsidRDefault="00012D27" w:rsidP="00E558AD">
            <w:pPr>
              <w:spacing w:after="0"/>
              <w:rPr>
                <w:rFonts w:ascii="Arial" w:eastAsia="Times New Roman" w:hAnsi="Arial" w:cs="Arial"/>
                <w:b/>
                <w:sz w:val="24"/>
                <w:szCs w:val="24"/>
                <w:lang w:val="en-AU"/>
              </w:rPr>
            </w:pPr>
            <w:r w:rsidRPr="00E161E0">
              <w:rPr>
                <w:rFonts w:ascii="Arial" w:eastAsia="Times New Roman" w:hAnsi="Arial" w:cs="Arial"/>
                <w:b/>
                <w:sz w:val="24"/>
                <w:szCs w:val="24"/>
                <w:lang w:val="en-AU"/>
              </w:rPr>
              <w:t>Patricia Cassidy</w:t>
            </w:r>
          </w:p>
        </w:tc>
        <w:tc>
          <w:tcPr>
            <w:tcW w:w="4106" w:type="dxa"/>
          </w:tcPr>
          <w:p w14:paraId="3DD9499F" w14:textId="77777777" w:rsidR="00012D27" w:rsidRPr="00E161E0" w:rsidRDefault="00012D27" w:rsidP="00E558AD">
            <w:pPr>
              <w:spacing w:after="0"/>
              <w:rPr>
                <w:rFonts w:ascii="Arial" w:eastAsia="Times New Roman" w:hAnsi="Arial" w:cs="Arial"/>
                <w:sz w:val="24"/>
                <w:szCs w:val="24"/>
                <w:highlight w:val="yellow"/>
                <w:lang w:val="en-AU"/>
              </w:rPr>
            </w:pPr>
          </w:p>
        </w:tc>
        <w:tc>
          <w:tcPr>
            <w:tcW w:w="2358" w:type="dxa"/>
          </w:tcPr>
          <w:p w14:paraId="53EA2C75" w14:textId="0AA13223" w:rsidR="00012D27" w:rsidRPr="00E161E0" w:rsidRDefault="00012D27" w:rsidP="00E558AD">
            <w:pPr>
              <w:spacing w:after="0"/>
              <w:rPr>
                <w:rFonts w:ascii="Arial" w:eastAsia="Times New Roman" w:hAnsi="Arial" w:cs="Arial"/>
                <w:sz w:val="24"/>
                <w:szCs w:val="24"/>
                <w:highlight w:val="yellow"/>
                <w:lang w:val="en-AU"/>
              </w:rPr>
            </w:pPr>
          </w:p>
        </w:tc>
      </w:tr>
      <w:tr w:rsidR="00012D27" w:rsidRPr="00E161E0" w14:paraId="5840773F" w14:textId="77777777" w:rsidTr="00012D27">
        <w:tc>
          <w:tcPr>
            <w:tcW w:w="2552" w:type="dxa"/>
          </w:tcPr>
          <w:p w14:paraId="106A0EC2" w14:textId="77777777" w:rsidR="00012D27" w:rsidRPr="00E161E0" w:rsidRDefault="00012D27"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Officer</w:t>
            </w:r>
          </w:p>
        </w:tc>
        <w:tc>
          <w:tcPr>
            <w:tcW w:w="4106" w:type="dxa"/>
          </w:tcPr>
          <w:p w14:paraId="4FC4D7FB" w14:textId="77777777" w:rsidR="00012D27" w:rsidRPr="00E161E0" w:rsidRDefault="00012D27" w:rsidP="00E558AD">
            <w:pPr>
              <w:spacing w:after="0"/>
              <w:rPr>
                <w:rFonts w:ascii="Arial" w:eastAsia="Times New Roman" w:hAnsi="Arial" w:cs="Arial"/>
                <w:sz w:val="24"/>
                <w:szCs w:val="24"/>
                <w:lang w:val="en-AU"/>
              </w:rPr>
            </w:pPr>
          </w:p>
        </w:tc>
        <w:tc>
          <w:tcPr>
            <w:tcW w:w="2358" w:type="dxa"/>
          </w:tcPr>
          <w:p w14:paraId="4D9E982B" w14:textId="488403E9" w:rsidR="00012D27" w:rsidRPr="00E161E0" w:rsidRDefault="00012D27" w:rsidP="00E558AD">
            <w:pPr>
              <w:spacing w:after="0"/>
              <w:rPr>
                <w:rFonts w:ascii="Arial" w:eastAsia="Times New Roman" w:hAnsi="Arial" w:cs="Arial"/>
                <w:sz w:val="24"/>
                <w:szCs w:val="24"/>
                <w:lang w:val="en-AU"/>
              </w:rPr>
            </w:pPr>
          </w:p>
        </w:tc>
      </w:tr>
    </w:tbl>
    <w:p w14:paraId="3ECEEBDB" w14:textId="27574285" w:rsidR="006E6B6D" w:rsidRPr="00AF7DC8" w:rsidRDefault="00AD548E" w:rsidP="00163C1E">
      <w:pPr>
        <w:pStyle w:val="Heading1"/>
        <w:rPr>
          <w:sz w:val="28"/>
          <w:szCs w:val="28"/>
          <w:lang w:val="en-AU"/>
        </w:rPr>
      </w:pPr>
      <w:r w:rsidRPr="00E161E0">
        <w:rPr>
          <w:rFonts w:eastAsia="Times New Roman"/>
          <w:lang w:val="en-AU"/>
        </w:rPr>
        <w:br w:type="page"/>
      </w:r>
      <w:bookmarkStart w:id="73" w:name="_Toc516752131"/>
      <w:bookmarkStart w:id="74" w:name="_Toc516753168"/>
      <w:bookmarkStart w:id="75" w:name="_Toc83040893"/>
      <w:r w:rsidR="006E6B6D" w:rsidRPr="00992603">
        <w:lastRenderedPageBreak/>
        <w:t>Comprehensive Income and Expenditure Statement</w:t>
      </w:r>
      <w:bookmarkEnd w:id="73"/>
      <w:bookmarkEnd w:id="74"/>
      <w:bookmarkEnd w:id="75"/>
    </w:p>
    <w:p w14:paraId="233AFAF7" w14:textId="1BC92209" w:rsidR="00125606" w:rsidRDefault="00125606" w:rsidP="00E558AD">
      <w:pPr>
        <w:spacing w:after="0"/>
        <w:rPr>
          <w:rFonts w:ascii="Arial" w:eastAsia="Times New Roman" w:hAnsi="Arial" w:cs="Arial"/>
          <w:sz w:val="24"/>
          <w:szCs w:val="24"/>
          <w:lang w:val="en-AU"/>
        </w:rPr>
      </w:pPr>
    </w:p>
    <w:p w14:paraId="28BA975F" w14:textId="79CCBB3F" w:rsidR="006E6B6D" w:rsidRDefault="006E6B6D"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 xml:space="preserve">This statement </w:t>
      </w:r>
      <w:r w:rsidR="009A463A" w:rsidRPr="00E161E0">
        <w:rPr>
          <w:rFonts w:ascii="Arial" w:eastAsia="Times New Roman" w:hAnsi="Arial" w:cs="Arial"/>
          <w:sz w:val="24"/>
          <w:szCs w:val="24"/>
          <w:lang w:val="en-AU"/>
        </w:rPr>
        <w:t>illustrates</w:t>
      </w:r>
      <w:r w:rsidRPr="00E161E0">
        <w:rPr>
          <w:rFonts w:ascii="Arial" w:eastAsia="Times New Roman" w:hAnsi="Arial" w:cs="Arial"/>
          <w:sz w:val="24"/>
          <w:szCs w:val="24"/>
          <w:lang w:val="en-AU"/>
        </w:rPr>
        <w:t xml:space="preserve"> the cost of providing services </w:t>
      </w:r>
      <w:r w:rsidR="009B4D0F" w:rsidRPr="00E161E0">
        <w:rPr>
          <w:rFonts w:ascii="Arial" w:eastAsia="Times New Roman" w:hAnsi="Arial" w:cs="Arial"/>
          <w:sz w:val="24"/>
          <w:szCs w:val="24"/>
          <w:lang w:val="en-AU"/>
        </w:rPr>
        <w:t xml:space="preserve">for the year according to </w:t>
      </w:r>
      <w:r w:rsidRPr="00E161E0">
        <w:rPr>
          <w:rFonts w:ascii="Arial" w:eastAsia="Times New Roman" w:hAnsi="Arial" w:cs="Arial"/>
          <w:sz w:val="24"/>
          <w:szCs w:val="24"/>
          <w:lang w:val="en-AU"/>
        </w:rPr>
        <w:t xml:space="preserve">accepted accounting practices. </w:t>
      </w:r>
      <w:r w:rsidR="009B4D0F" w:rsidRPr="00E161E0">
        <w:rPr>
          <w:rFonts w:ascii="Arial" w:eastAsia="Times New Roman" w:hAnsi="Arial" w:cs="Arial"/>
          <w:sz w:val="24"/>
          <w:szCs w:val="24"/>
          <w:lang w:val="en-AU"/>
        </w:rPr>
        <w:t xml:space="preserve">Where the impact on the General Fund is amended by statutory adjustments this is shown in </w:t>
      </w:r>
      <w:r w:rsidRPr="00E161E0">
        <w:rPr>
          <w:rFonts w:ascii="Arial" w:eastAsia="Times New Roman" w:hAnsi="Arial" w:cs="Arial"/>
          <w:sz w:val="24"/>
          <w:szCs w:val="24"/>
          <w:lang w:val="en-AU"/>
        </w:rPr>
        <w:t>the Movement in Reserves Statement.</w:t>
      </w:r>
    </w:p>
    <w:p w14:paraId="7AA78A19" w14:textId="77777777" w:rsidR="00992603" w:rsidRPr="00E161E0" w:rsidRDefault="00992603" w:rsidP="00E558AD">
      <w:pPr>
        <w:spacing w:after="0"/>
        <w:rPr>
          <w:rFonts w:ascii="Arial" w:eastAsia="Times New Roman" w:hAnsi="Arial" w:cs="Arial"/>
          <w:sz w:val="24"/>
          <w:szCs w:val="24"/>
          <w:lang w:val="en-AU"/>
        </w:rPr>
      </w:pPr>
    </w:p>
    <w:p w14:paraId="194DCF7C" w14:textId="5FB6E858" w:rsidR="006E6B6D" w:rsidRPr="00E161E0" w:rsidRDefault="006E6B6D" w:rsidP="00E558AD">
      <w:pPr>
        <w:spacing w:after="0"/>
        <w:rPr>
          <w:rFonts w:ascii="Arial" w:eastAsia="Times New Roman" w:hAnsi="Arial" w:cs="Arial"/>
          <w:sz w:val="24"/>
          <w:szCs w:val="24"/>
          <w:lang w:val="en-AU"/>
        </w:rPr>
      </w:pPr>
    </w:p>
    <w:p w14:paraId="22E750B9" w14:textId="67A495EA" w:rsidR="00185915" w:rsidRDefault="00605166" w:rsidP="00E558AD">
      <w:pPr>
        <w:spacing w:after="0"/>
        <w:rPr>
          <w:rFonts w:ascii="Arial" w:hAnsi="Arial" w:cs="Arial"/>
          <w:sz w:val="24"/>
          <w:szCs w:val="24"/>
        </w:rPr>
      </w:pPr>
      <w:r w:rsidRPr="00605166">
        <w:rPr>
          <w:noProof/>
        </w:rPr>
        <w:drawing>
          <wp:inline distT="0" distB="0" distL="0" distR="0" wp14:anchorId="21A24561" wp14:editId="31380E5C">
            <wp:extent cx="5731510" cy="2865755"/>
            <wp:effectExtent l="0" t="0" r="2540" b="0"/>
            <wp:docPr id="793268028" name="Picture 1"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268028" name="Picture 1" descr="Financial information as discussed in preceding and succeeding paragraph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4821BF3A" w14:textId="77777777" w:rsidR="00185915" w:rsidRDefault="00185915" w:rsidP="00E558AD">
      <w:pPr>
        <w:spacing w:after="0"/>
        <w:rPr>
          <w:rFonts w:ascii="Arial" w:hAnsi="Arial" w:cs="Arial"/>
          <w:sz w:val="24"/>
          <w:szCs w:val="24"/>
        </w:rPr>
      </w:pPr>
    </w:p>
    <w:p w14:paraId="5FD22C67" w14:textId="77777777" w:rsidR="00992603" w:rsidRDefault="00992603" w:rsidP="00E558AD">
      <w:pPr>
        <w:spacing w:after="0"/>
        <w:rPr>
          <w:rFonts w:ascii="Arial" w:hAnsi="Arial" w:cs="Arial"/>
          <w:sz w:val="24"/>
          <w:szCs w:val="24"/>
        </w:rPr>
      </w:pPr>
    </w:p>
    <w:p w14:paraId="0D59795A" w14:textId="59807AFF" w:rsidR="0027552B" w:rsidRPr="00E161E0" w:rsidRDefault="0027552B" w:rsidP="00E558AD">
      <w:pPr>
        <w:spacing w:after="0"/>
        <w:rPr>
          <w:rFonts w:ascii="Arial" w:hAnsi="Arial" w:cs="Arial"/>
          <w:sz w:val="24"/>
          <w:szCs w:val="24"/>
        </w:rPr>
      </w:pPr>
      <w:r w:rsidRPr="00E161E0">
        <w:rPr>
          <w:rFonts w:ascii="Arial" w:hAnsi="Arial" w:cs="Arial"/>
          <w:sz w:val="24"/>
          <w:szCs w:val="24"/>
        </w:rPr>
        <w:t xml:space="preserve">There are no statutory adjustments which affect the IJBs application of the funding received from partners. The movement in the General Fund balance is therefore solely due to the transactions shown in the Comprehensive Income and Expenditure Statement. </w:t>
      </w:r>
      <w:r w:rsidR="000C0C5E" w:rsidRPr="00E161E0">
        <w:rPr>
          <w:rFonts w:ascii="Arial" w:hAnsi="Arial" w:cs="Arial"/>
          <w:sz w:val="24"/>
          <w:szCs w:val="24"/>
        </w:rPr>
        <w:t>Consequently,</w:t>
      </w:r>
      <w:r w:rsidRPr="00E161E0">
        <w:rPr>
          <w:rFonts w:ascii="Arial" w:hAnsi="Arial" w:cs="Arial"/>
          <w:sz w:val="24"/>
          <w:szCs w:val="24"/>
        </w:rPr>
        <w:t xml:space="preserve"> an Expenditure and Funding Analysis is not provided in these annual accounts. </w:t>
      </w:r>
    </w:p>
    <w:p w14:paraId="3C912A57" w14:textId="49012404" w:rsidR="00E52058" w:rsidRDefault="00E52058" w:rsidP="00E558AD">
      <w:pPr>
        <w:spacing w:after="0"/>
        <w:rPr>
          <w:rFonts w:ascii="Arial" w:hAnsi="Arial" w:cs="Arial"/>
          <w:sz w:val="24"/>
          <w:szCs w:val="24"/>
        </w:rPr>
      </w:pPr>
    </w:p>
    <w:p w14:paraId="4BCF9C92" w14:textId="6A1D475A" w:rsidR="00E51F41" w:rsidRDefault="00E51F41" w:rsidP="00E558AD">
      <w:pPr>
        <w:spacing w:after="0"/>
        <w:rPr>
          <w:rFonts w:ascii="Arial" w:hAnsi="Arial" w:cs="Arial"/>
          <w:sz w:val="24"/>
          <w:szCs w:val="24"/>
        </w:rPr>
      </w:pPr>
    </w:p>
    <w:p w14:paraId="281231BC" w14:textId="22394D99" w:rsidR="00B54BF3" w:rsidRPr="00AF7DC8" w:rsidRDefault="000C0C5E" w:rsidP="00163C1E">
      <w:pPr>
        <w:pStyle w:val="Heading1"/>
        <w:rPr>
          <w:lang w:val="en-AU"/>
        </w:rPr>
      </w:pPr>
      <w:bookmarkStart w:id="76" w:name="_Toc516752132"/>
      <w:bookmarkStart w:id="77" w:name="_Toc516753169"/>
      <w:bookmarkStart w:id="78" w:name="_Toc83040894"/>
      <w:r>
        <w:br w:type="page"/>
      </w:r>
      <w:r w:rsidR="00B54BF3" w:rsidRPr="00992603">
        <w:lastRenderedPageBreak/>
        <w:t>Movement in Reserves Statement</w:t>
      </w:r>
      <w:bookmarkEnd w:id="76"/>
      <w:bookmarkEnd w:id="77"/>
      <w:bookmarkEnd w:id="78"/>
    </w:p>
    <w:p w14:paraId="5D0AC2E0" w14:textId="502AC5C7" w:rsidR="00B54BF3" w:rsidRPr="00E161E0" w:rsidRDefault="00B54BF3" w:rsidP="00E558AD">
      <w:pPr>
        <w:spacing w:after="0"/>
        <w:rPr>
          <w:rFonts w:ascii="Arial" w:eastAsia="Times New Roman" w:hAnsi="Arial" w:cs="Arial"/>
          <w:sz w:val="24"/>
          <w:szCs w:val="24"/>
          <w:lang w:val="en-AU"/>
        </w:rPr>
      </w:pPr>
    </w:p>
    <w:p w14:paraId="00E2F374" w14:textId="17EFBD13" w:rsidR="001419E6" w:rsidRDefault="001419E6"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 xml:space="preserve">This statement </w:t>
      </w:r>
      <w:r w:rsidR="009A463A" w:rsidRPr="00E161E0">
        <w:rPr>
          <w:rFonts w:ascii="Arial" w:eastAsia="Times New Roman" w:hAnsi="Arial" w:cs="Arial"/>
          <w:sz w:val="24"/>
          <w:szCs w:val="24"/>
          <w:lang w:val="en-AU"/>
        </w:rPr>
        <w:t>presents</w:t>
      </w:r>
      <w:r w:rsidRPr="00E161E0">
        <w:rPr>
          <w:rFonts w:ascii="Arial" w:eastAsia="Times New Roman" w:hAnsi="Arial" w:cs="Arial"/>
          <w:sz w:val="24"/>
          <w:szCs w:val="24"/>
          <w:lang w:val="en-AU"/>
        </w:rPr>
        <w:t xml:space="preserve"> the mov</w:t>
      </w:r>
      <w:r w:rsidR="009A463A" w:rsidRPr="00E161E0">
        <w:rPr>
          <w:rFonts w:ascii="Arial" w:eastAsia="Times New Roman" w:hAnsi="Arial" w:cs="Arial"/>
          <w:sz w:val="24"/>
          <w:szCs w:val="24"/>
          <w:lang w:val="en-AU"/>
        </w:rPr>
        <w:t>ement during</w:t>
      </w:r>
      <w:r w:rsidRPr="00E161E0">
        <w:rPr>
          <w:rFonts w:ascii="Arial" w:eastAsia="Times New Roman" w:hAnsi="Arial" w:cs="Arial"/>
          <w:sz w:val="24"/>
          <w:szCs w:val="24"/>
          <w:lang w:val="en-AU"/>
        </w:rPr>
        <w:t xml:space="preserve"> the year on the IJB’s reserves. The movements which arise due to statutory adjustments which affect the General Fund balance</w:t>
      </w:r>
      <w:r w:rsidR="00067CBE" w:rsidRPr="00E161E0">
        <w:rPr>
          <w:rFonts w:ascii="Arial" w:eastAsia="Times New Roman" w:hAnsi="Arial" w:cs="Arial"/>
          <w:sz w:val="24"/>
          <w:szCs w:val="24"/>
          <w:lang w:val="en-AU"/>
        </w:rPr>
        <w:t xml:space="preserve"> will</w:t>
      </w:r>
      <w:r w:rsidR="005A06F1" w:rsidRPr="00E161E0">
        <w:rPr>
          <w:rFonts w:ascii="Arial" w:eastAsia="Times New Roman" w:hAnsi="Arial" w:cs="Arial"/>
          <w:sz w:val="24"/>
          <w:szCs w:val="24"/>
          <w:lang w:val="en-AU"/>
        </w:rPr>
        <w:t xml:space="preserve"> </w:t>
      </w:r>
      <w:r w:rsidR="005C2A78" w:rsidRPr="00E161E0">
        <w:rPr>
          <w:rFonts w:ascii="Arial" w:eastAsia="Times New Roman" w:hAnsi="Arial" w:cs="Arial"/>
          <w:sz w:val="24"/>
          <w:szCs w:val="24"/>
          <w:lang w:val="en-AU"/>
        </w:rPr>
        <w:t xml:space="preserve">be </w:t>
      </w:r>
      <w:r w:rsidR="005A06F1" w:rsidRPr="00E161E0">
        <w:rPr>
          <w:rFonts w:ascii="Arial" w:eastAsia="Times New Roman" w:hAnsi="Arial" w:cs="Arial"/>
          <w:sz w:val="24"/>
          <w:szCs w:val="24"/>
          <w:lang w:val="en-AU"/>
        </w:rPr>
        <w:t>separately identified from the movements due to accounting practices</w:t>
      </w:r>
      <w:r w:rsidR="00067CBE" w:rsidRPr="00E161E0">
        <w:rPr>
          <w:rFonts w:ascii="Arial" w:eastAsia="Times New Roman" w:hAnsi="Arial" w:cs="Arial"/>
          <w:sz w:val="24"/>
          <w:szCs w:val="24"/>
          <w:lang w:val="en-AU"/>
        </w:rPr>
        <w:t>, if required</w:t>
      </w:r>
      <w:r w:rsidRPr="00E161E0">
        <w:rPr>
          <w:rFonts w:ascii="Arial" w:eastAsia="Times New Roman" w:hAnsi="Arial" w:cs="Arial"/>
          <w:sz w:val="24"/>
          <w:szCs w:val="24"/>
          <w:lang w:val="en-AU"/>
        </w:rPr>
        <w:t xml:space="preserve">. </w:t>
      </w:r>
    </w:p>
    <w:p w14:paraId="63AB415D" w14:textId="77777777" w:rsidR="000B5B95" w:rsidRPr="00E161E0" w:rsidRDefault="000B5B95" w:rsidP="00E558AD">
      <w:pPr>
        <w:spacing w:after="0"/>
        <w:rPr>
          <w:rFonts w:ascii="Arial" w:eastAsia="Times New Roman" w:hAnsi="Arial" w:cs="Arial"/>
          <w:sz w:val="24"/>
          <w:szCs w:val="24"/>
          <w:lang w:val="en-AU"/>
        </w:rPr>
      </w:pPr>
    </w:p>
    <w:p w14:paraId="7A0BE469" w14:textId="6D2CC44A" w:rsidR="006C3EB2" w:rsidRDefault="006C3EB2" w:rsidP="00163C1E">
      <w:pPr>
        <w:pStyle w:val="Heading1"/>
        <w:rPr>
          <w:noProof/>
        </w:rPr>
      </w:pPr>
      <w:bookmarkStart w:id="79" w:name="_Toc516752133"/>
      <w:bookmarkStart w:id="80" w:name="_Toc516753170"/>
    </w:p>
    <w:p w14:paraId="05E68A66" w14:textId="604E2E94" w:rsidR="00275903" w:rsidRPr="00275903" w:rsidRDefault="00E401A4" w:rsidP="00E558AD">
      <w:r w:rsidRPr="00E401A4">
        <w:rPr>
          <w:noProof/>
        </w:rPr>
        <w:drawing>
          <wp:inline distT="0" distB="0" distL="0" distR="0" wp14:anchorId="1267CA51" wp14:editId="6112B3BA">
            <wp:extent cx="5731510" cy="3415665"/>
            <wp:effectExtent l="0" t="0" r="2540" b="0"/>
            <wp:docPr id="5" name="Picture 5"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nancial information as discussed in preceding and succeeding paragraph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415665"/>
                    </a:xfrm>
                    <a:prstGeom prst="rect">
                      <a:avLst/>
                    </a:prstGeom>
                    <a:noFill/>
                    <a:ln>
                      <a:noFill/>
                    </a:ln>
                  </pic:spPr>
                </pic:pic>
              </a:graphicData>
            </a:graphic>
          </wp:inline>
        </w:drawing>
      </w:r>
    </w:p>
    <w:p w14:paraId="7296DA8B" w14:textId="77777777" w:rsidR="00793DAD" w:rsidRDefault="00793DAD" w:rsidP="00E558AD"/>
    <w:p w14:paraId="7CC1EBF7" w14:textId="23BB3748" w:rsidR="004419DF" w:rsidRDefault="00F316D0" w:rsidP="00E558AD">
      <w:r w:rsidRPr="00E161E0">
        <w:rPr>
          <w:rFonts w:ascii="Arial" w:hAnsi="Arial" w:cs="Arial"/>
          <w:sz w:val="24"/>
          <w:szCs w:val="24"/>
        </w:rPr>
        <w:t>There are no statutory adjustments which affect the IJBs application of the funding received from partners. The movement in the General Fund balance is therefore solely due to the transactions shown in the Comprehensive Income and Expenditure Statement.</w:t>
      </w:r>
    </w:p>
    <w:p w14:paraId="59F35A93" w14:textId="67E696C3" w:rsidR="004419DF" w:rsidRDefault="004419DF" w:rsidP="00E558AD"/>
    <w:p w14:paraId="14329D1F" w14:textId="74C25F69" w:rsidR="004419DF" w:rsidRDefault="004419DF" w:rsidP="00E558AD"/>
    <w:p w14:paraId="5FD34557" w14:textId="471800BC" w:rsidR="004419DF" w:rsidRDefault="004419DF" w:rsidP="00E558AD"/>
    <w:p w14:paraId="7EE0F5DF" w14:textId="17457A74" w:rsidR="004419DF" w:rsidRDefault="004419DF" w:rsidP="00E558AD"/>
    <w:p w14:paraId="5F777327" w14:textId="04899628" w:rsidR="004419DF" w:rsidRDefault="004419DF" w:rsidP="00E558AD"/>
    <w:p w14:paraId="2D524118" w14:textId="4797F0E9" w:rsidR="004419DF" w:rsidRDefault="004419DF" w:rsidP="00E558AD"/>
    <w:p w14:paraId="2B020784" w14:textId="07E729E0" w:rsidR="004419DF" w:rsidRDefault="004419DF" w:rsidP="00E558AD"/>
    <w:p w14:paraId="4A3E1E76" w14:textId="4C237586" w:rsidR="004419DF" w:rsidRDefault="004419DF" w:rsidP="00E558AD"/>
    <w:p w14:paraId="07607BA9" w14:textId="1B74BE0A" w:rsidR="004419DF" w:rsidRDefault="004419DF" w:rsidP="00E558AD"/>
    <w:p w14:paraId="48A96CA0" w14:textId="77777777" w:rsidR="00E401A4" w:rsidRDefault="00E401A4">
      <w:pPr>
        <w:spacing w:after="0"/>
        <w:rPr>
          <w:rFonts w:ascii="Arial" w:hAnsi="Arial" w:cs="Arial"/>
          <w:b/>
          <w:color w:val="00A5C7"/>
          <w:sz w:val="32"/>
          <w:szCs w:val="32"/>
          <w:u w:color="00B0F0"/>
        </w:rPr>
      </w:pPr>
      <w:bookmarkStart w:id="81" w:name="_Toc83040895"/>
      <w:r>
        <w:rPr>
          <w:rFonts w:ascii="Arial" w:hAnsi="Arial" w:cs="Arial"/>
          <w:sz w:val="32"/>
          <w:szCs w:val="32"/>
        </w:rPr>
        <w:br w:type="page"/>
      </w:r>
    </w:p>
    <w:p w14:paraId="4468444B" w14:textId="7233CF6D" w:rsidR="002F2B51" w:rsidRPr="00AF7DC8" w:rsidRDefault="002F2B51" w:rsidP="00163C1E">
      <w:pPr>
        <w:pStyle w:val="Heading1"/>
      </w:pPr>
      <w:r w:rsidRPr="00AF7DC8">
        <w:lastRenderedPageBreak/>
        <w:t>Balance Sheet</w:t>
      </w:r>
      <w:bookmarkEnd w:id="79"/>
      <w:bookmarkEnd w:id="80"/>
      <w:bookmarkEnd w:id="81"/>
    </w:p>
    <w:p w14:paraId="6F10C277" w14:textId="77777777" w:rsidR="002F2B51" w:rsidRPr="00E161E0" w:rsidRDefault="002F2B51" w:rsidP="00E558AD">
      <w:pPr>
        <w:pStyle w:val="ListParagraph"/>
        <w:spacing w:after="0"/>
        <w:ind w:left="0"/>
        <w:rPr>
          <w:rFonts w:ascii="Arial" w:hAnsi="Arial" w:cs="Arial"/>
          <w:sz w:val="24"/>
          <w:szCs w:val="24"/>
        </w:rPr>
      </w:pPr>
    </w:p>
    <w:p w14:paraId="71014B89" w14:textId="77777777" w:rsidR="002F2B51" w:rsidRPr="00E161E0" w:rsidRDefault="002F2B51" w:rsidP="00E558AD">
      <w:pPr>
        <w:pStyle w:val="ListParagraph"/>
        <w:spacing w:after="0"/>
        <w:ind w:left="0"/>
        <w:rPr>
          <w:rFonts w:ascii="Arial" w:hAnsi="Arial" w:cs="Arial"/>
          <w:sz w:val="24"/>
          <w:szCs w:val="24"/>
        </w:rPr>
      </w:pPr>
      <w:r w:rsidRPr="00E161E0">
        <w:rPr>
          <w:rFonts w:ascii="Arial" w:hAnsi="Arial" w:cs="Arial"/>
          <w:sz w:val="24"/>
          <w:szCs w:val="24"/>
        </w:rPr>
        <w:t xml:space="preserve">The Balance Sheet shows the value of the IJB’s assets and liabilities as at the balance sheet date. </w:t>
      </w:r>
      <w:r w:rsidR="00184DCD" w:rsidRPr="00E161E0">
        <w:rPr>
          <w:rFonts w:ascii="Arial" w:hAnsi="Arial" w:cs="Arial"/>
          <w:sz w:val="24"/>
          <w:szCs w:val="24"/>
        </w:rPr>
        <w:t xml:space="preserve"> </w:t>
      </w:r>
      <w:r w:rsidRPr="00E161E0">
        <w:rPr>
          <w:rFonts w:ascii="Arial" w:hAnsi="Arial" w:cs="Arial"/>
          <w:sz w:val="24"/>
          <w:szCs w:val="24"/>
        </w:rPr>
        <w:t>The net assets of the IJB (assets less liabilities) are matched by the reserves held by the IJB.</w:t>
      </w:r>
      <w:r w:rsidR="00184DCD" w:rsidRPr="00E161E0">
        <w:rPr>
          <w:rFonts w:ascii="Arial" w:hAnsi="Arial" w:cs="Arial"/>
          <w:sz w:val="24"/>
          <w:szCs w:val="24"/>
        </w:rPr>
        <w:t xml:space="preserve">  Usable reserves may be used to provide services, subject to the need to maintain a prudent level of reserves and any statutory limitations on their use. Unusable Reserves include reserves relating to statutory adjustments as shown in the Movement in Reserves Statement.</w:t>
      </w:r>
    </w:p>
    <w:p w14:paraId="59BBADCB" w14:textId="77777777" w:rsidR="002F2B51" w:rsidRPr="00E161E0" w:rsidRDefault="002F2B51" w:rsidP="00E558AD">
      <w:pPr>
        <w:pStyle w:val="ListParagraph"/>
        <w:spacing w:after="0"/>
        <w:ind w:left="0"/>
        <w:rPr>
          <w:rFonts w:ascii="Arial" w:hAnsi="Arial" w:cs="Arial"/>
          <w:sz w:val="24"/>
          <w:szCs w:val="24"/>
        </w:rPr>
      </w:pPr>
    </w:p>
    <w:p w14:paraId="6E964A5C" w14:textId="0A312A91" w:rsidR="004419DF" w:rsidRDefault="00793DAD" w:rsidP="00E558AD">
      <w:pPr>
        <w:pStyle w:val="ListParagraph"/>
        <w:spacing w:after="0"/>
        <w:ind w:left="0"/>
        <w:rPr>
          <w:rFonts w:ascii="Arial" w:hAnsi="Arial" w:cs="Arial"/>
          <w:sz w:val="24"/>
          <w:szCs w:val="24"/>
        </w:rPr>
      </w:pPr>
      <w:r w:rsidRPr="00793DAD">
        <w:rPr>
          <w:noProof/>
        </w:rPr>
        <w:drawing>
          <wp:inline distT="0" distB="0" distL="0" distR="0" wp14:anchorId="08A0F716" wp14:editId="189A9DA7">
            <wp:extent cx="5822950" cy="4205464"/>
            <wp:effectExtent l="0" t="0" r="6350" b="5080"/>
            <wp:docPr id="1515268677" name="Picture 11"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268677" name="Picture 11" descr="Financial information as discussed in preceding and succeeding paragraph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9638" cy="4217516"/>
                    </a:xfrm>
                    <a:prstGeom prst="rect">
                      <a:avLst/>
                    </a:prstGeom>
                    <a:noFill/>
                    <a:ln>
                      <a:noFill/>
                    </a:ln>
                  </pic:spPr>
                </pic:pic>
              </a:graphicData>
            </a:graphic>
          </wp:inline>
        </w:drawing>
      </w:r>
    </w:p>
    <w:p w14:paraId="6AF37AE8" w14:textId="19BF02EE" w:rsidR="004419DF" w:rsidRDefault="004419DF" w:rsidP="00E558AD">
      <w:pPr>
        <w:pStyle w:val="ListParagraph"/>
        <w:spacing w:after="0"/>
        <w:ind w:left="0"/>
        <w:rPr>
          <w:rFonts w:ascii="Arial" w:hAnsi="Arial" w:cs="Arial"/>
          <w:sz w:val="24"/>
          <w:szCs w:val="24"/>
        </w:rPr>
      </w:pPr>
    </w:p>
    <w:p w14:paraId="4FE0269F" w14:textId="77777777" w:rsidR="004419DF" w:rsidRPr="00E161E0" w:rsidRDefault="004419DF" w:rsidP="00E558AD">
      <w:pPr>
        <w:pStyle w:val="ListParagraph"/>
        <w:spacing w:after="0"/>
        <w:ind w:left="0"/>
        <w:rPr>
          <w:rFonts w:ascii="Arial" w:hAnsi="Arial" w:cs="Arial"/>
          <w:sz w:val="24"/>
          <w:szCs w:val="24"/>
        </w:rPr>
      </w:pPr>
    </w:p>
    <w:p w14:paraId="22360707" w14:textId="0282374F" w:rsidR="00BE0398" w:rsidRPr="00E161E0" w:rsidRDefault="00BE0398" w:rsidP="00E558AD">
      <w:pPr>
        <w:pStyle w:val="ListParagraph"/>
        <w:spacing w:after="0"/>
        <w:ind w:left="0"/>
        <w:rPr>
          <w:rFonts w:ascii="Arial" w:hAnsi="Arial" w:cs="Arial"/>
          <w:sz w:val="24"/>
          <w:szCs w:val="24"/>
        </w:rPr>
      </w:pPr>
      <w:r w:rsidRPr="00E161E0">
        <w:rPr>
          <w:rFonts w:ascii="Arial" w:hAnsi="Arial" w:cs="Arial"/>
          <w:sz w:val="24"/>
          <w:szCs w:val="24"/>
        </w:rPr>
        <w:t xml:space="preserve">The </w:t>
      </w:r>
      <w:r w:rsidR="00AE34F9" w:rsidRPr="00E161E0">
        <w:rPr>
          <w:rFonts w:ascii="Arial" w:hAnsi="Arial" w:cs="Arial"/>
          <w:sz w:val="24"/>
          <w:szCs w:val="24"/>
        </w:rPr>
        <w:t xml:space="preserve">audited accounts </w:t>
      </w:r>
      <w:r w:rsidR="00647C9B" w:rsidRPr="00E161E0">
        <w:rPr>
          <w:rFonts w:ascii="Arial" w:hAnsi="Arial" w:cs="Arial"/>
          <w:sz w:val="24"/>
          <w:szCs w:val="24"/>
        </w:rPr>
        <w:t>were authorised</w:t>
      </w:r>
      <w:r w:rsidR="00242956" w:rsidRPr="00E161E0">
        <w:rPr>
          <w:rFonts w:ascii="Arial" w:hAnsi="Arial" w:cs="Arial"/>
          <w:sz w:val="24"/>
          <w:szCs w:val="24"/>
        </w:rPr>
        <w:t xml:space="preserve"> on </w:t>
      </w:r>
      <w:r w:rsidR="004D6466">
        <w:rPr>
          <w:rFonts w:ascii="Arial" w:hAnsi="Arial" w:cs="Arial"/>
          <w:sz w:val="24"/>
          <w:szCs w:val="24"/>
        </w:rPr>
        <w:t>15</w:t>
      </w:r>
      <w:r w:rsidR="004D6466" w:rsidRPr="00D15D09">
        <w:rPr>
          <w:rFonts w:ascii="Arial" w:hAnsi="Arial" w:cs="Arial"/>
          <w:sz w:val="24"/>
          <w:szCs w:val="24"/>
        </w:rPr>
        <w:t xml:space="preserve"> </w:t>
      </w:r>
      <w:r w:rsidR="005E6238" w:rsidRPr="00D15D09">
        <w:rPr>
          <w:rFonts w:ascii="Arial" w:hAnsi="Arial" w:cs="Arial"/>
          <w:sz w:val="24"/>
          <w:szCs w:val="24"/>
        </w:rPr>
        <w:t xml:space="preserve">September </w:t>
      </w:r>
      <w:r w:rsidR="00AD00E8" w:rsidRPr="00D15D09">
        <w:rPr>
          <w:rFonts w:ascii="Arial" w:hAnsi="Arial" w:cs="Arial"/>
          <w:sz w:val="24"/>
          <w:szCs w:val="24"/>
        </w:rPr>
        <w:t>20</w:t>
      </w:r>
      <w:r w:rsidR="00AD00E8">
        <w:rPr>
          <w:rFonts w:ascii="Arial" w:hAnsi="Arial" w:cs="Arial"/>
          <w:sz w:val="24"/>
          <w:szCs w:val="24"/>
        </w:rPr>
        <w:t>2</w:t>
      </w:r>
      <w:r w:rsidR="00647C9B">
        <w:rPr>
          <w:rFonts w:ascii="Arial" w:hAnsi="Arial" w:cs="Arial"/>
          <w:sz w:val="24"/>
          <w:szCs w:val="24"/>
        </w:rPr>
        <w:t>3</w:t>
      </w:r>
      <w:r w:rsidR="005E6238" w:rsidRPr="00D15D09">
        <w:rPr>
          <w:rFonts w:ascii="Arial" w:hAnsi="Arial" w:cs="Arial"/>
          <w:sz w:val="24"/>
          <w:szCs w:val="24"/>
        </w:rPr>
        <w:t>.</w:t>
      </w:r>
    </w:p>
    <w:p w14:paraId="0DB85FC7" w14:textId="5635ADB5" w:rsidR="00C11400" w:rsidRPr="00E161E0" w:rsidRDefault="00C11400" w:rsidP="00E558AD">
      <w:pPr>
        <w:spacing w:after="0"/>
        <w:rPr>
          <w:rFonts w:ascii="Arial" w:hAnsi="Arial" w:cs="Arial"/>
          <w:sz w:val="24"/>
          <w:szCs w:val="24"/>
        </w:rPr>
      </w:pPr>
    </w:p>
    <w:p w14:paraId="753F0CA9" w14:textId="6C25E9D7" w:rsidR="00BE0398" w:rsidRDefault="00BE0398" w:rsidP="00E558AD">
      <w:pPr>
        <w:spacing w:after="0"/>
        <w:rPr>
          <w:rFonts w:ascii="Arial" w:hAnsi="Arial" w:cs="Arial"/>
          <w:noProof/>
          <w:sz w:val="24"/>
          <w:szCs w:val="24"/>
          <w:lang w:eastAsia="en-GB"/>
        </w:rPr>
      </w:pPr>
    </w:p>
    <w:p w14:paraId="2AD15644" w14:textId="77777777" w:rsidR="00992603" w:rsidRDefault="00992603" w:rsidP="00E558AD">
      <w:pPr>
        <w:spacing w:after="0"/>
        <w:rPr>
          <w:rFonts w:ascii="Arial" w:hAnsi="Arial" w:cs="Arial"/>
          <w:noProof/>
          <w:sz w:val="24"/>
          <w:szCs w:val="24"/>
          <w:lang w:eastAsia="en-GB"/>
        </w:rPr>
      </w:pPr>
    </w:p>
    <w:p w14:paraId="2E7B8059" w14:textId="77777777" w:rsidR="00992603" w:rsidRDefault="00992603" w:rsidP="00E558AD">
      <w:pPr>
        <w:spacing w:after="0"/>
        <w:rPr>
          <w:rFonts w:ascii="Arial" w:hAnsi="Arial" w:cs="Arial"/>
          <w:noProof/>
          <w:sz w:val="24"/>
          <w:szCs w:val="24"/>
          <w:lang w:eastAsia="en-GB"/>
        </w:rPr>
      </w:pPr>
    </w:p>
    <w:p w14:paraId="0145AFA5" w14:textId="77777777" w:rsidR="00992603" w:rsidRPr="00E161E0" w:rsidRDefault="00992603" w:rsidP="00E558AD">
      <w:pPr>
        <w:spacing w:after="0"/>
        <w:rPr>
          <w:rFonts w:ascii="Arial" w:hAnsi="Arial" w:cs="Arial"/>
          <w:noProof/>
          <w:sz w:val="24"/>
          <w:szCs w:val="24"/>
          <w:lang w:eastAsia="en-GB"/>
        </w:rPr>
      </w:pPr>
    </w:p>
    <w:p w14:paraId="38146304" w14:textId="7AB3F21C" w:rsidR="00C878DF" w:rsidRPr="00E161E0" w:rsidRDefault="00C878DF" w:rsidP="00E558AD">
      <w:pPr>
        <w:spacing w:after="0"/>
        <w:rPr>
          <w:rFonts w:ascii="Arial" w:hAnsi="Arial" w:cs="Arial"/>
          <w:noProof/>
          <w:sz w:val="24"/>
          <w:szCs w:val="24"/>
          <w:lang w:eastAsia="en-GB"/>
        </w:rPr>
      </w:pPr>
    </w:p>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gridCol w:w="2358"/>
      </w:tblGrid>
      <w:tr w:rsidR="00184DCD" w:rsidRPr="00E161E0" w14:paraId="12AFF777" w14:textId="77777777" w:rsidTr="00572323">
        <w:tc>
          <w:tcPr>
            <w:tcW w:w="3402" w:type="dxa"/>
          </w:tcPr>
          <w:p w14:paraId="696BF6EC" w14:textId="6852CD74" w:rsidR="00184DCD" w:rsidRPr="00E161E0" w:rsidRDefault="00F03542" w:rsidP="00E558AD">
            <w:pPr>
              <w:spacing w:after="0"/>
              <w:rPr>
                <w:rFonts w:ascii="Arial" w:eastAsia="Times New Roman" w:hAnsi="Arial" w:cs="Arial"/>
                <w:b/>
                <w:sz w:val="24"/>
                <w:szCs w:val="24"/>
                <w:lang w:val="en-AU"/>
              </w:rPr>
            </w:pPr>
            <w:r>
              <w:rPr>
                <w:rFonts w:ascii="Arial" w:eastAsia="Times New Roman" w:hAnsi="Arial" w:cs="Arial"/>
                <w:b/>
                <w:sz w:val="24"/>
                <w:szCs w:val="24"/>
                <w:lang w:val="en-AU"/>
              </w:rPr>
              <w:t>Steven Kirkwood</w:t>
            </w:r>
          </w:p>
        </w:tc>
        <w:tc>
          <w:tcPr>
            <w:tcW w:w="3544" w:type="dxa"/>
          </w:tcPr>
          <w:p w14:paraId="6DECB5B7" w14:textId="77777777" w:rsidR="00184DCD" w:rsidRPr="00E161E0" w:rsidRDefault="00184DCD" w:rsidP="00E558AD">
            <w:pPr>
              <w:spacing w:after="0"/>
              <w:rPr>
                <w:rFonts w:ascii="Arial" w:eastAsia="Times New Roman" w:hAnsi="Arial" w:cs="Arial"/>
                <w:sz w:val="24"/>
                <w:szCs w:val="24"/>
                <w:highlight w:val="yellow"/>
                <w:lang w:val="en-AU"/>
              </w:rPr>
            </w:pPr>
          </w:p>
        </w:tc>
        <w:tc>
          <w:tcPr>
            <w:tcW w:w="2358" w:type="dxa"/>
          </w:tcPr>
          <w:p w14:paraId="2D042298" w14:textId="74291340" w:rsidR="00184DCD" w:rsidRPr="00E161E0" w:rsidRDefault="00184DCD" w:rsidP="00E558AD">
            <w:pPr>
              <w:spacing w:after="0"/>
              <w:rPr>
                <w:rFonts w:ascii="Arial" w:eastAsia="Times New Roman" w:hAnsi="Arial" w:cs="Arial"/>
                <w:sz w:val="24"/>
                <w:szCs w:val="24"/>
                <w:highlight w:val="yellow"/>
                <w:lang w:val="en-AU"/>
              </w:rPr>
            </w:pPr>
          </w:p>
        </w:tc>
      </w:tr>
      <w:tr w:rsidR="00184DCD" w:rsidRPr="00E161E0" w14:paraId="433AED3B" w14:textId="77777777" w:rsidTr="00572323">
        <w:tc>
          <w:tcPr>
            <w:tcW w:w="3402" w:type="dxa"/>
          </w:tcPr>
          <w:p w14:paraId="03B54655" w14:textId="05E6DD33" w:rsidR="00184DCD" w:rsidRPr="00E161E0" w:rsidRDefault="00184DCD" w:rsidP="00E558AD">
            <w:pPr>
              <w:spacing w:after="0"/>
              <w:rPr>
                <w:rFonts w:ascii="Arial" w:eastAsia="Times New Roman" w:hAnsi="Arial" w:cs="Arial"/>
                <w:sz w:val="24"/>
                <w:szCs w:val="24"/>
                <w:lang w:val="en-AU"/>
              </w:rPr>
            </w:pPr>
            <w:r w:rsidRPr="00E161E0">
              <w:rPr>
                <w:rFonts w:ascii="Arial" w:eastAsia="Times New Roman" w:hAnsi="Arial" w:cs="Arial"/>
                <w:sz w:val="24"/>
                <w:szCs w:val="24"/>
                <w:lang w:val="en-AU"/>
              </w:rPr>
              <w:t>Chief Finance Officer</w:t>
            </w:r>
          </w:p>
        </w:tc>
        <w:tc>
          <w:tcPr>
            <w:tcW w:w="3544" w:type="dxa"/>
          </w:tcPr>
          <w:p w14:paraId="5C57E3E6" w14:textId="77777777" w:rsidR="00184DCD" w:rsidRPr="00E161E0" w:rsidRDefault="00184DCD" w:rsidP="00E558AD">
            <w:pPr>
              <w:spacing w:after="0"/>
              <w:rPr>
                <w:rFonts w:ascii="Arial" w:eastAsia="Times New Roman" w:hAnsi="Arial" w:cs="Arial"/>
                <w:sz w:val="24"/>
                <w:szCs w:val="24"/>
                <w:lang w:val="en-AU"/>
              </w:rPr>
            </w:pPr>
          </w:p>
        </w:tc>
        <w:tc>
          <w:tcPr>
            <w:tcW w:w="2358" w:type="dxa"/>
          </w:tcPr>
          <w:p w14:paraId="32CED129" w14:textId="77777777" w:rsidR="00184DCD" w:rsidRPr="00E161E0" w:rsidRDefault="00184DCD" w:rsidP="00E558AD">
            <w:pPr>
              <w:spacing w:after="0"/>
              <w:rPr>
                <w:rFonts w:ascii="Arial" w:eastAsia="Times New Roman" w:hAnsi="Arial" w:cs="Arial"/>
                <w:sz w:val="24"/>
                <w:szCs w:val="24"/>
                <w:lang w:val="en-AU"/>
              </w:rPr>
            </w:pPr>
          </w:p>
        </w:tc>
      </w:tr>
    </w:tbl>
    <w:p w14:paraId="2E6AC835" w14:textId="77777777" w:rsidR="00AD00E8" w:rsidRDefault="00AD00E8" w:rsidP="00E558AD">
      <w:pPr>
        <w:pStyle w:val="ListParagraph"/>
        <w:spacing w:after="0"/>
        <w:ind w:left="0"/>
        <w:rPr>
          <w:rFonts w:ascii="Arial" w:hAnsi="Arial" w:cs="Arial"/>
          <w:szCs w:val="24"/>
        </w:rPr>
      </w:pPr>
      <w:bookmarkStart w:id="82" w:name="_Toc516752134"/>
      <w:bookmarkStart w:id="83" w:name="_Toc516753171"/>
      <w:bookmarkStart w:id="84" w:name="_Toc83040896"/>
    </w:p>
    <w:p w14:paraId="5AFE2241" w14:textId="0B875C64" w:rsidR="00355D1F" w:rsidRDefault="00355D1F" w:rsidP="00E558AD">
      <w:pPr>
        <w:spacing w:after="0"/>
        <w:rPr>
          <w:rFonts w:ascii="Arial" w:hAnsi="Arial" w:cs="Arial"/>
          <w:szCs w:val="24"/>
        </w:rPr>
      </w:pPr>
      <w:r>
        <w:rPr>
          <w:rFonts w:ascii="Arial" w:hAnsi="Arial" w:cs="Arial"/>
          <w:szCs w:val="24"/>
        </w:rPr>
        <w:br w:type="page"/>
      </w:r>
    </w:p>
    <w:p w14:paraId="0C68FA55" w14:textId="0491733A" w:rsidR="00155F13" w:rsidRPr="00AF7DC8" w:rsidRDefault="00F9779C" w:rsidP="00163C1E">
      <w:pPr>
        <w:pStyle w:val="Heading1"/>
      </w:pPr>
      <w:r w:rsidRPr="00AF7DC8">
        <w:lastRenderedPageBreak/>
        <w:t>Notes to the Financial Statements</w:t>
      </w:r>
      <w:bookmarkEnd w:id="82"/>
      <w:bookmarkEnd w:id="83"/>
      <w:bookmarkEnd w:id="84"/>
    </w:p>
    <w:p w14:paraId="7DCB7C2D" w14:textId="77777777" w:rsidR="00125606" w:rsidRPr="00E161E0" w:rsidRDefault="00125606" w:rsidP="00E558AD">
      <w:pPr>
        <w:spacing w:after="0"/>
        <w:rPr>
          <w:rFonts w:ascii="Arial" w:hAnsi="Arial" w:cs="Arial"/>
          <w:color w:val="F15D2F"/>
          <w:sz w:val="24"/>
          <w:szCs w:val="24"/>
        </w:rPr>
      </w:pPr>
    </w:p>
    <w:p w14:paraId="0267D0B3" w14:textId="1D4644B8" w:rsidR="00584CD5" w:rsidRPr="00163C1E" w:rsidRDefault="003B56D8" w:rsidP="00163C1E">
      <w:pPr>
        <w:pStyle w:val="Heading3"/>
      </w:pPr>
      <w:bookmarkStart w:id="85" w:name="_Toc516752135"/>
      <w:bookmarkStart w:id="86" w:name="_Toc516753172"/>
      <w:bookmarkStart w:id="87" w:name="_Toc83040897"/>
      <w:r w:rsidRPr="00163C1E">
        <w:t>Significant Accounting Policies</w:t>
      </w:r>
      <w:bookmarkEnd w:id="85"/>
      <w:bookmarkEnd w:id="86"/>
      <w:bookmarkEnd w:id="87"/>
    </w:p>
    <w:p w14:paraId="63BE0A5D" w14:textId="77777777" w:rsidR="00E22C19" w:rsidRPr="00E161E0" w:rsidRDefault="00E22C19" w:rsidP="00E558AD">
      <w:pPr>
        <w:spacing w:after="0"/>
        <w:ind w:left="567"/>
        <w:rPr>
          <w:rFonts w:ascii="Arial" w:hAnsi="Arial" w:cs="Arial"/>
          <w:sz w:val="24"/>
          <w:szCs w:val="24"/>
          <w:u w:val="single"/>
        </w:rPr>
      </w:pPr>
    </w:p>
    <w:p w14:paraId="0CA0797E" w14:textId="77777777" w:rsidR="003B56D8" w:rsidRPr="00163C1E" w:rsidRDefault="003B56D8" w:rsidP="00163C1E">
      <w:pPr>
        <w:pStyle w:val="Heading4"/>
      </w:pPr>
      <w:r w:rsidRPr="00163C1E">
        <w:t xml:space="preserve">General Principles </w:t>
      </w:r>
    </w:p>
    <w:p w14:paraId="2FFA4B2B" w14:textId="296AE561" w:rsidR="0076329E" w:rsidRPr="00E161E0" w:rsidRDefault="0076329E" w:rsidP="00E558AD">
      <w:pPr>
        <w:tabs>
          <w:tab w:val="left" w:pos="2166"/>
        </w:tabs>
        <w:spacing w:after="0"/>
        <w:ind w:left="567"/>
        <w:rPr>
          <w:rFonts w:ascii="Arial" w:hAnsi="Arial" w:cs="Arial"/>
          <w:sz w:val="24"/>
          <w:szCs w:val="24"/>
        </w:rPr>
      </w:pPr>
      <w:r w:rsidRPr="00E161E0">
        <w:rPr>
          <w:rFonts w:ascii="Arial" w:hAnsi="Arial" w:cs="Arial"/>
          <w:sz w:val="24"/>
          <w:szCs w:val="24"/>
        </w:rPr>
        <w:t xml:space="preserve">The IJB financial statements for </w:t>
      </w:r>
      <w:r w:rsidR="00C51C8F" w:rsidRPr="00E161E0">
        <w:rPr>
          <w:rFonts w:ascii="Arial" w:hAnsi="Arial" w:cs="Arial"/>
          <w:sz w:val="24"/>
          <w:szCs w:val="24"/>
        </w:rPr>
        <w:t>202</w:t>
      </w:r>
      <w:r w:rsidR="00C51C8F">
        <w:rPr>
          <w:rFonts w:ascii="Arial" w:hAnsi="Arial" w:cs="Arial"/>
          <w:sz w:val="24"/>
          <w:szCs w:val="24"/>
        </w:rPr>
        <w:t>2</w:t>
      </w:r>
      <w:r w:rsidRPr="00E161E0">
        <w:rPr>
          <w:rFonts w:ascii="Arial" w:hAnsi="Arial" w:cs="Arial"/>
          <w:sz w:val="24"/>
          <w:szCs w:val="24"/>
        </w:rPr>
        <w:t>/</w:t>
      </w:r>
      <w:r w:rsidR="00C51C8F" w:rsidRPr="00E161E0">
        <w:rPr>
          <w:rFonts w:ascii="Arial" w:hAnsi="Arial" w:cs="Arial"/>
          <w:sz w:val="24"/>
          <w:szCs w:val="24"/>
        </w:rPr>
        <w:t>2</w:t>
      </w:r>
      <w:r w:rsidR="00C51C8F">
        <w:rPr>
          <w:rFonts w:ascii="Arial" w:hAnsi="Arial" w:cs="Arial"/>
          <w:sz w:val="24"/>
          <w:szCs w:val="24"/>
        </w:rPr>
        <w:t>3</w:t>
      </w:r>
      <w:r w:rsidR="00C51C8F" w:rsidRPr="00E161E0">
        <w:rPr>
          <w:rFonts w:ascii="Arial" w:hAnsi="Arial" w:cs="Arial"/>
          <w:sz w:val="24"/>
          <w:szCs w:val="24"/>
        </w:rPr>
        <w:t xml:space="preserve"> </w:t>
      </w:r>
      <w:r w:rsidRPr="00E161E0">
        <w:rPr>
          <w:rFonts w:ascii="Arial" w:hAnsi="Arial" w:cs="Arial"/>
          <w:sz w:val="24"/>
          <w:szCs w:val="24"/>
        </w:rPr>
        <w:t>have been prepared on a going concern basis. The IJB was established under the requirements of the Public Bodies (Joint Working) (Scotland) Act 2014 and is a Section 106 body as defined in the Local Government (Scotland) Act 1973. In accordance with the CIPFA Code of Local Government Accounting (</w:t>
      </w:r>
      <w:r w:rsidR="00C51C8F" w:rsidRPr="00E161E0">
        <w:rPr>
          <w:rFonts w:ascii="Arial" w:hAnsi="Arial" w:cs="Arial"/>
          <w:sz w:val="24"/>
          <w:szCs w:val="24"/>
        </w:rPr>
        <w:t>20</w:t>
      </w:r>
      <w:r w:rsidR="00C51C8F">
        <w:rPr>
          <w:rFonts w:ascii="Arial" w:hAnsi="Arial" w:cs="Arial"/>
          <w:sz w:val="24"/>
          <w:szCs w:val="24"/>
        </w:rPr>
        <w:t>22</w:t>
      </w:r>
      <w:r w:rsidRPr="00E161E0">
        <w:rPr>
          <w:rFonts w:ascii="Arial" w:hAnsi="Arial" w:cs="Arial"/>
          <w:sz w:val="24"/>
          <w:szCs w:val="24"/>
        </w:rPr>
        <w:t>/</w:t>
      </w:r>
      <w:r w:rsidR="00C51C8F" w:rsidRPr="00E161E0">
        <w:rPr>
          <w:rFonts w:ascii="Arial" w:hAnsi="Arial" w:cs="Arial"/>
          <w:sz w:val="24"/>
          <w:szCs w:val="24"/>
        </w:rPr>
        <w:t>2</w:t>
      </w:r>
      <w:r w:rsidR="00C51C8F">
        <w:rPr>
          <w:rFonts w:ascii="Arial" w:hAnsi="Arial" w:cs="Arial"/>
          <w:sz w:val="24"/>
          <w:szCs w:val="24"/>
        </w:rPr>
        <w:t>3</w:t>
      </w:r>
      <w:r w:rsidRPr="00E161E0">
        <w:rPr>
          <w:rFonts w:ascii="Arial" w:hAnsi="Arial" w:cs="Arial"/>
          <w:sz w:val="24"/>
          <w:szCs w:val="24"/>
        </w:rPr>
        <w:t xml:space="preserve">), the IJB is required to prepare its financial statements on a going concern basis unless informed by the relevant national body of the </w:t>
      </w:r>
      <w:r w:rsidRPr="004515AB">
        <w:rPr>
          <w:rFonts w:ascii="Arial" w:hAnsi="Arial" w:cs="Arial"/>
          <w:sz w:val="24"/>
          <w:szCs w:val="24"/>
        </w:rPr>
        <w:t xml:space="preserve">intention for dissolution without transfer of services or function to another entity. </w:t>
      </w:r>
      <w:r w:rsidRPr="00E161E0">
        <w:rPr>
          <w:rFonts w:ascii="Arial" w:hAnsi="Arial" w:cs="Arial"/>
          <w:sz w:val="24"/>
          <w:szCs w:val="24"/>
        </w:rPr>
        <w:t xml:space="preserve">The accounts are prepared on the assumption that the IJB will continue in operational existence for the foreseeable future. </w:t>
      </w:r>
    </w:p>
    <w:p w14:paraId="01F8AB85" w14:textId="77777777" w:rsidR="00F97511" w:rsidRPr="00E161E0" w:rsidRDefault="00F97511" w:rsidP="00E558AD">
      <w:pPr>
        <w:tabs>
          <w:tab w:val="left" w:pos="2166"/>
        </w:tabs>
        <w:spacing w:after="0"/>
        <w:ind w:left="567"/>
        <w:rPr>
          <w:rFonts w:ascii="Arial" w:hAnsi="Arial" w:cs="Arial"/>
          <w:sz w:val="24"/>
          <w:szCs w:val="24"/>
        </w:rPr>
      </w:pPr>
    </w:p>
    <w:p w14:paraId="523C4FB7" w14:textId="5102FDF7" w:rsidR="0081697C" w:rsidRDefault="003541B8" w:rsidP="00E558AD">
      <w:pPr>
        <w:tabs>
          <w:tab w:val="left" w:pos="2166"/>
        </w:tabs>
        <w:spacing w:after="0"/>
        <w:ind w:left="567"/>
        <w:rPr>
          <w:rFonts w:ascii="Arial" w:hAnsi="Arial" w:cs="Arial"/>
          <w:sz w:val="24"/>
          <w:szCs w:val="24"/>
        </w:rPr>
      </w:pPr>
      <w:r w:rsidRPr="003541B8">
        <w:rPr>
          <w:rFonts w:ascii="Arial" w:hAnsi="Arial" w:cs="Arial"/>
          <w:sz w:val="24"/>
          <w:szCs w:val="24"/>
        </w:rPr>
        <w:t xml:space="preserve">The IJB’s funding from and commissioning of services to partners has been confirmed for </w:t>
      </w:r>
      <w:r w:rsidR="00C51C8F" w:rsidRPr="003541B8">
        <w:rPr>
          <w:rFonts w:ascii="Arial" w:hAnsi="Arial" w:cs="Arial"/>
          <w:sz w:val="24"/>
          <w:szCs w:val="24"/>
        </w:rPr>
        <w:t>202</w:t>
      </w:r>
      <w:r w:rsidR="00C51C8F">
        <w:rPr>
          <w:rFonts w:ascii="Arial" w:hAnsi="Arial" w:cs="Arial"/>
          <w:sz w:val="24"/>
          <w:szCs w:val="24"/>
        </w:rPr>
        <w:t>3</w:t>
      </w:r>
      <w:r w:rsidRPr="003541B8">
        <w:rPr>
          <w:rFonts w:ascii="Arial" w:hAnsi="Arial" w:cs="Arial"/>
          <w:sz w:val="24"/>
          <w:szCs w:val="24"/>
        </w:rPr>
        <w:t>/</w:t>
      </w:r>
      <w:r w:rsidR="00C51C8F" w:rsidRPr="003541B8">
        <w:rPr>
          <w:rFonts w:ascii="Arial" w:hAnsi="Arial" w:cs="Arial"/>
          <w:sz w:val="24"/>
          <w:szCs w:val="24"/>
        </w:rPr>
        <w:t>2</w:t>
      </w:r>
      <w:r w:rsidR="00C51C8F">
        <w:rPr>
          <w:rFonts w:ascii="Arial" w:hAnsi="Arial" w:cs="Arial"/>
          <w:sz w:val="24"/>
          <w:szCs w:val="24"/>
        </w:rPr>
        <w:t>4</w:t>
      </w:r>
      <w:r w:rsidR="00C51C8F" w:rsidRPr="003541B8">
        <w:rPr>
          <w:rFonts w:ascii="Arial" w:hAnsi="Arial" w:cs="Arial"/>
          <w:sz w:val="24"/>
          <w:szCs w:val="24"/>
        </w:rPr>
        <w:t xml:space="preserve"> </w:t>
      </w:r>
      <w:r w:rsidRPr="003541B8">
        <w:rPr>
          <w:rFonts w:ascii="Arial" w:hAnsi="Arial" w:cs="Arial"/>
          <w:sz w:val="24"/>
          <w:szCs w:val="24"/>
        </w:rPr>
        <w:t>and a</w:t>
      </w:r>
      <w:r w:rsidR="00A92AF1">
        <w:rPr>
          <w:rFonts w:ascii="Arial" w:hAnsi="Arial" w:cs="Arial"/>
          <w:sz w:val="24"/>
          <w:szCs w:val="24"/>
        </w:rPr>
        <w:t>n updated</w:t>
      </w:r>
      <w:r w:rsidRPr="003541B8">
        <w:rPr>
          <w:rFonts w:ascii="Arial" w:hAnsi="Arial" w:cs="Arial"/>
          <w:sz w:val="24"/>
          <w:szCs w:val="24"/>
        </w:rPr>
        <w:t xml:space="preserve"> medium term financial plan has been </w:t>
      </w:r>
      <w:r w:rsidR="00A92AF1">
        <w:rPr>
          <w:rFonts w:ascii="Arial" w:hAnsi="Arial" w:cs="Arial"/>
          <w:sz w:val="24"/>
          <w:szCs w:val="24"/>
        </w:rPr>
        <w:t xml:space="preserve">developed </w:t>
      </w:r>
      <w:r w:rsidR="00647C9B">
        <w:rPr>
          <w:rFonts w:ascii="Arial" w:hAnsi="Arial" w:cs="Arial"/>
          <w:sz w:val="24"/>
          <w:szCs w:val="24"/>
        </w:rPr>
        <w:t xml:space="preserve">covering the period </w:t>
      </w:r>
      <w:r w:rsidRPr="003541B8">
        <w:rPr>
          <w:rFonts w:ascii="Arial" w:hAnsi="Arial" w:cs="Arial"/>
          <w:sz w:val="24"/>
          <w:szCs w:val="24"/>
        </w:rPr>
        <w:t xml:space="preserve">through to </w:t>
      </w:r>
      <w:r w:rsidR="00A92AF1">
        <w:rPr>
          <w:rFonts w:ascii="Arial" w:hAnsi="Arial" w:cs="Arial"/>
          <w:sz w:val="24"/>
          <w:szCs w:val="24"/>
        </w:rPr>
        <w:t xml:space="preserve">financial year </w:t>
      </w:r>
      <w:r w:rsidRPr="003541B8">
        <w:rPr>
          <w:rFonts w:ascii="Arial" w:hAnsi="Arial" w:cs="Arial"/>
          <w:sz w:val="24"/>
          <w:szCs w:val="24"/>
        </w:rPr>
        <w:t>202</w:t>
      </w:r>
      <w:r w:rsidR="00647C9B">
        <w:rPr>
          <w:rFonts w:ascii="Arial" w:hAnsi="Arial" w:cs="Arial"/>
          <w:sz w:val="24"/>
          <w:szCs w:val="24"/>
        </w:rPr>
        <w:t>6</w:t>
      </w:r>
      <w:r w:rsidRPr="003541B8">
        <w:rPr>
          <w:rFonts w:ascii="Arial" w:hAnsi="Arial" w:cs="Arial"/>
          <w:sz w:val="24"/>
          <w:szCs w:val="24"/>
        </w:rPr>
        <w:t>/2</w:t>
      </w:r>
      <w:r w:rsidR="00647C9B">
        <w:rPr>
          <w:rFonts w:ascii="Arial" w:hAnsi="Arial" w:cs="Arial"/>
          <w:sz w:val="24"/>
          <w:szCs w:val="24"/>
        </w:rPr>
        <w:t>7</w:t>
      </w:r>
      <w:r w:rsidRPr="003541B8">
        <w:rPr>
          <w:rFonts w:ascii="Arial" w:hAnsi="Arial" w:cs="Arial"/>
          <w:sz w:val="24"/>
          <w:szCs w:val="24"/>
        </w:rPr>
        <w:t>.</w:t>
      </w:r>
      <w:r w:rsidR="00275903">
        <w:rPr>
          <w:rFonts w:ascii="Arial" w:hAnsi="Arial" w:cs="Arial"/>
          <w:sz w:val="24"/>
          <w:szCs w:val="24"/>
        </w:rPr>
        <w:t xml:space="preserve"> Both the 2022/23 outturn position and the forecasts within the </w:t>
      </w:r>
      <w:r w:rsidR="006954FD">
        <w:rPr>
          <w:rFonts w:ascii="Arial" w:hAnsi="Arial" w:cs="Arial"/>
          <w:sz w:val="24"/>
          <w:szCs w:val="24"/>
        </w:rPr>
        <w:t>medium-term</w:t>
      </w:r>
      <w:r w:rsidR="00275903">
        <w:rPr>
          <w:rFonts w:ascii="Arial" w:hAnsi="Arial" w:cs="Arial"/>
          <w:sz w:val="24"/>
          <w:szCs w:val="24"/>
        </w:rPr>
        <w:t xml:space="preserve"> financial plan, demonstrate a clear financial strategy to ensure financial sustainability into the medium to long term.</w:t>
      </w:r>
    </w:p>
    <w:p w14:paraId="7BC010FA" w14:textId="77777777" w:rsidR="0081697C" w:rsidRDefault="0081697C" w:rsidP="00E558AD">
      <w:pPr>
        <w:tabs>
          <w:tab w:val="left" w:pos="2166"/>
        </w:tabs>
        <w:spacing w:after="0"/>
        <w:ind w:left="567"/>
        <w:rPr>
          <w:rFonts w:ascii="Arial" w:hAnsi="Arial" w:cs="Arial"/>
          <w:sz w:val="24"/>
          <w:szCs w:val="24"/>
        </w:rPr>
      </w:pPr>
    </w:p>
    <w:p w14:paraId="667EE78F" w14:textId="3AB907C0" w:rsidR="006954FD" w:rsidRDefault="00275903" w:rsidP="00E558AD">
      <w:pPr>
        <w:tabs>
          <w:tab w:val="left" w:pos="2166"/>
        </w:tabs>
        <w:spacing w:after="0"/>
        <w:ind w:left="567"/>
        <w:rPr>
          <w:rFonts w:ascii="Arial" w:hAnsi="Arial" w:cs="Arial"/>
          <w:sz w:val="24"/>
          <w:szCs w:val="24"/>
        </w:rPr>
      </w:pPr>
      <w:r>
        <w:rPr>
          <w:rFonts w:ascii="Arial" w:hAnsi="Arial" w:cs="Arial"/>
          <w:sz w:val="24"/>
          <w:szCs w:val="24"/>
        </w:rPr>
        <w:t xml:space="preserve">Funding in respect of </w:t>
      </w:r>
      <w:r w:rsidR="0091538B">
        <w:rPr>
          <w:rFonts w:ascii="Arial" w:hAnsi="Arial" w:cs="Arial"/>
          <w:sz w:val="24"/>
          <w:szCs w:val="24"/>
        </w:rPr>
        <w:t>C</w:t>
      </w:r>
      <w:r>
        <w:rPr>
          <w:rFonts w:ascii="Arial" w:hAnsi="Arial" w:cs="Arial"/>
          <w:sz w:val="24"/>
          <w:szCs w:val="24"/>
        </w:rPr>
        <w:t xml:space="preserve">ovid-19 related expenditure was provided by Scottish Government </w:t>
      </w:r>
      <w:r w:rsidR="006954FD">
        <w:rPr>
          <w:rFonts w:ascii="Arial" w:hAnsi="Arial" w:cs="Arial"/>
          <w:sz w:val="24"/>
          <w:szCs w:val="24"/>
        </w:rPr>
        <w:t xml:space="preserve">in prior years </w:t>
      </w:r>
      <w:r>
        <w:rPr>
          <w:rFonts w:ascii="Arial" w:hAnsi="Arial" w:cs="Arial"/>
          <w:sz w:val="24"/>
          <w:szCs w:val="24"/>
        </w:rPr>
        <w:t xml:space="preserve">and was carried forward into 2022/23 via IJB reserves.  Funding of £4.423m was utilised during 2022/23 while the unallocated balance </w:t>
      </w:r>
      <w:r w:rsidR="006954FD">
        <w:rPr>
          <w:rFonts w:ascii="Arial" w:hAnsi="Arial" w:cs="Arial"/>
          <w:sz w:val="24"/>
          <w:szCs w:val="24"/>
        </w:rPr>
        <w:t xml:space="preserve">of £10.978m </w:t>
      </w:r>
      <w:r>
        <w:rPr>
          <w:rFonts w:ascii="Arial" w:hAnsi="Arial" w:cs="Arial"/>
          <w:sz w:val="24"/>
          <w:szCs w:val="24"/>
        </w:rPr>
        <w:t>was returned</w:t>
      </w:r>
      <w:r w:rsidR="006954FD">
        <w:rPr>
          <w:rFonts w:ascii="Arial" w:hAnsi="Arial" w:cs="Arial"/>
          <w:sz w:val="24"/>
          <w:szCs w:val="24"/>
        </w:rPr>
        <w:t xml:space="preserve"> to Scottish Government.  The impact of long-</w:t>
      </w:r>
      <w:r w:rsidR="007401BC">
        <w:rPr>
          <w:rFonts w:ascii="Arial" w:hAnsi="Arial" w:cs="Arial"/>
          <w:sz w:val="24"/>
          <w:szCs w:val="24"/>
        </w:rPr>
        <w:t>C</w:t>
      </w:r>
      <w:r w:rsidR="006954FD">
        <w:rPr>
          <w:rFonts w:ascii="Arial" w:hAnsi="Arial" w:cs="Arial"/>
          <w:sz w:val="24"/>
          <w:szCs w:val="24"/>
        </w:rPr>
        <w:t>ovid and recovery from service reductions that occurred during the pandemic are now incorporated into the revised Strategic Plan and Covid</w:t>
      </w:r>
      <w:r w:rsidR="007401BC">
        <w:rPr>
          <w:rFonts w:ascii="Arial" w:hAnsi="Arial" w:cs="Arial"/>
          <w:sz w:val="24"/>
          <w:szCs w:val="24"/>
        </w:rPr>
        <w:t>-19</w:t>
      </w:r>
      <w:r w:rsidR="006954FD">
        <w:rPr>
          <w:rFonts w:ascii="Arial" w:hAnsi="Arial" w:cs="Arial"/>
          <w:sz w:val="24"/>
          <w:szCs w:val="24"/>
        </w:rPr>
        <w:t xml:space="preserve"> related costs will no longer be treated separately.</w:t>
      </w:r>
    </w:p>
    <w:p w14:paraId="7B604971" w14:textId="77777777" w:rsidR="006954FD" w:rsidRDefault="006954FD" w:rsidP="00E558AD">
      <w:pPr>
        <w:tabs>
          <w:tab w:val="left" w:pos="2166"/>
        </w:tabs>
        <w:spacing w:after="0"/>
        <w:ind w:left="567"/>
        <w:rPr>
          <w:rFonts w:ascii="Arial" w:hAnsi="Arial" w:cs="Arial"/>
          <w:sz w:val="24"/>
          <w:szCs w:val="24"/>
        </w:rPr>
      </w:pPr>
    </w:p>
    <w:p w14:paraId="0B93352F" w14:textId="561DADD6" w:rsidR="00F03542" w:rsidRDefault="006954FD" w:rsidP="00E558AD">
      <w:pPr>
        <w:tabs>
          <w:tab w:val="left" w:pos="2166"/>
        </w:tabs>
        <w:spacing w:after="0"/>
        <w:ind w:left="567"/>
        <w:rPr>
          <w:rFonts w:ascii="Arial" w:hAnsi="Arial" w:cs="Arial"/>
          <w:sz w:val="24"/>
          <w:szCs w:val="24"/>
        </w:rPr>
      </w:pPr>
      <w:r>
        <w:rPr>
          <w:rFonts w:ascii="Arial" w:hAnsi="Arial" w:cs="Arial"/>
          <w:sz w:val="24"/>
          <w:szCs w:val="24"/>
        </w:rPr>
        <w:t xml:space="preserve">The treatment of unplanned, exceptional costs </w:t>
      </w:r>
      <w:proofErr w:type="gramStart"/>
      <w:r>
        <w:rPr>
          <w:rFonts w:ascii="Arial" w:hAnsi="Arial" w:cs="Arial"/>
          <w:sz w:val="24"/>
          <w:szCs w:val="24"/>
        </w:rPr>
        <w:t>are</w:t>
      </w:r>
      <w:proofErr w:type="gramEnd"/>
      <w:r>
        <w:rPr>
          <w:rFonts w:ascii="Arial" w:hAnsi="Arial" w:cs="Arial"/>
          <w:sz w:val="24"/>
          <w:szCs w:val="24"/>
        </w:rPr>
        <w:t xml:space="preserve"> considered in the integration scheme and </w:t>
      </w:r>
      <w:r w:rsidR="003541B8" w:rsidRPr="003541B8">
        <w:rPr>
          <w:rFonts w:ascii="Arial" w:hAnsi="Arial" w:cs="Arial"/>
          <w:sz w:val="24"/>
          <w:szCs w:val="24"/>
        </w:rPr>
        <w:t xml:space="preserve">ultimately all additional costs will be met by the IJB’s partners in line with the </w:t>
      </w:r>
      <w:r w:rsidR="00F03542">
        <w:rPr>
          <w:rFonts w:ascii="Arial" w:hAnsi="Arial" w:cs="Arial"/>
          <w:sz w:val="24"/>
          <w:szCs w:val="24"/>
        </w:rPr>
        <w:t>I</w:t>
      </w:r>
      <w:r w:rsidR="003541B8" w:rsidRPr="003541B8">
        <w:rPr>
          <w:rFonts w:ascii="Arial" w:hAnsi="Arial" w:cs="Arial"/>
          <w:sz w:val="24"/>
          <w:szCs w:val="24"/>
        </w:rPr>
        <w:t xml:space="preserve">ntegration </w:t>
      </w:r>
      <w:r w:rsidR="00F03542">
        <w:rPr>
          <w:rFonts w:ascii="Arial" w:hAnsi="Arial" w:cs="Arial"/>
          <w:sz w:val="24"/>
          <w:szCs w:val="24"/>
        </w:rPr>
        <w:t>S</w:t>
      </w:r>
      <w:r w:rsidR="003541B8" w:rsidRPr="003541B8">
        <w:rPr>
          <w:rFonts w:ascii="Arial" w:hAnsi="Arial" w:cs="Arial"/>
          <w:sz w:val="24"/>
          <w:szCs w:val="24"/>
        </w:rPr>
        <w:t>cheme. In practice, the options available within the Integration Scheme in terms of projected budget overspends</w:t>
      </w:r>
      <w:r w:rsidR="00F03542">
        <w:rPr>
          <w:rFonts w:ascii="Arial" w:hAnsi="Arial" w:cs="Arial"/>
          <w:sz w:val="24"/>
          <w:szCs w:val="24"/>
        </w:rPr>
        <w:t xml:space="preserve"> </w:t>
      </w:r>
      <w:r w:rsidR="003541B8" w:rsidRPr="003541B8">
        <w:rPr>
          <w:rFonts w:ascii="Arial" w:hAnsi="Arial" w:cs="Arial"/>
          <w:sz w:val="24"/>
          <w:szCs w:val="24"/>
        </w:rPr>
        <w:t>/</w:t>
      </w:r>
      <w:r w:rsidR="00F03542">
        <w:rPr>
          <w:rFonts w:ascii="Arial" w:hAnsi="Arial" w:cs="Arial"/>
          <w:sz w:val="24"/>
          <w:szCs w:val="24"/>
        </w:rPr>
        <w:t xml:space="preserve"> </w:t>
      </w:r>
      <w:r w:rsidR="003541B8" w:rsidRPr="003541B8">
        <w:rPr>
          <w:rFonts w:ascii="Arial" w:hAnsi="Arial" w:cs="Arial"/>
          <w:sz w:val="24"/>
          <w:szCs w:val="24"/>
        </w:rPr>
        <w:t>additional costs have not been invoked in prior years as a risk sharing arrangemen</w:t>
      </w:r>
      <w:r w:rsidR="00D85D46">
        <w:rPr>
          <w:rFonts w:ascii="Arial" w:hAnsi="Arial" w:cs="Arial"/>
          <w:sz w:val="24"/>
          <w:szCs w:val="24"/>
        </w:rPr>
        <w:t>t</w:t>
      </w:r>
      <w:r w:rsidR="00A67DD9">
        <w:rPr>
          <w:rFonts w:ascii="Arial" w:hAnsi="Arial" w:cs="Arial"/>
          <w:sz w:val="24"/>
          <w:szCs w:val="24"/>
        </w:rPr>
        <w:t xml:space="preserve"> has</w:t>
      </w:r>
      <w:r w:rsidR="00D85D46">
        <w:rPr>
          <w:rFonts w:ascii="Arial" w:hAnsi="Arial" w:cs="Arial"/>
          <w:sz w:val="24"/>
          <w:szCs w:val="24"/>
        </w:rPr>
        <w:t xml:space="preserve"> </w:t>
      </w:r>
      <w:r w:rsidR="003541B8" w:rsidRPr="003541B8">
        <w:rPr>
          <w:rFonts w:ascii="Arial" w:hAnsi="Arial" w:cs="Arial"/>
          <w:sz w:val="24"/>
          <w:szCs w:val="24"/>
        </w:rPr>
        <w:t>been agreed on an annual basis to ensure that the relevant Partner makes good any overspends.  The updated Integration Scheme will formalise these arrangements into a longer-term risk sharing agreement.</w:t>
      </w:r>
    </w:p>
    <w:p w14:paraId="31FD95F4" w14:textId="77777777" w:rsidR="00F03542" w:rsidRDefault="00F03542" w:rsidP="00E558AD">
      <w:pPr>
        <w:tabs>
          <w:tab w:val="left" w:pos="2166"/>
        </w:tabs>
        <w:spacing w:after="0"/>
        <w:ind w:left="567"/>
        <w:rPr>
          <w:rFonts w:ascii="Arial" w:hAnsi="Arial" w:cs="Arial"/>
          <w:sz w:val="24"/>
          <w:szCs w:val="24"/>
        </w:rPr>
      </w:pPr>
    </w:p>
    <w:p w14:paraId="73527BE0" w14:textId="568D800F" w:rsidR="0076329E" w:rsidRPr="00E161E0" w:rsidRDefault="00097098" w:rsidP="00E558AD">
      <w:pPr>
        <w:tabs>
          <w:tab w:val="left" w:pos="2166"/>
        </w:tabs>
        <w:spacing w:after="0"/>
        <w:ind w:left="567"/>
        <w:rPr>
          <w:rFonts w:ascii="Arial" w:hAnsi="Arial" w:cs="Arial"/>
          <w:sz w:val="24"/>
          <w:szCs w:val="24"/>
        </w:rPr>
      </w:pPr>
      <w:r w:rsidRPr="00097098">
        <w:rPr>
          <w:rFonts w:ascii="Arial" w:hAnsi="Arial" w:cs="Arial"/>
          <w:sz w:val="24"/>
          <w:szCs w:val="24"/>
        </w:rPr>
        <w:t>The accounts are prepared on a going concern basis, which assumes that the IJB will continue in operational existence for the foreseeable future.</w:t>
      </w:r>
      <w:r w:rsidR="00DE0999">
        <w:rPr>
          <w:rFonts w:ascii="Arial" w:hAnsi="Arial" w:cs="Arial"/>
          <w:sz w:val="24"/>
          <w:szCs w:val="24"/>
        </w:rPr>
        <w:t xml:space="preserve"> </w:t>
      </w:r>
      <w:r w:rsidRPr="00097098">
        <w:rPr>
          <w:rFonts w:ascii="Arial" w:hAnsi="Arial" w:cs="Arial"/>
          <w:sz w:val="24"/>
          <w:szCs w:val="24"/>
        </w:rPr>
        <w:t xml:space="preserve"> The historical cost convention has been adopted.</w:t>
      </w:r>
    </w:p>
    <w:p w14:paraId="381699D5" w14:textId="11C49983" w:rsidR="00125606" w:rsidRPr="00E161E0" w:rsidRDefault="00125606" w:rsidP="00E558AD">
      <w:pPr>
        <w:spacing w:after="0"/>
        <w:rPr>
          <w:rFonts w:ascii="Arial" w:hAnsi="Arial" w:cs="Arial"/>
          <w:sz w:val="24"/>
          <w:szCs w:val="24"/>
        </w:rPr>
      </w:pPr>
    </w:p>
    <w:p w14:paraId="56185A38" w14:textId="77777777" w:rsidR="0066731E" w:rsidRPr="001C5CF6" w:rsidRDefault="0066731E"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Accruals of Income and Expenditure</w:t>
      </w:r>
    </w:p>
    <w:p w14:paraId="5156BAD8" w14:textId="77777777" w:rsidR="0066731E" w:rsidRPr="00E161E0" w:rsidRDefault="0066731E" w:rsidP="00E558AD">
      <w:pPr>
        <w:spacing w:after="0"/>
        <w:ind w:left="567"/>
        <w:rPr>
          <w:rFonts w:ascii="Arial" w:hAnsi="Arial" w:cs="Arial"/>
          <w:sz w:val="24"/>
          <w:szCs w:val="24"/>
        </w:rPr>
      </w:pPr>
      <w:r w:rsidRPr="00E161E0">
        <w:rPr>
          <w:rFonts w:ascii="Arial" w:hAnsi="Arial" w:cs="Arial"/>
          <w:sz w:val="24"/>
          <w:szCs w:val="24"/>
        </w:rPr>
        <w:t xml:space="preserve">Activity is accounted for in the year that it takes place, not simply when </w:t>
      </w:r>
      <w:r w:rsidR="0079654B" w:rsidRPr="00E161E0">
        <w:rPr>
          <w:rFonts w:ascii="Arial" w:hAnsi="Arial" w:cs="Arial"/>
          <w:sz w:val="24"/>
          <w:szCs w:val="24"/>
        </w:rPr>
        <w:t>settlement in cash occurs</w:t>
      </w:r>
      <w:r w:rsidRPr="00E161E0">
        <w:rPr>
          <w:rFonts w:ascii="Arial" w:hAnsi="Arial" w:cs="Arial"/>
          <w:sz w:val="24"/>
          <w:szCs w:val="24"/>
        </w:rPr>
        <w:t>. In particular:</w:t>
      </w:r>
    </w:p>
    <w:p w14:paraId="074ABEC6" w14:textId="77777777" w:rsidR="0066731E" w:rsidRPr="00E161E0" w:rsidRDefault="0066731E" w:rsidP="00E558AD">
      <w:pPr>
        <w:spacing w:after="0"/>
        <w:ind w:left="720"/>
        <w:rPr>
          <w:rFonts w:ascii="Arial" w:hAnsi="Arial" w:cs="Arial"/>
          <w:sz w:val="24"/>
          <w:szCs w:val="24"/>
        </w:rPr>
      </w:pPr>
    </w:p>
    <w:p w14:paraId="59855E49" w14:textId="0C0CD185" w:rsidR="0066731E" w:rsidRPr="00E161E0" w:rsidRDefault="0066731E"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 xml:space="preserve">Expenditure is recognised </w:t>
      </w:r>
      <w:r w:rsidR="0079654B" w:rsidRPr="00E161E0">
        <w:rPr>
          <w:rFonts w:ascii="Arial" w:hAnsi="Arial" w:cs="Arial"/>
          <w:sz w:val="24"/>
          <w:szCs w:val="24"/>
        </w:rPr>
        <w:t xml:space="preserve">when goods or services are </w:t>
      </w:r>
      <w:r w:rsidR="0021007A" w:rsidRPr="00E161E0">
        <w:rPr>
          <w:rFonts w:ascii="Arial" w:hAnsi="Arial" w:cs="Arial"/>
          <w:sz w:val="24"/>
          <w:szCs w:val="24"/>
        </w:rPr>
        <w:t>received,</w:t>
      </w:r>
      <w:r w:rsidR="001255E1" w:rsidRPr="00E161E0">
        <w:rPr>
          <w:rFonts w:ascii="Arial" w:hAnsi="Arial" w:cs="Arial"/>
          <w:sz w:val="24"/>
          <w:szCs w:val="24"/>
        </w:rPr>
        <w:t xml:space="preserve"> and their benefits are used by the IJB.</w:t>
      </w:r>
    </w:p>
    <w:p w14:paraId="5FE5A7EA" w14:textId="77777777" w:rsidR="0079654B" w:rsidRPr="00E161E0" w:rsidRDefault="0079654B"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lastRenderedPageBreak/>
        <w:t xml:space="preserve">Income is recognised when the IJB </w:t>
      </w:r>
      <w:r w:rsidR="001255E1" w:rsidRPr="00E161E0">
        <w:rPr>
          <w:rFonts w:ascii="Arial" w:hAnsi="Arial" w:cs="Arial"/>
          <w:sz w:val="24"/>
          <w:szCs w:val="24"/>
        </w:rPr>
        <w:t xml:space="preserve">has a right to the income, for instance by meeting </w:t>
      </w:r>
      <w:r w:rsidR="0059705A" w:rsidRPr="00E161E0">
        <w:rPr>
          <w:rFonts w:ascii="Arial" w:hAnsi="Arial" w:cs="Arial"/>
          <w:sz w:val="24"/>
          <w:szCs w:val="24"/>
        </w:rPr>
        <w:t xml:space="preserve">any </w:t>
      </w:r>
      <w:r w:rsidR="001255E1" w:rsidRPr="00E161E0">
        <w:rPr>
          <w:rFonts w:ascii="Arial" w:hAnsi="Arial" w:cs="Arial"/>
          <w:sz w:val="24"/>
          <w:szCs w:val="24"/>
        </w:rPr>
        <w:t xml:space="preserve">terms and conditions </w:t>
      </w:r>
      <w:r w:rsidR="000812D7" w:rsidRPr="00E161E0">
        <w:rPr>
          <w:rFonts w:ascii="Arial" w:hAnsi="Arial" w:cs="Arial"/>
          <w:sz w:val="24"/>
          <w:szCs w:val="24"/>
        </w:rPr>
        <w:t xml:space="preserve">required </w:t>
      </w:r>
      <w:r w:rsidR="001255E1" w:rsidRPr="00E161E0">
        <w:rPr>
          <w:rFonts w:ascii="Arial" w:hAnsi="Arial" w:cs="Arial"/>
          <w:sz w:val="24"/>
          <w:szCs w:val="24"/>
        </w:rPr>
        <w:t xml:space="preserve">to earn the income, and receipt of the income is probable. </w:t>
      </w:r>
    </w:p>
    <w:p w14:paraId="0867B386" w14:textId="77777777" w:rsidR="006716C4" w:rsidRPr="00E161E0" w:rsidRDefault="006716C4" w:rsidP="00E558AD">
      <w:pPr>
        <w:spacing w:after="0"/>
        <w:ind w:left="1134" w:hanging="283"/>
        <w:rPr>
          <w:rFonts w:ascii="Arial" w:hAnsi="Arial" w:cs="Arial"/>
          <w:sz w:val="24"/>
          <w:szCs w:val="24"/>
        </w:rPr>
      </w:pPr>
    </w:p>
    <w:p w14:paraId="0D5EC44B" w14:textId="77777777" w:rsidR="001255E1" w:rsidRPr="00E161E0" w:rsidRDefault="001255E1"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Where income and expenditure have been recognised but settlement in cash has not taken place, a debtor or creditor is recorded in the Balance Sheet.</w:t>
      </w:r>
    </w:p>
    <w:p w14:paraId="079D35F6" w14:textId="77777777" w:rsidR="006716C4" w:rsidRPr="00E161E0" w:rsidRDefault="006716C4" w:rsidP="00E558AD">
      <w:pPr>
        <w:spacing w:after="0"/>
        <w:ind w:left="1134" w:hanging="283"/>
        <w:rPr>
          <w:rFonts w:ascii="Arial" w:hAnsi="Arial" w:cs="Arial"/>
          <w:sz w:val="24"/>
          <w:szCs w:val="24"/>
        </w:rPr>
      </w:pPr>
    </w:p>
    <w:p w14:paraId="39381BD8" w14:textId="1ED305D5" w:rsidR="002B52F4" w:rsidRDefault="00764129" w:rsidP="00E558AD">
      <w:pPr>
        <w:pStyle w:val="ListParagraph"/>
        <w:numPr>
          <w:ilvl w:val="0"/>
          <w:numId w:val="7"/>
        </w:numPr>
        <w:spacing w:after="0"/>
        <w:ind w:left="1134" w:hanging="567"/>
        <w:rPr>
          <w:rFonts w:ascii="Arial" w:hAnsi="Arial" w:cs="Arial"/>
          <w:sz w:val="24"/>
          <w:szCs w:val="24"/>
        </w:rPr>
      </w:pPr>
      <w:r w:rsidRPr="002B52F4">
        <w:rPr>
          <w:rFonts w:ascii="Arial" w:hAnsi="Arial" w:cs="Arial"/>
          <w:sz w:val="24"/>
          <w:szCs w:val="24"/>
        </w:rPr>
        <w:t>Where debts may not be received, the balance of debtors is written down</w:t>
      </w:r>
      <w:r w:rsidR="00067CBE" w:rsidRPr="002B52F4">
        <w:rPr>
          <w:rFonts w:ascii="Arial" w:hAnsi="Arial" w:cs="Arial"/>
          <w:sz w:val="24"/>
          <w:szCs w:val="24"/>
        </w:rPr>
        <w:t>.</w:t>
      </w:r>
    </w:p>
    <w:p w14:paraId="54C0C483" w14:textId="77777777" w:rsidR="00A05E1C" w:rsidRPr="00A05E1C" w:rsidRDefault="00A05E1C" w:rsidP="00E558AD">
      <w:pPr>
        <w:pStyle w:val="ListParagraph"/>
        <w:rPr>
          <w:rFonts w:ascii="Arial" w:hAnsi="Arial" w:cs="Arial"/>
          <w:sz w:val="24"/>
          <w:szCs w:val="24"/>
        </w:rPr>
      </w:pPr>
    </w:p>
    <w:p w14:paraId="20937A1F" w14:textId="77777777" w:rsidR="00A05E1C" w:rsidRPr="00A05E1C" w:rsidRDefault="00A05E1C" w:rsidP="00E558AD">
      <w:pPr>
        <w:spacing w:after="0"/>
        <w:rPr>
          <w:rFonts w:ascii="Arial" w:hAnsi="Arial" w:cs="Arial"/>
          <w:sz w:val="24"/>
          <w:szCs w:val="24"/>
        </w:rPr>
      </w:pPr>
    </w:p>
    <w:p w14:paraId="27FA89DA" w14:textId="77777777" w:rsidR="00F726F9" w:rsidRPr="001C5CF6" w:rsidRDefault="00EC75F3"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Funding</w:t>
      </w:r>
    </w:p>
    <w:p w14:paraId="4B6CECC1" w14:textId="2F416FDD" w:rsidR="00EC75F3" w:rsidRPr="00E161E0" w:rsidRDefault="00EC75F3" w:rsidP="00E558AD">
      <w:pPr>
        <w:spacing w:after="0"/>
        <w:ind w:left="567"/>
        <w:rPr>
          <w:rFonts w:ascii="Arial" w:hAnsi="Arial" w:cs="Arial"/>
          <w:sz w:val="24"/>
          <w:szCs w:val="24"/>
        </w:rPr>
      </w:pPr>
      <w:r w:rsidRPr="00E161E0">
        <w:rPr>
          <w:rFonts w:ascii="Arial" w:hAnsi="Arial" w:cs="Arial"/>
          <w:sz w:val="24"/>
          <w:szCs w:val="24"/>
        </w:rPr>
        <w:t xml:space="preserve">The IJB is primarily funded through contributions from the statutory funding partners, </w:t>
      </w:r>
      <w:r w:rsidR="00C62A9C" w:rsidRPr="00E161E0">
        <w:rPr>
          <w:rFonts w:ascii="Arial" w:hAnsi="Arial" w:cs="Arial"/>
          <w:sz w:val="24"/>
          <w:szCs w:val="24"/>
        </w:rPr>
        <w:t>Falkirk Council</w:t>
      </w:r>
      <w:r w:rsidRPr="00E161E0">
        <w:rPr>
          <w:rFonts w:ascii="Arial" w:hAnsi="Arial" w:cs="Arial"/>
          <w:sz w:val="24"/>
          <w:szCs w:val="24"/>
        </w:rPr>
        <w:t xml:space="preserve"> and </w:t>
      </w:r>
      <w:r w:rsidR="003753F4" w:rsidRPr="00E161E0">
        <w:rPr>
          <w:rFonts w:ascii="Arial" w:hAnsi="Arial" w:cs="Arial"/>
          <w:sz w:val="24"/>
          <w:szCs w:val="24"/>
        </w:rPr>
        <w:t>NHS Forth Valley</w:t>
      </w:r>
      <w:r w:rsidR="00C62A9C" w:rsidRPr="00E161E0">
        <w:rPr>
          <w:rFonts w:ascii="Arial" w:hAnsi="Arial" w:cs="Arial"/>
          <w:sz w:val="24"/>
          <w:szCs w:val="24"/>
        </w:rPr>
        <w:t>.</w:t>
      </w:r>
      <w:r w:rsidRPr="00E161E0">
        <w:rPr>
          <w:rFonts w:ascii="Arial" w:hAnsi="Arial" w:cs="Arial"/>
          <w:sz w:val="24"/>
          <w:szCs w:val="24"/>
        </w:rPr>
        <w:t xml:space="preserve"> Expenditure is incurred as the IJB </w:t>
      </w:r>
      <w:r w:rsidR="00C32BB6" w:rsidRPr="00E161E0">
        <w:rPr>
          <w:rFonts w:ascii="Arial" w:hAnsi="Arial" w:cs="Arial"/>
          <w:sz w:val="24"/>
          <w:szCs w:val="24"/>
        </w:rPr>
        <w:t>commissions</w:t>
      </w:r>
      <w:r w:rsidRPr="00E161E0">
        <w:rPr>
          <w:rFonts w:ascii="Arial" w:hAnsi="Arial" w:cs="Arial"/>
          <w:sz w:val="24"/>
          <w:szCs w:val="24"/>
        </w:rPr>
        <w:t xml:space="preserve"> </w:t>
      </w:r>
      <w:r w:rsidR="00A62254" w:rsidRPr="00E161E0">
        <w:rPr>
          <w:rFonts w:ascii="Arial" w:hAnsi="Arial" w:cs="Arial"/>
          <w:sz w:val="24"/>
          <w:szCs w:val="24"/>
        </w:rPr>
        <w:t xml:space="preserve">specified </w:t>
      </w:r>
      <w:r w:rsidRPr="00E161E0">
        <w:rPr>
          <w:rFonts w:ascii="Arial" w:hAnsi="Arial" w:cs="Arial"/>
          <w:sz w:val="24"/>
          <w:szCs w:val="24"/>
        </w:rPr>
        <w:t xml:space="preserve">health and social care services </w:t>
      </w:r>
      <w:r w:rsidR="00A62254" w:rsidRPr="00E161E0">
        <w:rPr>
          <w:rFonts w:ascii="Arial" w:hAnsi="Arial" w:cs="Arial"/>
          <w:sz w:val="24"/>
          <w:szCs w:val="24"/>
        </w:rPr>
        <w:t xml:space="preserve">from the funding partners for the benefit of </w:t>
      </w:r>
      <w:r w:rsidRPr="00E161E0">
        <w:rPr>
          <w:rFonts w:ascii="Arial" w:hAnsi="Arial" w:cs="Arial"/>
          <w:sz w:val="24"/>
          <w:szCs w:val="24"/>
        </w:rPr>
        <w:t xml:space="preserve">service recipients in </w:t>
      </w:r>
      <w:r w:rsidR="00C62A9C" w:rsidRPr="00E161E0">
        <w:rPr>
          <w:rFonts w:ascii="Arial" w:hAnsi="Arial" w:cs="Arial"/>
          <w:sz w:val="24"/>
          <w:szCs w:val="24"/>
        </w:rPr>
        <w:t>Falkirk</w:t>
      </w:r>
      <w:r w:rsidR="003753F4" w:rsidRPr="00E161E0">
        <w:rPr>
          <w:rFonts w:ascii="Arial" w:hAnsi="Arial" w:cs="Arial"/>
          <w:sz w:val="24"/>
          <w:szCs w:val="24"/>
        </w:rPr>
        <w:t>.</w:t>
      </w:r>
    </w:p>
    <w:p w14:paraId="7C117D03" w14:textId="31BE9322" w:rsidR="00B55288" w:rsidRDefault="00B55288" w:rsidP="00E558AD">
      <w:pPr>
        <w:spacing w:after="0"/>
        <w:ind w:left="567"/>
        <w:rPr>
          <w:rFonts w:ascii="Arial" w:hAnsi="Arial" w:cs="Arial"/>
          <w:sz w:val="24"/>
          <w:szCs w:val="24"/>
        </w:rPr>
      </w:pPr>
    </w:p>
    <w:p w14:paraId="771F3CDD" w14:textId="77777777" w:rsidR="00E45691" w:rsidRPr="00E161E0" w:rsidRDefault="00E45691" w:rsidP="00E558AD">
      <w:pPr>
        <w:spacing w:after="0"/>
        <w:ind w:left="567"/>
        <w:rPr>
          <w:rFonts w:ascii="Arial" w:hAnsi="Arial" w:cs="Arial"/>
          <w:sz w:val="24"/>
          <w:szCs w:val="24"/>
        </w:rPr>
      </w:pPr>
    </w:p>
    <w:p w14:paraId="5DA26A45" w14:textId="5756736D" w:rsidR="00EC75F3" w:rsidRPr="001C5CF6" w:rsidRDefault="00EC75F3"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Cash and Cash Equivalents</w:t>
      </w:r>
    </w:p>
    <w:p w14:paraId="6AECED20" w14:textId="711065CB" w:rsidR="00EC75F3" w:rsidRPr="00E161E0" w:rsidRDefault="00EC75F3" w:rsidP="00E558AD">
      <w:pPr>
        <w:spacing w:after="0"/>
        <w:ind w:left="567"/>
        <w:rPr>
          <w:rFonts w:ascii="Arial" w:hAnsi="Arial" w:cs="Arial"/>
          <w:color w:val="7030A0"/>
          <w:sz w:val="24"/>
          <w:szCs w:val="24"/>
        </w:rPr>
      </w:pPr>
      <w:r w:rsidRPr="00E161E0">
        <w:rPr>
          <w:rFonts w:ascii="Arial" w:hAnsi="Arial" w:cs="Arial"/>
          <w:sz w:val="24"/>
          <w:szCs w:val="24"/>
        </w:rPr>
        <w:t xml:space="preserve">The IJB does not operate a bank account or hold cash. Transactions are settled on behalf of the IJB by the funding partners. </w:t>
      </w:r>
      <w:r w:rsidR="00C161E7" w:rsidRPr="00E161E0">
        <w:rPr>
          <w:rFonts w:ascii="Arial" w:hAnsi="Arial" w:cs="Arial"/>
          <w:sz w:val="24"/>
          <w:szCs w:val="24"/>
        </w:rPr>
        <w:t>Consequently,</w:t>
      </w:r>
      <w:r w:rsidRPr="00E161E0">
        <w:rPr>
          <w:rFonts w:ascii="Arial" w:hAnsi="Arial" w:cs="Arial"/>
          <w:sz w:val="24"/>
          <w:szCs w:val="24"/>
        </w:rPr>
        <w:t xml:space="preserve"> the IJB does not present a ‘Cash and Cash Equivalent’ figure on the balance sheet. The funding balance due to or from each funding partner as </w:t>
      </w:r>
      <w:proofErr w:type="gramStart"/>
      <w:r w:rsidRPr="00E161E0">
        <w:rPr>
          <w:rFonts w:ascii="Arial" w:hAnsi="Arial" w:cs="Arial"/>
          <w:sz w:val="24"/>
          <w:szCs w:val="24"/>
        </w:rPr>
        <w:t>at</w:t>
      </w:r>
      <w:proofErr w:type="gramEnd"/>
      <w:r w:rsidRPr="00E161E0">
        <w:rPr>
          <w:rFonts w:ascii="Arial" w:hAnsi="Arial" w:cs="Arial"/>
          <w:sz w:val="24"/>
          <w:szCs w:val="24"/>
        </w:rPr>
        <w:t xml:space="preserve"> 31 March is represented as a debtor or creditor on the IJB’s Balance Sheet.</w:t>
      </w:r>
      <w:r w:rsidR="00820078" w:rsidRPr="00E161E0">
        <w:rPr>
          <w:rFonts w:ascii="Arial" w:hAnsi="Arial" w:cs="Arial"/>
          <w:sz w:val="24"/>
          <w:szCs w:val="24"/>
        </w:rPr>
        <w:t xml:space="preserve">  </w:t>
      </w:r>
    </w:p>
    <w:p w14:paraId="1E51DC10" w14:textId="182CD4EA" w:rsidR="00725B74" w:rsidRDefault="00725B74" w:rsidP="00E558AD">
      <w:pPr>
        <w:spacing w:after="0"/>
        <w:ind w:left="567"/>
        <w:rPr>
          <w:rFonts w:ascii="Arial" w:hAnsi="Arial" w:cs="Arial"/>
          <w:sz w:val="24"/>
          <w:szCs w:val="24"/>
          <w:u w:val="single"/>
        </w:rPr>
      </w:pPr>
    </w:p>
    <w:p w14:paraId="0AF0D53A" w14:textId="77777777" w:rsidR="00E45691" w:rsidRPr="00E161E0" w:rsidRDefault="00E45691" w:rsidP="00E558AD">
      <w:pPr>
        <w:spacing w:after="0"/>
        <w:ind w:left="567"/>
        <w:rPr>
          <w:rFonts w:ascii="Arial" w:hAnsi="Arial" w:cs="Arial"/>
          <w:sz w:val="24"/>
          <w:szCs w:val="24"/>
          <w:u w:val="single"/>
        </w:rPr>
      </w:pPr>
    </w:p>
    <w:p w14:paraId="457419F8" w14:textId="77777777" w:rsidR="00080011" w:rsidRPr="001C5CF6" w:rsidRDefault="00080011"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Employee Benefits</w:t>
      </w:r>
    </w:p>
    <w:p w14:paraId="4DF47FCC" w14:textId="77777777" w:rsidR="00080011" w:rsidRPr="00E161E0" w:rsidRDefault="00080011" w:rsidP="00E558AD">
      <w:pPr>
        <w:spacing w:after="0"/>
        <w:ind w:left="567"/>
        <w:rPr>
          <w:rFonts w:ascii="Arial" w:hAnsi="Arial" w:cs="Arial"/>
          <w:sz w:val="24"/>
          <w:szCs w:val="24"/>
        </w:rPr>
      </w:pPr>
      <w:r w:rsidRPr="00E161E0">
        <w:rPr>
          <w:rFonts w:ascii="Arial" w:hAnsi="Arial" w:cs="Arial"/>
          <w:sz w:val="24"/>
          <w:szCs w:val="24"/>
        </w:rPr>
        <w:t xml:space="preserve">The IJB does </w:t>
      </w:r>
      <w:r w:rsidR="00F85A2B" w:rsidRPr="00E161E0">
        <w:rPr>
          <w:rFonts w:ascii="Arial" w:hAnsi="Arial" w:cs="Arial"/>
          <w:sz w:val="24"/>
          <w:szCs w:val="24"/>
        </w:rPr>
        <w:t xml:space="preserve">not </w:t>
      </w:r>
      <w:r w:rsidRPr="00E161E0">
        <w:rPr>
          <w:rFonts w:ascii="Arial" w:hAnsi="Arial" w:cs="Arial"/>
          <w:sz w:val="24"/>
          <w:szCs w:val="24"/>
        </w:rPr>
        <w:t>directly employ staff</w:t>
      </w:r>
      <w:r w:rsidR="0014287F" w:rsidRPr="00E161E0">
        <w:rPr>
          <w:rFonts w:ascii="Arial" w:hAnsi="Arial" w:cs="Arial"/>
          <w:sz w:val="24"/>
          <w:szCs w:val="24"/>
        </w:rPr>
        <w:t>. Staff are formally emplo</w:t>
      </w:r>
      <w:r w:rsidRPr="00E161E0">
        <w:rPr>
          <w:rFonts w:ascii="Arial" w:hAnsi="Arial" w:cs="Arial"/>
          <w:sz w:val="24"/>
          <w:szCs w:val="24"/>
        </w:rPr>
        <w:t>yed by the funding pa</w:t>
      </w:r>
      <w:r w:rsidR="0014287F" w:rsidRPr="00E161E0">
        <w:rPr>
          <w:rFonts w:ascii="Arial" w:hAnsi="Arial" w:cs="Arial"/>
          <w:sz w:val="24"/>
          <w:szCs w:val="24"/>
        </w:rPr>
        <w:t xml:space="preserve">rtners who retain the liability for pension benefits payable in the future. The IJB therefore does not </w:t>
      </w:r>
      <w:r w:rsidR="00F85A2B" w:rsidRPr="00E161E0">
        <w:rPr>
          <w:rFonts w:ascii="Arial" w:hAnsi="Arial" w:cs="Arial"/>
          <w:sz w:val="24"/>
          <w:szCs w:val="24"/>
        </w:rPr>
        <w:t>present</w:t>
      </w:r>
      <w:r w:rsidR="0014287F" w:rsidRPr="00E161E0">
        <w:rPr>
          <w:rFonts w:ascii="Arial" w:hAnsi="Arial" w:cs="Arial"/>
          <w:sz w:val="24"/>
          <w:szCs w:val="24"/>
        </w:rPr>
        <w:t xml:space="preserve"> a Pensions Liability on its Balance Sheet. </w:t>
      </w:r>
    </w:p>
    <w:p w14:paraId="37D79E03" w14:textId="77777777" w:rsidR="00080011" w:rsidRPr="00E161E0" w:rsidRDefault="00080011" w:rsidP="00E558AD">
      <w:pPr>
        <w:spacing w:after="0"/>
        <w:ind w:left="567"/>
        <w:rPr>
          <w:rFonts w:ascii="Arial" w:hAnsi="Arial" w:cs="Arial"/>
          <w:sz w:val="24"/>
          <w:szCs w:val="24"/>
        </w:rPr>
      </w:pPr>
    </w:p>
    <w:p w14:paraId="65D597F4" w14:textId="77777777" w:rsidR="00080011" w:rsidRPr="00E161E0" w:rsidRDefault="00080011" w:rsidP="00E558AD">
      <w:pPr>
        <w:spacing w:after="0"/>
        <w:ind w:left="567"/>
        <w:rPr>
          <w:rFonts w:ascii="Arial" w:hAnsi="Arial" w:cs="Arial"/>
          <w:sz w:val="24"/>
          <w:szCs w:val="24"/>
        </w:rPr>
      </w:pPr>
      <w:r w:rsidRPr="00E161E0">
        <w:rPr>
          <w:rFonts w:ascii="Arial" w:hAnsi="Arial" w:cs="Arial"/>
          <w:sz w:val="24"/>
          <w:szCs w:val="24"/>
        </w:rPr>
        <w:t>The IJB has</w:t>
      </w:r>
      <w:r w:rsidR="0014287F" w:rsidRPr="00E161E0">
        <w:rPr>
          <w:rFonts w:ascii="Arial" w:hAnsi="Arial" w:cs="Arial"/>
          <w:sz w:val="24"/>
          <w:szCs w:val="24"/>
        </w:rPr>
        <w:t xml:space="preserve"> a</w:t>
      </w:r>
      <w:r w:rsidRPr="00E161E0">
        <w:rPr>
          <w:rFonts w:ascii="Arial" w:hAnsi="Arial" w:cs="Arial"/>
          <w:sz w:val="24"/>
          <w:szCs w:val="24"/>
        </w:rPr>
        <w:t xml:space="preserve"> legal resp</w:t>
      </w:r>
      <w:r w:rsidR="0014287F" w:rsidRPr="00E161E0">
        <w:rPr>
          <w:rFonts w:ascii="Arial" w:hAnsi="Arial" w:cs="Arial"/>
          <w:sz w:val="24"/>
          <w:szCs w:val="24"/>
        </w:rPr>
        <w:t>onsibility to</w:t>
      </w:r>
      <w:r w:rsidRPr="00E161E0">
        <w:rPr>
          <w:rFonts w:ascii="Arial" w:hAnsi="Arial" w:cs="Arial"/>
          <w:sz w:val="24"/>
          <w:szCs w:val="24"/>
        </w:rPr>
        <w:t xml:space="preserve"> appoint </w:t>
      </w:r>
      <w:r w:rsidR="0014287F" w:rsidRPr="00E161E0">
        <w:rPr>
          <w:rFonts w:ascii="Arial" w:hAnsi="Arial" w:cs="Arial"/>
          <w:sz w:val="24"/>
          <w:szCs w:val="24"/>
        </w:rPr>
        <w:t>a</w:t>
      </w:r>
      <w:r w:rsidRPr="00E161E0">
        <w:rPr>
          <w:rFonts w:ascii="Arial" w:hAnsi="Arial" w:cs="Arial"/>
          <w:sz w:val="24"/>
          <w:szCs w:val="24"/>
        </w:rPr>
        <w:t xml:space="preserve"> Chief Officer</w:t>
      </w:r>
      <w:r w:rsidR="0014287F" w:rsidRPr="00E161E0">
        <w:rPr>
          <w:rFonts w:ascii="Arial" w:hAnsi="Arial" w:cs="Arial"/>
          <w:sz w:val="24"/>
          <w:szCs w:val="24"/>
        </w:rPr>
        <w:t xml:space="preserve">. More details on the arrangements are provided in the Remuneration Report. </w:t>
      </w:r>
      <w:r w:rsidR="00F436E0" w:rsidRPr="00E161E0">
        <w:rPr>
          <w:rFonts w:ascii="Arial" w:hAnsi="Arial" w:cs="Arial"/>
          <w:sz w:val="24"/>
          <w:szCs w:val="24"/>
        </w:rPr>
        <w:t xml:space="preserve">The charges from the employing partner are treated as employee costs. </w:t>
      </w:r>
    </w:p>
    <w:p w14:paraId="4E3354B1" w14:textId="77777777" w:rsidR="00145FCF" w:rsidRPr="00E161E0" w:rsidRDefault="00145FCF" w:rsidP="00E558AD">
      <w:pPr>
        <w:spacing w:after="0"/>
        <w:ind w:left="567"/>
        <w:rPr>
          <w:rFonts w:ascii="Arial" w:hAnsi="Arial" w:cs="Arial"/>
          <w:sz w:val="24"/>
          <w:szCs w:val="24"/>
        </w:rPr>
      </w:pPr>
    </w:p>
    <w:p w14:paraId="2244D71B" w14:textId="77777777" w:rsidR="00080011" w:rsidRPr="00E161E0" w:rsidRDefault="00F436E0" w:rsidP="00E558AD">
      <w:pPr>
        <w:spacing w:after="0"/>
        <w:ind w:left="567"/>
        <w:rPr>
          <w:rFonts w:ascii="Arial" w:hAnsi="Arial" w:cs="Arial"/>
          <w:sz w:val="24"/>
          <w:szCs w:val="24"/>
        </w:rPr>
      </w:pPr>
      <w:r w:rsidRPr="00E161E0">
        <w:rPr>
          <w:rFonts w:ascii="Arial" w:hAnsi="Arial" w:cs="Arial"/>
          <w:sz w:val="24"/>
          <w:szCs w:val="24"/>
        </w:rPr>
        <w:t xml:space="preserve">Charges from funding partners for other staff are </w:t>
      </w:r>
      <w:r w:rsidR="006A77D4" w:rsidRPr="00E161E0">
        <w:rPr>
          <w:rFonts w:ascii="Arial" w:hAnsi="Arial" w:cs="Arial"/>
          <w:sz w:val="24"/>
          <w:szCs w:val="24"/>
        </w:rPr>
        <w:t>treated as administration costs.</w:t>
      </w:r>
      <w:r w:rsidRPr="00E161E0">
        <w:rPr>
          <w:rFonts w:ascii="Arial" w:hAnsi="Arial" w:cs="Arial"/>
          <w:sz w:val="24"/>
          <w:szCs w:val="24"/>
        </w:rPr>
        <w:t xml:space="preserve"> </w:t>
      </w:r>
    </w:p>
    <w:p w14:paraId="45FCE141" w14:textId="6863487D" w:rsidR="00F85A2E" w:rsidRDefault="00F85A2E" w:rsidP="00E558AD">
      <w:pPr>
        <w:spacing w:after="0"/>
        <w:ind w:left="567"/>
        <w:rPr>
          <w:rFonts w:ascii="Arial" w:hAnsi="Arial" w:cs="Arial"/>
          <w:sz w:val="24"/>
          <w:szCs w:val="24"/>
        </w:rPr>
      </w:pPr>
    </w:p>
    <w:p w14:paraId="43E0E4D0" w14:textId="77777777" w:rsidR="00E45691" w:rsidRPr="00E161E0" w:rsidRDefault="00E45691" w:rsidP="00E558AD">
      <w:pPr>
        <w:spacing w:after="0"/>
        <w:ind w:left="567"/>
        <w:rPr>
          <w:rFonts w:ascii="Arial" w:hAnsi="Arial" w:cs="Arial"/>
          <w:sz w:val="24"/>
          <w:szCs w:val="24"/>
        </w:rPr>
      </w:pPr>
    </w:p>
    <w:p w14:paraId="115A482B" w14:textId="77777777" w:rsidR="00406546" w:rsidRPr="001C5CF6" w:rsidRDefault="00406546"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Provisions</w:t>
      </w:r>
      <w:r w:rsidR="00F60BEE" w:rsidRPr="001C5CF6">
        <w:rPr>
          <w:rFonts w:ascii="Arial" w:hAnsi="Arial" w:cs="Arial"/>
          <w:b/>
          <w:bCs/>
          <w:color w:val="215868" w:themeColor="accent5" w:themeShade="80"/>
          <w:sz w:val="24"/>
          <w:szCs w:val="24"/>
        </w:rPr>
        <w:t>,</w:t>
      </w:r>
      <w:r w:rsidRPr="001C5CF6">
        <w:rPr>
          <w:rFonts w:ascii="Arial" w:hAnsi="Arial" w:cs="Arial"/>
          <w:b/>
          <w:bCs/>
          <w:color w:val="215868" w:themeColor="accent5" w:themeShade="80"/>
          <w:sz w:val="24"/>
          <w:szCs w:val="24"/>
        </w:rPr>
        <w:t xml:space="preserve"> Contingent Liabilities </w:t>
      </w:r>
      <w:r w:rsidR="00F60BEE" w:rsidRPr="001C5CF6">
        <w:rPr>
          <w:rFonts w:ascii="Arial" w:hAnsi="Arial" w:cs="Arial"/>
          <w:b/>
          <w:bCs/>
          <w:color w:val="215868" w:themeColor="accent5" w:themeShade="80"/>
          <w:sz w:val="24"/>
          <w:szCs w:val="24"/>
        </w:rPr>
        <w:t>and Contingent Assets</w:t>
      </w:r>
    </w:p>
    <w:p w14:paraId="478AA9E2" w14:textId="405F29DE" w:rsidR="00406546" w:rsidRPr="00E161E0" w:rsidRDefault="00406546" w:rsidP="00E558AD">
      <w:pPr>
        <w:spacing w:after="0"/>
        <w:ind w:left="567"/>
        <w:rPr>
          <w:rFonts w:ascii="Arial" w:hAnsi="Arial" w:cs="Arial"/>
          <w:sz w:val="24"/>
          <w:szCs w:val="24"/>
        </w:rPr>
      </w:pPr>
      <w:r w:rsidRPr="00E161E0">
        <w:rPr>
          <w:rFonts w:ascii="Arial" w:hAnsi="Arial" w:cs="Arial"/>
          <w:sz w:val="24"/>
          <w:szCs w:val="24"/>
        </w:rPr>
        <w:t>Provisions are liabilities of uncertain timing or amount.</w:t>
      </w:r>
      <w:r w:rsidR="00C161E7">
        <w:rPr>
          <w:rFonts w:ascii="Arial" w:hAnsi="Arial" w:cs="Arial"/>
          <w:sz w:val="24"/>
          <w:szCs w:val="24"/>
        </w:rPr>
        <w:t xml:space="preserve"> </w:t>
      </w:r>
      <w:r w:rsidRPr="00E161E0">
        <w:rPr>
          <w:rFonts w:ascii="Arial" w:hAnsi="Arial" w:cs="Arial"/>
          <w:sz w:val="24"/>
          <w:szCs w:val="24"/>
        </w:rPr>
        <w:t xml:space="preserve"> A provision is recognised as a liability on the balance sheet when there is an obligation as </w:t>
      </w:r>
      <w:proofErr w:type="gramStart"/>
      <w:r w:rsidRPr="00E161E0">
        <w:rPr>
          <w:rFonts w:ascii="Arial" w:hAnsi="Arial" w:cs="Arial"/>
          <w:sz w:val="24"/>
          <w:szCs w:val="24"/>
        </w:rPr>
        <w:t>at</w:t>
      </w:r>
      <w:proofErr w:type="gramEnd"/>
      <w:r w:rsidRPr="00E161E0">
        <w:rPr>
          <w:rFonts w:ascii="Arial" w:hAnsi="Arial" w:cs="Arial"/>
          <w:sz w:val="24"/>
          <w:szCs w:val="24"/>
        </w:rPr>
        <w:t xml:space="preserve"> 31 March due to a past event; settlement of the obligation is probable; and a reliable estimate of the amount can be made.</w:t>
      </w:r>
      <w:r w:rsidR="00C161E7">
        <w:rPr>
          <w:rFonts w:ascii="Arial" w:hAnsi="Arial" w:cs="Arial"/>
          <w:sz w:val="24"/>
          <w:szCs w:val="24"/>
        </w:rPr>
        <w:t xml:space="preserve"> </w:t>
      </w:r>
      <w:r w:rsidRPr="00E161E0">
        <w:rPr>
          <w:rFonts w:ascii="Arial" w:hAnsi="Arial" w:cs="Arial"/>
          <w:sz w:val="24"/>
          <w:szCs w:val="24"/>
        </w:rPr>
        <w:t xml:space="preserve"> Recognition of a provision </w:t>
      </w:r>
      <w:r w:rsidR="002444FB" w:rsidRPr="00E161E0">
        <w:rPr>
          <w:rFonts w:ascii="Arial" w:hAnsi="Arial" w:cs="Arial"/>
          <w:sz w:val="24"/>
          <w:szCs w:val="24"/>
        </w:rPr>
        <w:t>will result in expenditure being charged to the Comprehensive Income and Expenditure Statement and will normally be a charge to the General Fund.</w:t>
      </w:r>
    </w:p>
    <w:p w14:paraId="2DA4209D" w14:textId="77777777" w:rsidR="00406546" w:rsidRPr="00E161E0" w:rsidRDefault="00406546" w:rsidP="00E558AD">
      <w:pPr>
        <w:spacing w:after="0"/>
        <w:ind w:left="720"/>
        <w:rPr>
          <w:rFonts w:ascii="Arial" w:hAnsi="Arial" w:cs="Arial"/>
          <w:sz w:val="24"/>
          <w:szCs w:val="24"/>
        </w:rPr>
      </w:pPr>
    </w:p>
    <w:p w14:paraId="0C83F4E4" w14:textId="6F37C758" w:rsidR="00406546" w:rsidRDefault="00406546" w:rsidP="00E558AD">
      <w:pPr>
        <w:spacing w:after="0"/>
        <w:ind w:left="567"/>
        <w:rPr>
          <w:rFonts w:ascii="Arial" w:hAnsi="Arial" w:cs="Arial"/>
          <w:sz w:val="24"/>
          <w:szCs w:val="24"/>
        </w:rPr>
      </w:pPr>
      <w:r w:rsidRPr="00E161E0">
        <w:rPr>
          <w:rFonts w:ascii="Arial" w:hAnsi="Arial" w:cs="Arial"/>
          <w:sz w:val="24"/>
          <w:szCs w:val="24"/>
        </w:rPr>
        <w:t xml:space="preserve">A contingent liability is a possible liability arising from events on or before 31 March, whose existence will only be confirmed by later events. </w:t>
      </w:r>
      <w:r w:rsidR="00C161E7">
        <w:rPr>
          <w:rFonts w:ascii="Arial" w:hAnsi="Arial" w:cs="Arial"/>
          <w:sz w:val="24"/>
          <w:szCs w:val="24"/>
        </w:rPr>
        <w:t xml:space="preserve"> </w:t>
      </w:r>
      <w:r w:rsidRPr="00E161E0">
        <w:rPr>
          <w:rFonts w:ascii="Arial" w:hAnsi="Arial" w:cs="Arial"/>
          <w:sz w:val="24"/>
          <w:szCs w:val="24"/>
        </w:rPr>
        <w:t xml:space="preserve">A provision that </w:t>
      </w:r>
      <w:r w:rsidRPr="00E161E0">
        <w:rPr>
          <w:rFonts w:ascii="Arial" w:hAnsi="Arial" w:cs="Arial"/>
          <w:sz w:val="24"/>
          <w:szCs w:val="24"/>
        </w:rPr>
        <w:lastRenderedPageBreak/>
        <w:t>cannot be reasonably estimated, or where settlement is not probable, is treated as a contingent liability.</w:t>
      </w:r>
      <w:r w:rsidR="00DF5F39" w:rsidRPr="00E161E0">
        <w:rPr>
          <w:rFonts w:ascii="Arial" w:hAnsi="Arial" w:cs="Arial"/>
          <w:sz w:val="24"/>
          <w:szCs w:val="24"/>
        </w:rPr>
        <w:t xml:space="preserve"> </w:t>
      </w:r>
      <w:r w:rsidR="00C161E7">
        <w:rPr>
          <w:rFonts w:ascii="Arial" w:hAnsi="Arial" w:cs="Arial"/>
          <w:sz w:val="24"/>
          <w:szCs w:val="24"/>
        </w:rPr>
        <w:t xml:space="preserve"> </w:t>
      </w:r>
      <w:r w:rsidR="00DF5F39" w:rsidRPr="00E161E0">
        <w:rPr>
          <w:rFonts w:ascii="Arial" w:hAnsi="Arial" w:cs="Arial"/>
          <w:sz w:val="24"/>
          <w:szCs w:val="24"/>
        </w:rPr>
        <w:t xml:space="preserve">A contingent liability is not recognised in the IJB’s </w:t>
      </w:r>
      <w:r w:rsidR="006954FD" w:rsidRPr="00E161E0">
        <w:rPr>
          <w:rFonts w:ascii="Arial" w:hAnsi="Arial" w:cs="Arial"/>
          <w:sz w:val="24"/>
          <w:szCs w:val="24"/>
        </w:rPr>
        <w:t>Balance Sheet but</w:t>
      </w:r>
      <w:r w:rsidR="00DF5F39" w:rsidRPr="00E161E0">
        <w:rPr>
          <w:rFonts w:ascii="Arial" w:hAnsi="Arial" w:cs="Arial"/>
          <w:sz w:val="24"/>
          <w:szCs w:val="24"/>
        </w:rPr>
        <w:t xml:space="preserve"> is disclosed in a note where it is material.</w:t>
      </w:r>
      <w:r w:rsidR="00067CBE" w:rsidRPr="00E161E0">
        <w:rPr>
          <w:rFonts w:ascii="Arial" w:hAnsi="Arial" w:cs="Arial"/>
          <w:sz w:val="24"/>
          <w:szCs w:val="24"/>
        </w:rPr>
        <w:t xml:space="preserve">  The IJB has no contingent liabilities.</w:t>
      </w:r>
    </w:p>
    <w:p w14:paraId="1C679926" w14:textId="77777777" w:rsidR="005D1877" w:rsidRPr="00E161E0" w:rsidRDefault="005D1877" w:rsidP="00E558AD">
      <w:pPr>
        <w:spacing w:after="0"/>
        <w:ind w:left="567"/>
        <w:rPr>
          <w:rFonts w:ascii="Arial" w:hAnsi="Arial" w:cs="Arial"/>
          <w:sz w:val="24"/>
          <w:szCs w:val="24"/>
        </w:rPr>
      </w:pPr>
    </w:p>
    <w:p w14:paraId="393C6E3E" w14:textId="15B553A8" w:rsidR="00F60BEE" w:rsidRPr="00E161E0" w:rsidRDefault="00F60BEE" w:rsidP="00E558AD">
      <w:pPr>
        <w:spacing w:after="0"/>
        <w:ind w:left="567"/>
        <w:rPr>
          <w:rFonts w:ascii="Arial" w:hAnsi="Arial" w:cs="Arial"/>
          <w:sz w:val="24"/>
          <w:szCs w:val="24"/>
        </w:rPr>
      </w:pPr>
      <w:r w:rsidRPr="00E161E0">
        <w:rPr>
          <w:rFonts w:ascii="Arial" w:hAnsi="Arial" w:cs="Arial"/>
          <w:sz w:val="24"/>
          <w:szCs w:val="24"/>
        </w:rPr>
        <w:t xml:space="preserve">A contingent asset is a possible asset arising from events on or before 31 March, whose existence will only be confirmed by later events. A contingent asset is not recognised in the IJB’s </w:t>
      </w:r>
      <w:r w:rsidR="006954FD" w:rsidRPr="00E161E0">
        <w:rPr>
          <w:rFonts w:ascii="Arial" w:hAnsi="Arial" w:cs="Arial"/>
          <w:sz w:val="24"/>
          <w:szCs w:val="24"/>
        </w:rPr>
        <w:t>Balance Sheet</w:t>
      </w:r>
      <w:r w:rsidR="006954FD">
        <w:rPr>
          <w:rFonts w:ascii="Arial" w:hAnsi="Arial" w:cs="Arial"/>
          <w:sz w:val="24"/>
          <w:szCs w:val="24"/>
        </w:rPr>
        <w:t xml:space="preserve"> but</w:t>
      </w:r>
      <w:r w:rsidRPr="00E161E0">
        <w:rPr>
          <w:rFonts w:ascii="Arial" w:hAnsi="Arial" w:cs="Arial"/>
          <w:sz w:val="24"/>
          <w:szCs w:val="24"/>
        </w:rPr>
        <w:t xml:space="preserve"> is disclosed in a note only if it is probable and can be reliably measured.</w:t>
      </w:r>
      <w:r w:rsidR="00067CBE" w:rsidRPr="00E161E0">
        <w:rPr>
          <w:rFonts w:ascii="Arial" w:hAnsi="Arial" w:cs="Arial"/>
          <w:sz w:val="24"/>
          <w:szCs w:val="24"/>
        </w:rPr>
        <w:t xml:space="preserve">  The IJB has no contingent assets.</w:t>
      </w:r>
    </w:p>
    <w:p w14:paraId="5E5E1F88" w14:textId="73D027DA" w:rsidR="00494597" w:rsidRDefault="00494597" w:rsidP="00E558AD">
      <w:pPr>
        <w:spacing w:after="0"/>
        <w:ind w:left="567"/>
        <w:rPr>
          <w:rFonts w:ascii="Arial" w:hAnsi="Arial" w:cs="Arial"/>
          <w:sz w:val="24"/>
          <w:szCs w:val="24"/>
          <w:u w:val="single"/>
        </w:rPr>
      </w:pPr>
    </w:p>
    <w:p w14:paraId="1395D50D" w14:textId="77777777" w:rsidR="00E45691" w:rsidRPr="00E161E0" w:rsidRDefault="00E45691" w:rsidP="00E558AD">
      <w:pPr>
        <w:spacing w:after="0"/>
        <w:ind w:left="567"/>
        <w:rPr>
          <w:rFonts w:ascii="Arial" w:hAnsi="Arial" w:cs="Arial"/>
          <w:sz w:val="24"/>
          <w:szCs w:val="24"/>
          <w:u w:val="single"/>
        </w:rPr>
      </w:pPr>
    </w:p>
    <w:p w14:paraId="5BEC8A88" w14:textId="77777777" w:rsidR="00F85A2E" w:rsidRPr="001C5CF6" w:rsidRDefault="00F85A2E"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Reserves</w:t>
      </w:r>
    </w:p>
    <w:p w14:paraId="2CD50569" w14:textId="77777777" w:rsidR="00F85A2E" w:rsidRPr="00E161E0" w:rsidRDefault="00F85A2E" w:rsidP="00E558AD">
      <w:pPr>
        <w:spacing w:after="0"/>
        <w:ind w:left="567"/>
        <w:rPr>
          <w:rFonts w:ascii="Arial" w:hAnsi="Arial" w:cs="Arial"/>
          <w:sz w:val="24"/>
          <w:szCs w:val="24"/>
        </w:rPr>
      </w:pPr>
      <w:r w:rsidRPr="00E161E0">
        <w:rPr>
          <w:rFonts w:ascii="Arial" w:hAnsi="Arial" w:cs="Arial"/>
          <w:sz w:val="24"/>
          <w:szCs w:val="24"/>
        </w:rPr>
        <w:t xml:space="preserve">The IJB’s reserves are classified as either Usable or Unusable Reserves. </w:t>
      </w:r>
    </w:p>
    <w:p w14:paraId="033D4C17" w14:textId="77777777" w:rsidR="00F85A2E" w:rsidRPr="00E161E0" w:rsidRDefault="00F85A2E" w:rsidP="00E558AD">
      <w:pPr>
        <w:spacing w:after="0"/>
        <w:ind w:left="567"/>
        <w:rPr>
          <w:rFonts w:ascii="Arial" w:hAnsi="Arial" w:cs="Arial"/>
          <w:sz w:val="24"/>
          <w:szCs w:val="24"/>
        </w:rPr>
      </w:pPr>
    </w:p>
    <w:p w14:paraId="619CB1A5" w14:textId="77777777" w:rsidR="00B01330" w:rsidRPr="00E161E0" w:rsidRDefault="00F85A2E" w:rsidP="00E558AD">
      <w:pPr>
        <w:spacing w:after="0"/>
        <w:ind w:left="567"/>
        <w:rPr>
          <w:rFonts w:ascii="Arial" w:hAnsi="Arial" w:cs="Arial"/>
          <w:sz w:val="24"/>
          <w:szCs w:val="24"/>
        </w:rPr>
      </w:pPr>
      <w:r w:rsidRPr="00E161E0">
        <w:rPr>
          <w:rFonts w:ascii="Arial" w:hAnsi="Arial" w:cs="Arial"/>
          <w:sz w:val="24"/>
          <w:szCs w:val="24"/>
        </w:rPr>
        <w:t xml:space="preserve">The IJB’s only Usable Reserve is the General Fund. The balance of the General Fund as </w:t>
      </w:r>
      <w:proofErr w:type="gramStart"/>
      <w:r w:rsidRPr="00E161E0">
        <w:rPr>
          <w:rFonts w:ascii="Arial" w:hAnsi="Arial" w:cs="Arial"/>
          <w:sz w:val="24"/>
          <w:szCs w:val="24"/>
        </w:rPr>
        <w:t>at</w:t>
      </w:r>
      <w:proofErr w:type="gramEnd"/>
      <w:r w:rsidRPr="00E161E0">
        <w:rPr>
          <w:rFonts w:ascii="Arial" w:hAnsi="Arial" w:cs="Arial"/>
          <w:sz w:val="24"/>
          <w:szCs w:val="24"/>
        </w:rPr>
        <w:t xml:space="preserve"> 31 March shows the extent of resources which the IJB can use in later years to support service provision. </w:t>
      </w:r>
    </w:p>
    <w:p w14:paraId="5357F5FD" w14:textId="77777777" w:rsidR="00B01330" w:rsidRPr="00E161E0" w:rsidRDefault="00B01330" w:rsidP="00E558AD">
      <w:pPr>
        <w:spacing w:after="0"/>
        <w:ind w:left="720"/>
        <w:rPr>
          <w:rFonts w:ascii="Arial" w:hAnsi="Arial" w:cs="Arial"/>
          <w:sz w:val="24"/>
          <w:szCs w:val="24"/>
        </w:rPr>
      </w:pPr>
    </w:p>
    <w:p w14:paraId="7084BCBB" w14:textId="77777777" w:rsidR="0073413A" w:rsidRPr="00E161E0" w:rsidRDefault="0073413A" w:rsidP="00E558AD">
      <w:pPr>
        <w:spacing w:after="0"/>
        <w:ind w:left="567"/>
        <w:rPr>
          <w:rFonts w:ascii="Arial" w:hAnsi="Arial" w:cs="Arial"/>
          <w:sz w:val="24"/>
          <w:szCs w:val="24"/>
        </w:rPr>
      </w:pPr>
      <w:r w:rsidRPr="00E161E0">
        <w:rPr>
          <w:rFonts w:ascii="Arial" w:hAnsi="Arial" w:cs="Arial"/>
          <w:sz w:val="24"/>
          <w:szCs w:val="24"/>
        </w:rPr>
        <w:t xml:space="preserve">The </w:t>
      </w:r>
      <w:r w:rsidR="00785276" w:rsidRPr="00E161E0">
        <w:rPr>
          <w:rFonts w:ascii="Arial" w:hAnsi="Arial" w:cs="Arial"/>
          <w:sz w:val="24"/>
          <w:szCs w:val="24"/>
        </w:rPr>
        <w:t xml:space="preserve">IJB </w:t>
      </w:r>
      <w:r w:rsidR="003753F4" w:rsidRPr="00E161E0">
        <w:rPr>
          <w:rFonts w:ascii="Arial" w:hAnsi="Arial" w:cs="Arial"/>
          <w:sz w:val="24"/>
          <w:szCs w:val="24"/>
        </w:rPr>
        <w:t>has no unusable reserves.</w:t>
      </w:r>
    </w:p>
    <w:p w14:paraId="2F493943" w14:textId="77777777" w:rsidR="0066731E" w:rsidRPr="00E161E0" w:rsidRDefault="0066731E" w:rsidP="00E558AD">
      <w:pPr>
        <w:tabs>
          <w:tab w:val="left" w:pos="1175"/>
        </w:tabs>
        <w:spacing w:after="0"/>
        <w:rPr>
          <w:rFonts w:ascii="Arial" w:hAnsi="Arial" w:cs="Arial"/>
          <w:sz w:val="24"/>
          <w:szCs w:val="24"/>
        </w:rPr>
      </w:pPr>
    </w:p>
    <w:p w14:paraId="27268566" w14:textId="7894E1D4" w:rsidR="00E22C19" w:rsidRPr="00E161E0" w:rsidRDefault="00E22C19" w:rsidP="00E558AD">
      <w:pPr>
        <w:spacing w:after="0"/>
        <w:rPr>
          <w:rFonts w:ascii="Arial" w:hAnsi="Arial" w:cs="Arial"/>
          <w:sz w:val="24"/>
          <w:szCs w:val="24"/>
          <w:u w:val="single"/>
        </w:rPr>
      </w:pPr>
    </w:p>
    <w:p w14:paraId="0BD86D87" w14:textId="77777777" w:rsidR="00DF5F39" w:rsidRPr="001C5CF6" w:rsidRDefault="00DF5F39" w:rsidP="00E558AD">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Indemnity Insurance</w:t>
      </w:r>
    </w:p>
    <w:p w14:paraId="43D173F8" w14:textId="77777777" w:rsidR="00112272" w:rsidRPr="00E161E0" w:rsidRDefault="00DF5F39" w:rsidP="00E558AD">
      <w:pPr>
        <w:spacing w:after="0"/>
        <w:ind w:left="567"/>
        <w:rPr>
          <w:rFonts w:ascii="Arial" w:hAnsi="Arial" w:cs="Arial"/>
          <w:sz w:val="24"/>
          <w:szCs w:val="24"/>
        </w:rPr>
      </w:pPr>
      <w:r w:rsidRPr="00E161E0">
        <w:rPr>
          <w:rFonts w:ascii="Arial" w:hAnsi="Arial" w:cs="Arial"/>
          <w:sz w:val="24"/>
          <w:szCs w:val="24"/>
        </w:rPr>
        <w:t>The IJB has indemnity insurance</w:t>
      </w:r>
      <w:r w:rsidR="00F60BEE" w:rsidRPr="00E161E0">
        <w:rPr>
          <w:rFonts w:ascii="Arial" w:hAnsi="Arial" w:cs="Arial"/>
          <w:sz w:val="24"/>
          <w:szCs w:val="24"/>
        </w:rPr>
        <w:t xml:space="preserve"> for </w:t>
      </w:r>
      <w:r w:rsidR="00454633" w:rsidRPr="00E161E0">
        <w:rPr>
          <w:rFonts w:ascii="Arial" w:hAnsi="Arial" w:cs="Arial"/>
          <w:sz w:val="24"/>
          <w:szCs w:val="24"/>
        </w:rPr>
        <w:t>c</w:t>
      </w:r>
      <w:r w:rsidR="00F60BEE" w:rsidRPr="00E161E0">
        <w:rPr>
          <w:rFonts w:ascii="Arial" w:hAnsi="Arial" w:cs="Arial"/>
          <w:sz w:val="24"/>
          <w:szCs w:val="24"/>
        </w:rPr>
        <w:t xml:space="preserve">osts </w:t>
      </w:r>
      <w:r w:rsidR="001B23AA" w:rsidRPr="00E161E0">
        <w:rPr>
          <w:rFonts w:ascii="Arial" w:hAnsi="Arial" w:cs="Arial"/>
          <w:sz w:val="24"/>
          <w:szCs w:val="24"/>
        </w:rPr>
        <w:t>relating primarily to potential claim liabilities regarding Board member</w:t>
      </w:r>
      <w:r w:rsidR="00454633" w:rsidRPr="00E161E0">
        <w:rPr>
          <w:rFonts w:ascii="Arial" w:hAnsi="Arial" w:cs="Arial"/>
          <w:sz w:val="24"/>
          <w:szCs w:val="24"/>
        </w:rPr>
        <w:t xml:space="preserve"> and officer </w:t>
      </w:r>
      <w:r w:rsidR="001B23AA" w:rsidRPr="00E161E0">
        <w:rPr>
          <w:rFonts w:ascii="Arial" w:hAnsi="Arial" w:cs="Arial"/>
          <w:sz w:val="24"/>
          <w:szCs w:val="24"/>
        </w:rPr>
        <w:t xml:space="preserve">responsibilities. </w:t>
      </w:r>
      <w:r w:rsidR="00D9558F" w:rsidRPr="00E161E0">
        <w:rPr>
          <w:rFonts w:ascii="Arial" w:hAnsi="Arial" w:cs="Arial"/>
          <w:sz w:val="24"/>
          <w:szCs w:val="24"/>
        </w:rPr>
        <w:t>NHS Forth Valley and</w:t>
      </w:r>
      <w:r w:rsidR="00785276" w:rsidRPr="00E161E0">
        <w:rPr>
          <w:rFonts w:ascii="Arial" w:hAnsi="Arial" w:cs="Arial"/>
          <w:sz w:val="24"/>
          <w:szCs w:val="24"/>
        </w:rPr>
        <w:t xml:space="preserve"> </w:t>
      </w:r>
      <w:r w:rsidR="00C62A9C" w:rsidRPr="00E161E0">
        <w:rPr>
          <w:rFonts w:ascii="Arial" w:hAnsi="Arial" w:cs="Arial"/>
          <w:sz w:val="24"/>
          <w:szCs w:val="24"/>
        </w:rPr>
        <w:t>Falkirk Council</w:t>
      </w:r>
      <w:r w:rsidR="00785276" w:rsidRPr="00E161E0">
        <w:rPr>
          <w:rFonts w:ascii="Arial" w:hAnsi="Arial" w:cs="Arial"/>
          <w:sz w:val="24"/>
          <w:szCs w:val="24"/>
        </w:rPr>
        <w:t xml:space="preserve"> </w:t>
      </w:r>
      <w:r w:rsidR="00112272" w:rsidRPr="00E161E0">
        <w:rPr>
          <w:rFonts w:ascii="Arial" w:hAnsi="Arial" w:cs="Arial"/>
          <w:sz w:val="24"/>
          <w:szCs w:val="24"/>
        </w:rPr>
        <w:t xml:space="preserve">have responsibility for claims in respect of the services </w:t>
      </w:r>
      <w:r w:rsidR="001B23AA" w:rsidRPr="00E161E0">
        <w:rPr>
          <w:rFonts w:ascii="Arial" w:hAnsi="Arial" w:cs="Arial"/>
          <w:sz w:val="24"/>
          <w:szCs w:val="24"/>
        </w:rPr>
        <w:t xml:space="preserve">that </w:t>
      </w:r>
      <w:r w:rsidR="00112272" w:rsidRPr="00E161E0">
        <w:rPr>
          <w:rFonts w:ascii="Arial" w:hAnsi="Arial" w:cs="Arial"/>
          <w:sz w:val="24"/>
          <w:szCs w:val="24"/>
        </w:rPr>
        <w:t>they are statutorily responsible for</w:t>
      </w:r>
      <w:r w:rsidR="001B23AA" w:rsidRPr="00E161E0">
        <w:rPr>
          <w:rFonts w:ascii="Arial" w:hAnsi="Arial" w:cs="Arial"/>
          <w:sz w:val="24"/>
          <w:szCs w:val="24"/>
        </w:rPr>
        <w:t xml:space="preserve"> and that they provide</w:t>
      </w:r>
      <w:r w:rsidR="00112272" w:rsidRPr="00E161E0">
        <w:rPr>
          <w:rFonts w:ascii="Arial" w:hAnsi="Arial" w:cs="Arial"/>
          <w:sz w:val="24"/>
          <w:szCs w:val="24"/>
        </w:rPr>
        <w:t xml:space="preserve">. </w:t>
      </w:r>
    </w:p>
    <w:p w14:paraId="555AC5D6" w14:textId="77777777" w:rsidR="00112272" w:rsidRPr="00E161E0" w:rsidRDefault="00112272" w:rsidP="00E558AD">
      <w:pPr>
        <w:spacing w:after="0"/>
        <w:ind w:left="567"/>
        <w:rPr>
          <w:rFonts w:ascii="Arial" w:hAnsi="Arial" w:cs="Arial"/>
          <w:sz w:val="24"/>
          <w:szCs w:val="24"/>
        </w:rPr>
      </w:pPr>
    </w:p>
    <w:p w14:paraId="16648D4B" w14:textId="77777777" w:rsidR="001B23AA" w:rsidRPr="00E161E0" w:rsidRDefault="001B23AA" w:rsidP="00E558AD">
      <w:pPr>
        <w:spacing w:after="0"/>
        <w:ind w:left="567"/>
        <w:rPr>
          <w:rFonts w:ascii="Arial" w:hAnsi="Arial" w:cs="Arial"/>
          <w:sz w:val="24"/>
          <w:szCs w:val="24"/>
        </w:rPr>
      </w:pPr>
      <w:r w:rsidRPr="00E161E0">
        <w:rPr>
          <w:rFonts w:ascii="Arial" w:hAnsi="Arial" w:cs="Arial"/>
          <w:sz w:val="24"/>
          <w:szCs w:val="24"/>
        </w:rPr>
        <w:t>Unlike NHS Boards, the IJB does not have any ‘shared risk’ exposure from participation in CNORIS. The IJB participation in the CNO</w:t>
      </w:r>
      <w:r w:rsidR="00067CBE" w:rsidRPr="00E161E0">
        <w:rPr>
          <w:rFonts w:ascii="Arial" w:hAnsi="Arial" w:cs="Arial"/>
          <w:sz w:val="24"/>
          <w:szCs w:val="24"/>
        </w:rPr>
        <w:t xml:space="preserve">RIS scheme is therefore </w:t>
      </w:r>
      <w:proofErr w:type="gramStart"/>
      <w:r w:rsidR="00067CBE" w:rsidRPr="00E161E0">
        <w:rPr>
          <w:rFonts w:ascii="Arial" w:hAnsi="Arial" w:cs="Arial"/>
          <w:sz w:val="24"/>
          <w:szCs w:val="24"/>
        </w:rPr>
        <w:t>similar</w:t>
      </w:r>
      <w:r w:rsidRPr="00E161E0">
        <w:rPr>
          <w:rFonts w:ascii="Arial" w:hAnsi="Arial" w:cs="Arial"/>
          <w:sz w:val="24"/>
          <w:szCs w:val="24"/>
        </w:rPr>
        <w:t xml:space="preserve"> to</w:t>
      </w:r>
      <w:proofErr w:type="gramEnd"/>
      <w:r w:rsidRPr="00E161E0">
        <w:rPr>
          <w:rFonts w:ascii="Arial" w:hAnsi="Arial" w:cs="Arial"/>
          <w:sz w:val="24"/>
          <w:szCs w:val="24"/>
        </w:rPr>
        <w:t xml:space="preserve"> normal insurance arrangements.</w:t>
      </w:r>
    </w:p>
    <w:p w14:paraId="2A8D34F6" w14:textId="77777777" w:rsidR="001B23AA" w:rsidRPr="00E161E0" w:rsidRDefault="001B23AA" w:rsidP="00E558AD">
      <w:pPr>
        <w:tabs>
          <w:tab w:val="left" w:pos="1993"/>
        </w:tabs>
        <w:spacing w:after="0"/>
        <w:ind w:left="567"/>
        <w:rPr>
          <w:rFonts w:ascii="Arial" w:hAnsi="Arial" w:cs="Arial"/>
          <w:sz w:val="24"/>
          <w:szCs w:val="24"/>
        </w:rPr>
      </w:pPr>
    </w:p>
    <w:p w14:paraId="06359C7C" w14:textId="7650C0D1" w:rsidR="00555286" w:rsidRPr="00E161E0" w:rsidRDefault="00555286" w:rsidP="00E558AD">
      <w:pPr>
        <w:spacing w:after="0"/>
        <w:ind w:left="567"/>
        <w:rPr>
          <w:rFonts w:ascii="Arial" w:hAnsi="Arial" w:cs="Arial"/>
          <w:sz w:val="24"/>
          <w:szCs w:val="24"/>
        </w:rPr>
      </w:pPr>
      <w:r w:rsidRPr="00E161E0">
        <w:rPr>
          <w:rFonts w:ascii="Arial" w:hAnsi="Arial" w:cs="Arial"/>
          <w:sz w:val="24"/>
          <w:szCs w:val="24"/>
        </w:rPr>
        <w:t>Known claims are assessed as to the value and probability of settlement. Where it is material the overall expected value</w:t>
      </w:r>
      <w:r w:rsidR="001B23AA" w:rsidRPr="00E161E0">
        <w:rPr>
          <w:rFonts w:ascii="Arial" w:hAnsi="Arial" w:cs="Arial"/>
          <w:sz w:val="24"/>
          <w:szCs w:val="24"/>
        </w:rPr>
        <w:t xml:space="preserve"> of known claims</w:t>
      </w:r>
      <w:r w:rsidR="00723E09" w:rsidRPr="00E161E0">
        <w:rPr>
          <w:rFonts w:ascii="Arial" w:hAnsi="Arial" w:cs="Arial"/>
          <w:sz w:val="24"/>
          <w:szCs w:val="24"/>
        </w:rPr>
        <w:t>,</w:t>
      </w:r>
      <w:r w:rsidR="001B23AA" w:rsidRPr="00E161E0">
        <w:rPr>
          <w:rFonts w:ascii="Arial" w:hAnsi="Arial" w:cs="Arial"/>
          <w:sz w:val="24"/>
          <w:szCs w:val="24"/>
        </w:rPr>
        <w:t xml:space="preserve"> taking probability of settlement into consideration, </w:t>
      </w:r>
      <w:r w:rsidR="0067293A" w:rsidRPr="00E161E0">
        <w:rPr>
          <w:rFonts w:ascii="Arial" w:hAnsi="Arial" w:cs="Arial"/>
          <w:sz w:val="24"/>
          <w:szCs w:val="24"/>
        </w:rPr>
        <w:t>are</w:t>
      </w:r>
      <w:r w:rsidRPr="00E161E0">
        <w:rPr>
          <w:rFonts w:ascii="Arial" w:hAnsi="Arial" w:cs="Arial"/>
          <w:sz w:val="24"/>
          <w:szCs w:val="24"/>
        </w:rPr>
        <w:t xml:space="preserve"> provided for in the IJB’s Balance Sheet. </w:t>
      </w:r>
    </w:p>
    <w:p w14:paraId="51C0EFBA" w14:textId="77777777" w:rsidR="00454633" w:rsidRPr="00E161E0" w:rsidRDefault="00454633" w:rsidP="00E558AD">
      <w:pPr>
        <w:spacing w:after="0"/>
        <w:ind w:left="567"/>
        <w:rPr>
          <w:rFonts w:ascii="Arial" w:hAnsi="Arial" w:cs="Arial"/>
          <w:sz w:val="24"/>
          <w:szCs w:val="24"/>
        </w:rPr>
      </w:pPr>
    </w:p>
    <w:p w14:paraId="71B992A0" w14:textId="13020BB1" w:rsidR="00454633" w:rsidRPr="00E161E0" w:rsidRDefault="00454633" w:rsidP="00E558AD">
      <w:pPr>
        <w:spacing w:after="0"/>
        <w:ind w:left="567"/>
        <w:rPr>
          <w:rFonts w:ascii="Arial" w:hAnsi="Arial" w:cs="Arial"/>
          <w:sz w:val="24"/>
          <w:szCs w:val="24"/>
        </w:rPr>
      </w:pPr>
      <w:r w:rsidRPr="00E161E0">
        <w:rPr>
          <w:rFonts w:ascii="Arial" w:hAnsi="Arial" w:cs="Arial"/>
          <w:sz w:val="24"/>
          <w:szCs w:val="24"/>
        </w:rPr>
        <w:t>The likelihood of receipt of an insurance settlement to cover any claims is separately assessed and, where material, presented as either a debtor or disclosed as a contingent asset.</w:t>
      </w:r>
    </w:p>
    <w:p w14:paraId="50872FC9" w14:textId="6D410B7B" w:rsidR="0067293A" w:rsidRPr="00E161E0" w:rsidRDefault="0067293A" w:rsidP="00E558AD">
      <w:pPr>
        <w:spacing w:after="0"/>
        <w:ind w:left="567"/>
        <w:rPr>
          <w:rFonts w:ascii="Arial" w:hAnsi="Arial" w:cs="Arial"/>
          <w:sz w:val="24"/>
          <w:szCs w:val="24"/>
        </w:rPr>
      </w:pPr>
    </w:p>
    <w:p w14:paraId="6EE72624" w14:textId="77777777" w:rsidR="00EC7427" w:rsidRDefault="0067293A" w:rsidP="00EC7427">
      <w:pPr>
        <w:spacing w:after="0"/>
        <w:ind w:left="567"/>
        <w:rPr>
          <w:rFonts w:ascii="Arial" w:hAnsi="Arial" w:cs="Arial"/>
          <w:sz w:val="24"/>
          <w:szCs w:val="24"/>
        </w:rPr>
      </w:pPr>
      <w:r w:rsidRPr="00E161E0">
        <w:rPr>
          <w:rFonts w:ascii="Arial" w:hAnsi="Arial" w:cs="Arial"/>
          <w:sz w:val="24"/>
          <w:szCs w:val="24"/>
        </w:rPr>
        <w:t xml:space="preserve">There were no claims or costs incurred during </w:t>
      </w:r>
      <w:r w:rsidR="00BD4517" w:rsidRPr="00E161E0">
        <w:rPr>
          <w:rFonts w:ascii="Arial" w:hAnsi="Arial" w:cs="Arial"/>
          <w:sz w:val="24"/>
          <w:szCs w:val="24"/>
        </w:rPr>
        <w:t>202</w:t>
      </w:r>
      <w:r w:rsidR="00BD4517">
        <w:rPr>
          <w:rFonts w:ascii="Arial" w:hAnsi="Arial" w:cs="Arial"/>
          <w:sz w:val="24"/>
          <w:szCs w:val="24"/>
        </w:rPr>
        <w:t>2</w:t>
      </w:r>
      <w:r w:rsidRPr="00E161E0">
        <w:rPr>
          <w:rFonts w:ascii="Arial" w:hAnsi="Arial" w:cs="Arial"/>
          <w:sz w:val="24"/>
          <w:szCs w:val="24"/>
        </w:rPr>
        <w:t>/</w:t>
      </w:r>
      <w:r w:rsidR="00BD4517" w:rsidRPr="00E161E0">
        <w:rPr>
          <w:rFonts w:ascii="Arial" w:hAnsi="Arial" w:cs="Arial"/>
          <w:sz w:val="24"/>
          <w:szCs w:val="24"/>
        </w:rPr>
        <w:t>2</w:t>
      </w:r>
      <w:r w:rsidR="00BD4517">
        <w:rPr>
          <w:rFonts w:ascii="Arial" w:hAnsi="Arial" w:cs="Arial"/>
          <w:sz w:val="24"/>
          <w:szCs w:val="24"/>
        </w:rPr>
        <w:t xml:space="preserve">3 </w:t>
      </w:r>
      <w:r w:rsidR="00B3393F" w:rsidRPr="00E161E0">
        <w:rPr>
          <w:rFonts w:ascii="Arial" w:hAnsi="Arial" w:cs="Arial"/>
          <w:sz w:val="24"/>
          <w:szCs w:val="24"/>
        </w:rPr>
        <w:t xml:space="preserve">or </w:t>
      </w:r>
      <w:r w:rsidRPr="00E161E0">
        <w:rPr>
          <w:rFonts w:ascii="Arial" w:hAnsi="Arial" w:cs="Arial"/>
          <w:sz w:val="24"/>
          <w:szCs w:val="24"/>
        </w:rPr>
        <w:t>the previous financial year</w:t>
      </w:r>
      <w:r w:rsidR="00B3393F" w:rsidRPr="00E161E0">
        <w:rPr>
          <w:rFonts w:ascii="Arial" w:hAnsi="Arial" w:cs="Arial"/>
          <w:sz w:val="24"/>
          <w:szCs w:val="24"/>
        </w:rPr>
        <w:t xml:space="preserve"> </w:t>
      </w:r>
      <w:r w:rsidR="00BD4517" w:rsidRPr="00E161E0">
        <w:rPr>
          <w:rFonts w:ascii="Arial" w:hAnsi="Arial" w:cs="Arial"/>
          <w:sz w:val="24"/>
          <w:szCs w:val="24"/>
        </w:rPr>
        <w:t>20</w:t>
      </w:r>
      <w:r w:rsidR="00BD4517">
        <w:rPr>
          <w:rFonts w:ascii="Arial" w:hAnsi="Arial" w:cs="Arial"/>
          <w:sz w:val="24"/>
          <w:szCs w:val="24"/>
        </w:rPr>
        <w:t>21</w:t>
      </w:r>
      <w:r w:rsidR="00B3393F" w:rsidRPr="00E161E0">
        <w:rPr>
          <w:rFonts w:ascii="Arial" w:hAnsi="Arial" w:cs="Arial"/>
          <w:sz w:val="24"/>
          <w:szCs w:val="24"/>
        </w:rPr>
        <w:t>/</w:t>
      </w:r>
      <w:r w:rsidR="00BD4517">
        <w:rPr>
          <w:rFonts w:ascii="Arial" w:hAnsi="Arial" w:cs="Arial"/>
          <w:sz w:val="24"/>
          <w:szCs w:val="24"/>
        </w:rPr>
        <w:t>22</w:t>
      </w:r>
      <w:r w:rsidRPr="00E161E0">
        <w:rPr>
          <w:rFonts w:ascii="Arial" w:hAnsi="Arial" w:cs="Arial"/>
          <w:sz w:val="24"/>
          <w:szCs w:val="24"/>
        </w:rPr>
        <w:t xml:space="preserve">. </w:t>
      </w:r>
    </w:p>
    <w:p w14:paraId="3FA86A67" w14:textId="77777777" w:rsidR="00EC7427" w:rsidRDefault="00EC7427" w:rsidP="00EC7427">
      <w:pPr>
        <w:spacing w:after="0"/>
        <w:ind w:left="567"/>
        <w:rPr>
          <w:rFonts w:ascii="Arial" w:hAnsi="Arial" w:cs="Arial"/>
          <w:sz w:val="24"/>
          <w:szCs w:val="24"/>
        </w:rPr>
      </w:pPr>
    </w:p>
    <w:p w14:paraId="10FDBA24" w14:textId="77777777" w:rsidR="00EC7427" w:rsidRDefault="00EC7427" w:rsidP="00EC7427">
      <w:pPr>
        <w:spacing w:after="0"/>
        <w:ind w:left="567"/>
        <w:rPr>
          <w:rFonts w:ascii="Arial" w:hAnsi="Arial" w:cs="Arial"/>
          <w:sz w:val="24"/>
          <w:szCs w:val="24"/>
        </w:rPr>
      </w:pPr>
    </w:p>
    <w:p w14:paraId="2D58A551" w14:textId="3B06DA9E" w:rsidR="008F6F4C" w:rsidRPr="001C5CF6" w:rsidRDefault="008F6F4C" w:rsidP="00EC7427">
      <w:pPr>
        <w:spacing w:after="0"/>
        <w:ind w:left="567"/>
        <w:rPr>
          <w:rFonts w:ascii="Arial" w:hAnsi="Arial" w:cs="Arial"/>
          <w:b/>
          <w:bCs/>
          <w:color w:val="215868" w:themeColor="accent5" w:themeShade="80"/>
          <w:sz w:val="24"/>
          <w:szCs w:val="24"/>
        </w:rPr>
      </w:pPr>
      <w:r w:rsidRPr="001C5CF6">
        <w:rPr>
          <w:rFonts w:ascii="Arial" w:hAnsi="Arial" w:cs="Arial"/>
          <w:b/>
          <w:bCs/>
          <w:color w:val="215868" w:themeColor="accent5" w:themeShade="80"/>
          <w:sz w:val="24"/>
          <w:szCs w:val="24"/>
        </w:rPr>
        <w:t>VAT</w:t>
      </w:r>
    </w:p>
    <w:p w14:paraId="4E5D4CCF" w14:textId="77777777" w:rsidR="008F6F4C" w:rsidRPr="00E161E0" w:rsidRDefault="008F6F4C" w:rsidP="00E558AD">
      <w:pPr>
        <w:spacing w:after="0"/>
        <w:ind w:left="567"/>
        <w:rPr>
          <w:rFonts w:ascii="Arial" w:hAnsi="Arial" w:cs="Arial"/>
          <w:sz w:val="24"/>
          <w:szCs w:val="24"/>
        </w:rPr>
      </w:pPr>
      <w:r w:rsidRPr="00E161E0">
        <w:rPr>
          <w:rFonts w:ascii="Arial" w:hAnsi="Arial" w:cs="Arial"/>
          <w:sz w:val="24"/>
          <w:szCs w:val="24"/>
        </w:rPr>
        <w:t>VAT payable is included as an expense only to the extent that it is not recoverable from Her Majesty’s Revenue and Customs. VAT receivable is excluded from income.</w:t>
      </w:r>
    </w:p>
    <w:p w14:paraId="6C58798A" w14:textId="77777777" w:rsidR="008F6F4C" w:rsidRPr="00E161E0" w:rsidRDefault="008F6F4C" w:rsidP="00E558AD">
      <w:pPr>
        <w:spacing w:after="0"/>
        <w:ind w:left="567"/>
        <w:rPr>
          <w:rFonts w:ascii="Arial" w:hAnsi="Arial" w:cs="Arial"/>
          <w:sz w:val="24"/>
          <w:szCs w:val="24"/>
        </w:rPr>
      </w:pPr>
    </w:p>
    <w:p w14:paraId="193B82E5" w14:textId="77777777" w:rsidR="008F6F4C" w:rsidRPr="00E161E0" w:rsidRDefault="008F6F4C" w:rsidP="00E558AD">
      <w:pPr>
        <w:autoSpaceDE w:val="0"/>
        <w:autoSpaceDN w:val="0"/>
        <w:adjustRightInd w:val="0"/>
        <w:spacing w:after="0"/>
        <w:ind w:left="567"/>
        <w:rPr>
          <w:rFonts w:ascii="Arial" w:hAnsi="Arial" w:cs="Arial"/>
          <w:sz w:val="24"/>
          <w:szCs w:val="24"/>
          <w:lang w:eastAsia="en-GB"/>
        </w:rPr>
      </w:pPr>
      <w:r w:rsidRPr="00E161E0">
        <w:rPr>
          <w:rFonts w:ascii="Arial" w:hAnsi="Arial" w:cs="Arial"/>
          <w:sz w:val="24"/>
          <w:szCs w:val="24"/>
          <w:lang w:eastAsia="en-GB"/>
        </w:rPr>
        <w:lastRenderedPageBreak/>
        <w:t>The VAT treatment of expenditure in the IJB’s accounts depends on which of the partner agencies is providing the service as these agencies are treated differently for VAT purposes.</w:t>
      </w:r>
    </w:p>
    <w:p w14:paraId="1B194411" w14:textId="41338124" w:rsidR="00E45691" w:rsidRDefault="00E45691" w:rsidP="00E558AD">
      <w:pPr>
        <w:spacing w:after="0"/>
        <w:rPr>
          <w:rFonts w:ascii="Arial" w:hAnsi="Arial" w:cs="Arial"/>
          <w:sz w:val="24"/>
          <w:szCs w:val="24"/>
          <w:lang w:eastAsia="en-GB"/>
        </w:rPr>
      </w:pPr>
    </w:p>
    <w:p w14:paraId="3354EE7C" w14:textId="77777777" w:rsidR="008F6F4C" w:rsidRPr="00E161E0" w:rsidRDefault="008F6F4C" w:rsidP="00E558AD">
      <w:pPr>
        <w:autoSpaceDE w:val="0"/>
        <w:autoSpaceDN w:val="0"/>
        <w:adjustRightInd w:val="0"/>
        <w:spacing w:after="0"/>
        <w:ind w:left="567"/>
        <w:rPr>
          <w:rFonts w:ascii="Arial" w:hAnsi="Arial" w:cs="Arial"/>
          <w:sz w:val="24"/>
          <w:szCs w:val="24"/>
          <w:lang w:eastAsia="en-GB"/>
        </w:rPr>
      </w:pPr>
      <w:r w:rsidRPr="00E161E0">
        <w:rPr>
          <w:rFonts w:ascii="Arial" w:hAnsi="Arial" w:cs="Arial"/>
          <w:sz w:val="24"/>
          <w:szCs w:val="24"/>
          <w:lang w:eastAsia="en-GB"/>
        </w:rPr>
        <w:t xml:space="preserve">Where the Council is the provider, income and expenditure </w:t>
      </w:r>
      <w:proofErr w:type="gramStart"/>
      <w:r w:rsidRPr="00E161E0">
        <w:rPr>
          <w:rFonts w:ascii="Arial" w:hAnsi="Arial" w:cs="Arial"/>
          <w:sz w:val="24"/>
          <w:szCs w:val="24"/>
          <w:lang w:eastAsia="en-GB"/>
        </w:rPr>
        <w:t>excludes</w:t>
      </w:r>
      <w:proofErr w:type="gramEnd"/>
      <w:r w:rsidRPr="00E161E0">
        <w:rPr>
          <w:rFonts w:ascii="Arial" w:hAnsi="Arial" w:cs="Arial"/>
          <w:sz w:val="24"/>
          <w:szCs w:val="24"/>
          <w:lang w:eastAsia="en-GB"/>
        </w:rPr>
        <w:t xml:space="preserve"> any amounts related to VAT, as all VAT collected is payable to H.M. Revenue &amp; Customs and all VAT paid is recoverable from it. The Council is not entitled to fully recover VAT paid on a very limited number of items of expenditure and for these items the cost of VAT paid is included within service expenditure to the extent that it is irrecoverable from H.M. Revenue and Customs.</w:t>
      </w:r>
    </w:p>
    <w:p w14:paraId="5C4DC843" w14:textId="77777777" w:rsidR="008F6F4C" w:rsidRPr="00E161E0" w:rsidRDefault="008F6F4C" w:rsidP="00E558AD">
      <w:pPr>
        <w:autoSpaceDE w:val="0"/>
        <w:autoSpaceDN w:val="0"/>
        <w:adjustRightInd w:val="0"/>
        <w:spacing w:after="0"/>
        <w:ind w:left="567"/>
        <w:rPr>
          <w:rFonts w:ascii="Arial" w:hAnsi="Arial" w:cs="Arial"/>
          <w:sz w:val="24"/>
          <w:szCs w:val="24"/>
          <w:lang w:eastAsia="en-GB"/>
        </w:rPr>
      </w:pPr>
    </w:p>
    <w:p w14:paraId="2F089B8A" w14:textId="77777777" w:rsidR="008F6F4C" w:rsidRPr="00E161E0" w:rsidRDefault="008F6F4C" w:rsidP="00E558AD">
      <w:pPr>
        <w:autoSpaceDE w:val="0"/>
        <w:autoSpaceDN w:val="0"/>
        <w:adjustRightInd w:val="0"/>
        <w:spacing w:after="0"/>
        <w:ind w:left="567"/>
        <w:rPr>
          <w:rFonts w:ascii="Arial" w:hAnsi="Arial" w:cs="Arial"/>
          <w:sz w:val="24"/>
          <w:szCs w:val="24"/>
        </w:rPr>
      </w:pPr>
      <w:r w:rsidRPr="00E161E0">
        <w:rPr>
          <w:rFonts w:ascii="Arial" w:hAnsi="Arial" w:cs="Arial"/>
          <w:sz w:val="24"/>
          <w:szCs w:val="24"/>
          <w:lang w:eastAsia="en-GB"/>
        </w:rPr>
        <w:t>Where the NHS is the provider, expenditure incurred will include irrecoverable VAT as generally the NHS cannot recover VAT paid and will se</w:t>
      </w:r>
      <w:r w:rsidR="00AE2120" w:rsidRPr="00E161E0">
        <w:rPr>
          <w:rFonts w:ascii="Arial" w:hAnsi="Arial" w:cs="Arial"/>
          <w:sz w:val="24"/>
          <w:szCs w:val="24"/>
          <w:lang w:eastAsia="en-GB"/>
        </w:rPr>
        <w:t>ek to recover its full cost as i</w:t>
      </w:r>
      <w:r w:rsidRPr="00E161E0">
        <w:rPr>
          <w:rFonts w:ascii="Arial" w:hAnsi="Arial" w:cs="Arial"/>
          <w:sz w:val="24"/>
          <w:szCs w:val="24"/>
          <w:lang w:eastAsia="en-GB"/>
        </w:rPr>
        <w:t>ncome from the Commissioning IJB</w:t>
      </w:r>
      <w:r w:rsidR="00AE2120" w:rsidRPr="00E161E0">
        <w:rPr>
          <w:rFonts w:ascii="Arial" w:hAnsi="Arial" w:cs="Arial"/>
          <w:sz w:val="24"/>
          <w:szCs w:val="24"/>
          <w:lang w:eastAsia="en-GB"/>
        </w:rPr>
        <w:t>.</w:t>
      </w:r>
    </w:p>
    <w:p w14:paraId="7843D7DE" w14:textId="77777777" w:rsidR="008F6F4C" w:rsidRPr="00E161E0" w:rsidRDefault="008F6F4C" w:rsidP="00E558AD">
      <w:pPr>
        <w:spacing w:after="0"/>
        <w:rPr>
          <w:rFonts w:ascii="Arial" w:hAnsi="Arial" w:cs="Arial"/>
          <w:sz w:val="24"/>
          <w:szCs w:val="24"/>
        </w:rPr>
      </w:pPr>
    </w:p>
    <w:p w14:paraId="5DBD5E93" w14:textId="77777777" w:rsidR="00ED55F3" w:rsidRPr="00E161E0" w:rsidRDefault="00ED55F3" w:rsidP="00E558AD">
      <w:pPr>
        <w:spacing w:after="0"/>
        <w:rPr>
          <w:rFonts w:ascii="Arial" w:hAnsi="Arial" w:cs="Arial"/>
          <w:sz w:val="24"/>
          <w:szCs w:val="24"/>
        </w:rPr>
      </w:pPr>
    </w:p>
    <w:p w14:paraId="44E22237" w14:textId="0023E17E" w:rsidR="00ED55F3" w:rsidRPr="00E161E0" w:rsidRDefault="00ED55F3" w:rsidP="00163C1E">
      <w:pPr>
        <w:pStyle w:val="Heading3"/>
      </w:pPr>
      <w:bookmarkStart w:id="88" w:name="_Toc516752136"/>
      <w:bookmarkStart w:id="89" w:name="_Toc516753173"/>
      <w:bookmarkStart w:id="90" w:name="_Toc83040898"/>
      <w:r w:rsidRPr="00E161E0">
        <w:t>Events After the Reporting Period</w:t>
      </w:r>
      <w:bookmarkEnd w:id="88"/>
      <w:bookmarkEnd w:id="89"/>
      <w:bookmarkEnd w:id="90"/>
    </w:p>
    <w:p w14:paraId="070944A7" w14:textId="77777777" w:rsidR="005D78FF" w:rsidRPr="00E161E0" w:rsidRDefault="005D78FF" w:rsidP="00E558AD">
      <w:pPr>
        <w:spacing w:after="0"/>
        <w:ind w:left="567"/>
        <w:rPr>
          <w:rFonts w:ascii="Arial" w:hAnsi="Arial" w:cs="Arial"/>
          <w:sz w:val="24"/>
          <w:szCs w:val="24"/>
        </w:rPr>
      </w:pPr>
    </w:p>
    <w:p w14:paraId="6AF936C9" w14:textId="3E293D58" w:rsidR="00F97511" w:rsidRPr="00E161E0" w:rsidRDefault="00F97511" w:rsidP="00E558AD">
      <w:pPr>
        <w:spacing w:after="0"/>
        <w:ind w:left="567"/>
        <w:rPr>
          <w:rFonts w:ascii="Arial" w:hAnsi="Arial" w:cs="Arial"/>
          <w:sz w:val="24"/>
          <w:szCs w:val="24"/>
        </w:rPr>
      </w:pPr>
      <w:r w:rsidRPr="00E161E0">
        <w:rPr>
          <w:rFonts w:ascii="Arial" w:hAnsi="Arial" w:cs="Arial"/>
          <w:sz w:val="24"/>
          <w:szCs w:val="24"/>
        </w:rPr>
        <w:t xml:space="preserve">In accordance with the requirements of International Accounting Standards 10, events after the reporting period are considered up to the date on which the accounts are authorised for issue. This is interpreted as the date that the accounts were certified by the </w:t>
      </w:r>
      <w:r w:rsidR="00F32BF6">
        <w:rPr>
          <w:rFonts w:ascii="Arial" w:hAnsi="Arial" w:cs="Arial"/>
          <w:sz w:val="24"/>
          <w:szCs w:val="24"/>
        </w:rPr>
        <w:t>C</w:t>
      </w:r>
      <w:r w:rsidRPr="00E161E0">
        <w:rPr>
          <w:rFonts w:ascii="Arial" w:hAnsi="Arial" w:cs="Arial"/>
          <w:sz w:val="24"/>
          <w:szCs w:val="24"/>
        </w:rPr>
        <w:t xml:space="preserve">hief </w:t>
      </w:r>
      <w:r w:rsidR="00F32BF6">
        <w:rPr>
          <w:rFonts w:ascii="Arial" w:hAnsi="Arial" w:cs="Arial"/>
          <w:sz w:val="24"/>
          <w:szCs w:val="24"/>
        </w:rPr>
        <w:t>F</w:t>
      </w:r>
      <w:r w:rsidRPr="00E161E0">
        <w:rPr>
          <w:rFonts w:ascii="Arial" w:hAnsi="Arial" w:cs="Arial"/>
          <w:sz w:val="24"/>
          <w:szCs w:val="24"/>
        </w:rPr>
        <w:t>inanc</w:t>
      </w:r>
      <w:r w:rsidR="00F32BF6">
        <w:rPr>
          <w:rFonts w:ascii="Arial" w:hAnsi="Arial" w:cs="Arial"/>
          <w:sz w:val="24"/>
          <w:szCs w:val="24"/>
        </w:rPr>
        <w:t>e</w:t>
      </w:r>
      <w:r w:rsidRPr="00E161E0">
        <w:rPr>
          <w:rFonts w:ascii="Arial" w:hAnsi="Arial" w:cs="Arial"/>
          <w:sz w:val="24"/>
          <w:szCs w:val="24"/>
        </w:rPr>
        <w:t xml:space="preserve"> </w:t>
      </w:r>
      <w:r w:rsidR="00F32BF6">
        <w:rPr>
          <w:rFonts w:ascii="Arial" w:hAnsi="Arial" w:cs="Arial"/>
          <w:sz w:val="24"/>
          <w:szCs w:val="24"/>
        </w:rPr>
        <w:t>O</w:t>
      </w:r>
      <w:r w:rsidRPr="00E161E0">
        <w:rPr>
          <w:rFonts w:ascii="Arial" w:hAnsi="Arial" w:cs="Arial"/>
          <w:sz w:val="24"/>
          <w:szCs w:val="24"/>
        </w:rPr>
        <w:t xml:space="preserve">fficer following approval by the Audit Committee. </w:t>
      </w:r>
    </w:p>
    <w:p w14:paraId="75B7B8CC" w14:textId="77777777" w:rsidR="00F97511" w:rsidRPr="00E161E0" w:rsidRDefault="00F97511" w:rsidP="00E558AD">
      <w:pPr>
        <w:spacing w:after="0"/>
        <w:ind w:left="567"/>
        <w:rPr>
          <w:rFonts w:ascii="Arial" w:hAnsi="Arial" w:cs="Arial"/>
          <w:sz w:val="24"/>
          <w:szCs w:val="24"/>
        </w:rPr>
      </w:pPr>
    </w:p>
    <w:p w14:paraId="24396D03" w14:textId="017A985E" w:rsidR="00F97511" w:rsidRPr="00E161E0" w:rsidRDefault="00F97511" w:rsidP="00E558AD">
      <w:pPr>
        <w:spacing w:after="0"/>
        <w:ind w:left="567"/>
        <w:rPr>
          <w:rFonts w:ascii="Arial" w:hAnsi="Arial" w:cs="Arial"/>
          <w:sz w:val="24"/>
          <w:szCs w:val="24"/>
        </w:rPr>
      </w:pPr>
      <w:r w:rsidRPr="00E161E0">
        <w:rPr>
          <w:rFonts w:ascii="Arial" w:hAnsi="Arial" w:cs="Arial"/>
          <w:sz w:val="24"/>
          <w:szCs w:val="24"/>
        </w:rPr>
        <w:t xml:space="preserve">Events after the Balance Sheet date are those events, both favourable and unfavourable, that occur between the end of the reporting period and the date when the Annual Accounts are authorised for issue. Two types of events can be identified namely: </w:t>
      </w:r>
    </w:p>
    <w:p w14:paraId="57340179" w14:textId="77777777" w:rsidR="00F97511" w:rsidRPr="00E161E0" w:rsidRDefault="00F97511" w:rsidP="00E558AD">
      <w:pPr>
        <w:spacing w:after="0"/>
        <w:ind w:left="567"/>
        <w:rPr>
          <w:rFonts w:ascii="Arial" w:hAnsi="Arial" w:cs="Arial"/>
          <w:sz w:val="24"/>
          <w:szCs w:val="24"/>
        </w:rPr>
      </w:pPr>
    </w:p>
    <w:p w14:paraId="4D060451" w14:textId="6B764249" w:rsidR="00F97511" w:rsidRPr="00E161E0" w:rsidRDefault="00F97511"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Adjusting events: Those that provide evidence of conditions that existed at the end of the reporting period. The Annual Accounts is adjusted to reflect such events.</w:t>
      </w:r>
    </w:p>
    <w:p w14:paraId="4A17CC27" w14:textId="576807F4" w:rsidR="00F97511" w:rsidRPr="00E161E0" w:rsidRDefault="00F97511" w:rsidP="00E558AD">
      <w:pPr>
        <w:spacing w:after="0"/>
        <w:ind w:left="567"/>
        <w:rPr>
          <w:rFonts w:ascii="Arial" w:hAnsi="Arial" w:cs="Arial"/>
          <w:sz w:val="24"/>
          <w:szCs w:val="24"/>
        </w:rPr>
      </w:pPr>
      <w:r w:rsidRPr="00E161E0">
        <w:rPr>
          <w:rFonts w:ascii="Arial" w:hAnsi="Arial" w:cs="Arial"/>
          <w:sz w:val="24"/>
          <w:szCs w:val="24"/>
        </w:rPr>
        <w:t xml:space="preserve"> </w:t>
      </w:r>
    </w:p>
    <w:p w14:paraId="05CA1E76" w14:textId="70424E6A" w:rsidR="00F97511" w:rsidRPr="00C03EA3" w:rsidRDefault="00F97511"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 xml:space="preserve">Non-adjusting events: Those that are indicative of conditions that arose after the reporting period and the Statements are not adjusted to reflect such events. Where a category of events would have a material effect, disclosure is made in the notes of the nature of the events and their estimated financial effect. </w:t>
      </w:r>
    </w:p>
    <w:p w14:paraId="35FF4486" w14:textId="77777777" w:rsidR="00F97511" w:rsidRPr="00E161E0" w:rsidRDefault="00F97511" w:rsidP="00E558AD">
      <w:pPr>
        <w:spacing w:after="0"/>
        <w:ind w:left="567"/>
        <w:rPr>
          <w:rFonts w:ascii="Arial" w:hAnsi="Arial" w:cs="Arial"/>
          <w:sz w:val="24"/>
          <w:szCs w:val="24"/>
        </w:rPr>
      </w:pPr>
    </w:p>
    <w:p w14:paraId="324778A4" w14:textId="480BF47D" w:rsidR="00A75A1F" w:rsidRPr="00E161E0" w:rsidRDefault="00F97511" w:rsidP="00E558AD">
      <w:pPr>
        <w:spacing w:after="0"/>
        <w:ind w:left="567"/>
        <w:rPr>
          <w:rFonts w:ascii="Arial" w:hAnsi="Arial" w:cs="Arial"/>
          <w:sz w:val="24"/>
          <w:szCs w:val="24"/>
        </w:rPr>
      </w:pPr>
      <w:r w:rsidRPr="00E161E0">
        <w:rPr>
          <w:rFonts w:ascii="Arial" w:hAnsi="Arial" w:cs="Arial"/>
          <w:sz w:val="24"/>
          <w:szCs w:val="24"/>
        </w:rPr>
        <w:t xml:space="preserve">From our assessment we have not identified any </w:t>
      </w:r>
      <w:r w:rsidR="006F285E" w:rsidRPr="00E161E0">
        <w:rPr>
          <w:rFonts w:ascii="Arial" w:hAnsi="Arial" w:cs="Arial"/>
          <w:sz w:val="24"/>
          <w:szCs w:val="24"/>
        </w:rPr>
        <w:t xml:space="preserve">material </w:t>
      </w:r>
      <w:r w:rsidRPr="00E161E0">
        <w:rPr>
          <w:rFonts w:ascii="Arial" w:hAnsi="Arial" w:cs="Arial"/>
          <w:sz w:val="24"/>
          <w:szCs w:val="24"/>
        </w:rPr>
        <w:t xml:space="preserve">financial impact on the 31 March </w:t>
      </w:r>
      <w:r w:rsidR="00633F5A" w:rsidRPr="00E161E0">
        <w:rPr>
          <w:rFonts w:ascii="Arial" w:hAnsi="Arial" w:cs="Arial"/>
          <w:sz w:val="24"/>
          <w:szCs w:val="24"/>
        </w:rPr>
        <w:t>202</w:t>
      </w:r>
      <w:r w:rsidR="00A92AF1">
        <w:rPr>
          <w:rFonts w:ascii="Arial" w:hAnsi="Arial" w:cs="Arial"/>
          <w:sz w:val="24"/>
          <w:szCs w:val="24"/>
        </w:rPr>
        <w:t>3</w:t>
      </w:r>
      <w:r w:rsidR="00633F5A" w:rsidRPr="00E161E0">
        <w:rPr>
          <w:rFonts w:ascii="Arial" w:hAnsi="Arial" w:cs="Arial"/>
          <w:sz w:val="24"/>
          <w:szCs w:val="24"/>
        </w:rPr>
        <w:t xml:space="preserve"> </w:t>
      </w:r>
      <w:r w:rsidRPr="00E161E0">
        <w:rPr>
          <w:rFonts w:ascii="Arial" w:hAnsi="Arial" w:cs="Arial"/>
          <w:sz w:val="24"/>
          <w:szCs w:val="24"/>
        </w:rPr>
        <w:t>financial position.</w:t>
      </w:r>
    </w:p>
    <w:p w14:paraId="7AEBEB30" w14:textId="66687499" w:rsidR="00A75A1F" w:rsidRPr="00E161E0" w:rsidRDefault="00A75A1F" w:rsidP="00E558AD">
      <w:pPr>
        <w:spacing w:after="0"/>
        <w:rPr>
          <w:rFonts w:ascii="Arial" w:hAnsi="Arial" w:cs="Arial"/>
          <w:sz w:val="24"/>
          <w:szCs w:val="24"/>
        </w:rPr>
      </w:pPr>
    </w:p>
    <w:p w14:paraId="69C1BBDB" w14:textId="77777777" w:rsidR="00992603" w:rsidRPr="00E161E0" w:rsidRDefault="00992603" w:rsidP="00E558AD">
      <w:pPr>
        <w:spacing w:after="0"/>
        <w:rPr>
          <w:rFonts w:ascii="Arial" w:hAnsi="Arial" w:cs="Arial"/>
          <w:sz w:val="24"/>
          <w:szCs w:val="24"/>
        </w:rPr>
      </w:pPr>
    </w:p>
    <w:p w14:paraId="47AA98CF" w14:textId="11005A4F" w:rsidR="00C11400" w:rsidRPr="00E161E0" w:rsidRDefault="003921D5" w:rsidP="00163C1E">
      <w:pPr>
        <w:pStyle w:val="Heading3"/>
      </w:pPr>
      <w:bookmarkStart w:id="91" w:name="_Toc83040899"/>
      <w:r w:rsidRPr="00E161E0">
        <w:t xml:space="preserve">Critical </w:t>
      </w:r>
      <w:r w:rsidR="00A64A50">
        <w:t>J</w:t>
      </w:r>
      <w:r w:rsidRPr="00E161E0">
        <w:t xml:space="preserve">udgements and </w:t>
      </w:r>
      <w:r w:rsidR="00A64A50">
        <w:t>E</w:t>
      </w:r>
      <w:r w:rsidRPr="00E161E0">
        <w:t xml:space="preserve">stimation </w:t>
      </w:r>
      <w:r w:rsidR="00A64A50">
        <w:t>U</w:t>
      </w:r>
      <w:r w:rsidRPr="00E161E0">
        <w:t>ncertainty</w:t>
      </w:r>
      <w:bookmarkEnd w:id="91"/>
    </w:p>
    <w:p w14:paraId="1740E961" w14:textId="77777777" w:rsidR="003921D5" w:rsidRPr="00E161E0" w:rsidRDefault="003921D5" w:rsidP="00E558AD">
      <w:pPr>
        <w:spacing w:after="0"/>
        <w:rPr>
          <w:rFonts w:ascii="Arial" w:hAnsi="Arial" w:cs="Arial"/>
          <w:color w:val="F15D2F"/>
          <w:sz w:val="24"/>
          <w:szCs w:val="24"/>
        </w:rPr>
      </w:pPr>
    </w:p>
    <w:p w14:paraId="48985504" w14:textId="46C7C44F" w:rsidR="003921D5" w:rsidRPr="00E161E0" w:rsidRDefault="003921D5" w:rsidP="00E558AD">
      <w:pPr>
        <w:spacing w:after="0"/>
        <w:ind w:left="567"/>
        <w:rPr>
          <w:rFonts w:ascii="Arial" w:hAnsi="Arial" w:cs="Arial"/>
          <w:sz w:val="24"/>
          <w:szCs w:val="24"/>
        </w:rPr>
      </w:pPr>
      <w:bookmarkStart w:id="92" w:name="_Toc516752137"/>
      <w:r w:rsidRPr="00E161E0">
        <w:rPr>
          <w:rFonts w:ascii="Arial" w:hAnsi="Arial" w:cs="Arial"/>
          <w:sz w:val="24"/>
          <w:szCs w:val="24"/>
        </w:rPr>
        <w:t>The critical judgements made in the Financial Statements relating to complex transactions are</w:t>
      </w:r>
      <w:r w:rsidR="004953A2" w:rsidRPr="00E161E0">
        <w:rPr>
          <w:rFonts w:ascii="Arial" w:hAnsi="Arial" w:cs="Arial"/>
          <w:sz w:val="24"/>
          <w:szCs w:val="24"/>
        </w:rPr>
        <w:t xml:space="preserve"> </w:t>
      </w:r>
      <w:r w:rsidR="003955A1" w:rsidRPr="00E161E0">
        <w:rPr>
          <w:rFonts w:ascii="Arial" w:hAnsi="Arial" w:cs="Arial"/>
          <w:sz w:val="24"/>
          <w:szCs w:val="24"/>
        </w:rPr>
        <w:t>outlined</w:t>
      </w:r>
      <w:r w:rsidR="004953A2" w:rsidRPr="00E161E0">
        <w:rPr>
          <w:rFonts w:ascii="Arial" w:hAnsi="Arial" w:cs="Arial"/>
          <w:sz w:val="24"/>
          <w:szCs w:val="24"/>
        </w:rPr>
        <w:t xml:space="preserve"> </w:t>
      </w:r>
      <w:proofErr w:type="gramStart"/>
      <w:r w:rsidR="004953A2" w:rsidRPr="00E161E0">
        <w:rPr>
          <w:rFonts w:ascii="Arial" w:hAnsi="Arial" w:cs="Arial"/>
          <w:sz w:val="24"/>
          <w:szCs w:val="24"/>
        </w:rPr>
        <w:t>below</w:t>
      </w:r>
      <w:r w:rsidRPr="00E161E0">
        <w:rPr>
          <w:rFonts w:ascii="Arial" w:hAnsi="Arial" w:cs="Arial"/>
          <w:sz w:val="24"/>
          <w:szCs w:val="24"/>
        </w:rPr>
        <w:t>:-</w:t>
      </w:r>
      <w:proofErr w:type="gramEnd"/>
    </w:p>
    <w:p w14:paraId="65732337" w14:textId="77777777" w:rsidR="003921D5" w:rsidRPr="00E161E0" w:rsidRDefault="003921D5" w:rsidP="00E558AD">
      <w:pPr>
        <w:spacing w:after="0"/>
        <w:ind w:left="567"/>
        <w:rPr>
          <w:rFonts w:ascii="Arial" w:hAnsi="Arial" w:cs="Arial"/>
          <w:sz w:val="24"/>
          <w:szCs w:val="24"/>
        </w:rPr>
      </w:pPr>
    </w:p>
    <w:p w14:paraId="17024EAD" w14:textId="45298BF8" w:rsidR="003921D5" w:rsidRPr="00E161E0" w:rsidRDefault="005D73DC"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Both</w:t>
      </w:r>
      <w:r w:rsidR="003921D5" w:rsidRPr="00E161E0">
        <w:rPr>
          <w:rFonts w:ascii="Arial" w:hAnsi="Arial" w:cs="Arial"/>
          <w:sz w:val="24"/>
          <w:szCs w:val="24"/>
        </w:rPr>
        <w:t xml:space="preserve"> partner organisations have considered their exposure to possible losses and made adequate provision where it is probable that an outflow </w:t>
      </w:r>
      <w:r w:rsidR="003921D5" w:rsidRPr="00E161E0">
        <w:rPr>
          <w:rFonts w:ascii="Arial" w:hAnsi="Arial" w:cs="Arial"/>
          <w:sz w:val="24"/>
          <w:szCs w:val="24"/>
        </w:rPr>
        <w:lastRenderedPageBreak/>
        <w:t xml:space="preserve">of resources will be </w:t>
      </w:r>
      <w:proofErr w:type="gramStart"/>
      <w:r w:rsidR="003921D5" w:rsidRPr="00E161E0">
        <w:rPr>
          <w:rFonts w:ascii="Arial" w:hAnsi="Arial" w:cs="Arial"/>
          <w:sz w:val="24"/>
          <w:szCs w:val="24"/>
        </w:rPr>
        <w:t>required</w:t>
      </w:r>
      <w:proofErr w:type="gramEnd"/>
      <w:r w:rsidR="003921D5" w:rsidRPr="00E161E0">
        <w:rPr>
          <w:rFonts w:ascii="Arial" w:hAnsi="Arial" w:cs="Arial"/>
          <w:sz w:val="24"/>
          <w:szCs w:val="24"/>
        </w:rPr>
        <w:t xml:space="preserve"> and the amount of the obligation can be measured reliably. Where it has not been possible to measure the obligation, or it is not probable in the partner organisations’ op</w:t>
      </w:r>
      <w:r w:rsidR="003955A1" w:rsidRPr="00E161E0">
        <w:rPr>
          <w:rFonts w:ascii="Arial" w:hAnsi="Arial" w:cs="Arial"/>
          <w:sz w:val="24"/>
          <w:szCs w:val="24"/>
        </w:rPr>
        <w:t>inion</w:t>
      </w:r>
      <w:r w:rsidR="003921D5" w:rsidRPr="00E161E0">
        <w:rPr>
          <w:rFonts w:ascii="Arial" w:hAnsi="Arial" w:cs="Arial"/>
          <w:sz w:val="24"/>
          <w:szCs w:val="24"/>
        </w:rPr>
        <w:t xml:space="preserve"> that a transfer of economic benefits will be required, material contingent liabilities have been disclosed (there are none).</w:t>
      </w:r>
    </w:p>
    <w:p w14:paraId="32FF0422" w14:textId="77777777" w:rsidR="003921D5" w:rsidRPr="00E161E0" w:rsidRDefault="003921D5" w:rsidP="00E558AD">
      <w:pPr>
        <w:spacing w:after="0"/>
        <w:ind w:left="567"/>
        <w:rPr>
          <w:rFonts w:ascii="Arial" w:hAnsi="Arial" w:cs="Arial"/>
          <w:sz w:val="24"/>
          <w:szCs w:val="24"/>
        </w:rPr>
      </w:pPr>
    </w:p>
    <w:p w14:paraId="4E90FC9E" w14:textId="2CC1C615" w:rsidR="003921D5" w:rsidRPr="00E161E0" w:rsidRDefault="003921D5"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 xml:space="preserve">The Annual Accounts contain estimated figures that are based on assumptions made by the IJB about the future or that are otherwise uncertain. Estimates are made </w:t>
      </w:r>
      <w:proofErr w:type="gramStart"/>
      <w:r w:rsidRPr="00E161E0">
        <w:rPr>
          <w:rFonts w:ascii="Arial" w:hAnsi="Arial" w:cs="Arial"/>
          <w:sz w:val="24"/>
          <w:szCs w:val="24"/>
        </w:rPr>
        <w:t>taking into account</w:t>
      </w:r>
      <w:proofErr w:type="gramEnd"/>
      <w:r w:rsidRPr="00E161E0">
        <w:rPr>
          <w:rFonts w:ascii="Arial" w:hAnsi="Arial" w:cs="Arial"/>
          <w:sz w:val="24"/>
          <w:szCs w:val="24"/>
        </w:rPr>
        <w:t xml:space="preserve"> historical experience, current </w:t>
      </w:r>
      <w:r w:rsidR="0021007A" w:rsidRPr="00E161E0">
        <w:rPr>
          <w:rFonts w:ascii="Arial" w:hAnsi="Arial" w:cs="Arial"/>
          <w:sz w:val="24"/>
          <w:szCs w:val="24"/>
        </w:rPr>
        <w:t>trends,</w:t>
      </w:r>
      <w:r w:rsidRPr="00E161E0">
        <w:rPr>
          <w:rFonts w:ascii="Arial" w:hAnsi="Arial" w:cs="Arial"/>
          <w:sz w:val="24"/>
          <w:szCs w:val="24"/>
        </w:rPr>
        <w:t xml:space="preserve"> and other relevant factors. However, because balances cannot be determined with certainty, actual results could be materially different from the assumptions and estimates.</w:t>
      </w:r>
    </w:p>
    <w:p w14:paraId="5BF3181F" w14:textId="77777777" w:rsidR="003921D5" w:rsidRPr="00E161E0" w:rsidRDefault="003921D5" w:rsidP="00E558AD">
      <w:pPr>
        <w:spacing w:after="0"/>
        <w:ind w:left="567"/>
        <w:rPr>
          <w:rFonts w:ascii="Arial" w:hAnsi="Arial" w:cs="Arial"/>
          <w:sz w:val="24"/>
          <w:szCs w:val="24"/>
        </w:rPr>
      </w:pPr>
    </w:p>
    <w:p w14:paraId="13AFB0BC" w14:textId="3F727164" w:rsidR="00E84CA7" w:rsidRPr="00981DA8" w:rsidRDefault="003921D5" w:rsidP="00981DA8">
      <w:pPr>
        <w:pStyle w:val="ListParagraph"/>
        <w:numPr>
          <w:ilvl w:val="0"/>
          <w:numId w:val="7"/>
        </w:numPr>
        <w:spacing w:after="0"/>
        <w:ind w:left="1134" w:hanging="567"/>
        <w:rPr>
          <w:rFonts w:ascii="Arial" w:hAnsi="Arial" w:cs="Arial"/>
          <w:b/>
          <w:color w:val="F15D2F"/>
          <w:sz w:val="24"/>
          <w:szCs w:val="24"/>
        </w:rPr>
      </w:pPr>
      <w:r w:rsidRPr="00992603">
        <w:rPr>
          <w:rFonts w:ascii="Arial" w:hAnsi="Arial" w:cs="Arial"/>
          <w:sz w:val="24"/>
          <w:szCs w:val="24"/>
        </w:rPr>
        <w:t xml:space="preserve">There are no items in the IJB’s Balance Sheet </w:t>
      </w:r>
      <w:proofErr w:type="gramStart"/>
      <w:r w:rsidRPr="00992603">
        <w:rPr>
          <w:rFonts w:ascii="Arial" w:hAnsi="Arial" w:cs="Arial"/>
          <w:sz w:val="24"/>
          <w:szCs w:val="24"/>
        </w:rPr>
        <w:t>at</w:t>
      </w:r>
      <w:proofErr w:type="gramEnd"/>
      <w:r w:rsidRPr="00992603">
        <w:rPr>
          <w:rFonts w:ascii="Arial" w:hAnsi="Arial" w:cs="Arial"/>
          <w:sz w:val="24"/>
          <w:szCs w:val="24"/>
        </w:rPr>
        <w:t xml:space="preserve"> 31 March </w:t>
      </w:r>
      <w:r w:rsidR="00175EA7" w:rsidRPr="00992603">
        <w:rPr>
          <w:rFonts w:ascii="Arial" w:hAnsi="Arial" w:cs="Arial"/>
          <w:sz w:val="24"/>
          <w:szCs w:val="24"/>
        </w:rPr>
        <w:t xml:space="preserve">2023 </w:t>
      </w:r>
      <w:r w:rsidRPr="00992603">
        <w:rPr>
          <w:rFonts w:ascii="Arial" w:hAnsi="Arial" w:cs="Arial"/>
          <w:sz w:val="24"/>
          <w:szCs w:val="24"/>
        </w:rPr>
        <w:t>for which there is a significant risk of material adjustment in the forthcoming financial year</w:t>
      </w:r>
      <w:r w:rsidR="00422C1B" w:rsidRPr="00992603">
        <w:rPr>
          <w:rFonts w:ascii="Arial" w:hAnsi="Arial" w:cs="Arial"/>
          <w:sz w:val="24"/>
          <w:szCs w:val="24"/>
        </w:rPr>
        <w:t>.</w:t>
      </w:r>
      <w:bookmarkStart w:id="93" w:name="_Toc516753174"/>
    </w:p>
    <w:p w14:paraId="188BB8BA" w14:textId="77777777" w:rsidR="00981DA8" w:rsidRPr="00981DA8" w:rsidRDefault="00981DA8" w:rsidP="00981DA8">
      <w:pPr>
        <w:pStyle w:val="ListParagraph"/>
        <w:rPr>
          <w:rFonts w:ascii="Arial" w:hAnsi="Arial" w:cs="Arial"/>
          <w:b/>
          <w:color w:val="F15D2F"/>
          <w:sz w:val="24"/>
          <w:szCs w:val="24"/>
        </w:rPr>
      </w:pPr>
    </w:p>
    <w:p w14:paraId="33421649" w14:textId="77777777" w:rsidR="00992603" w:rsidRPr="00981DA8" w:rsidRDefault="00992603" w:rsidP="00981DA8">
      <w:pPr>
        <w:pStyle w:val="ListParagraph"/>
        <w:spacing w:after="0"/>
        <w:rPr>
          <w:rFonts w:ascii="Arial" w:hAnsi="Arial" w:cs="Arial"/>
          <w:b/>
          <w:color w:val="F15D2F"/>
          <w:sz w:val="24"/>
          <w:szCs w:val="24"/>
        </w:rPr>
      </w:pPr>
    </w:p>
    <w:p w14:paraId="19E047B9" w14:textId="5CD9703B" w:rsidR="002C08D5" w:rsidRPr="00E161E0" w:rsidRDefault="0041537E" w:rsidP="00163C1E">
      <w:pPr>
        <w:pStyle w:val="Heading3"/>
      </w:pPr>
      <w:bookmarkStart w:id="94" w:name="_Toc83040900"/>
      <w:r w:rsidRPr="00E161E0">
        <w:t>Expenditure and Income Analysis by Nature</w:t>
      </w:r>
      <w:bookmarkEnd w:id="92"/>
      <w:bookmarkEnd w:id="93"/>
      <w:bookmarkEnd w:id="94"/>
    </w:p>
    <w:p w14:paraId="4C2C550E" w14:textId="77777777" w:rsidR="00125606" w:rsidRPr="00E161E0" w:rsidRDefault="00125606" w:rsidP="00E558AD">
      <w:pPr>
        <w:spacing w:after="0"/>
        <w:rPr>
          <w:rFonts w:ascii="Arial" w:hAnsi="Arial" w:cs="Arial"/>
          <w:sz w:val="24"/>
          <w:szCs w:val="24"/>
        </w:rPr>
      </w:pPr>
    </w:p>
    <w:p w14:paraId="2DB57152" w14:textId="0B752835" w:rsidR="00AE34F9" w:rsidRPr="00E161E0" w:rsidRDefault="00605166" w:rsidP="00E558AD">
      <w:pPr>
        <w:spacing w:after="0"/>
        <w:rPr>
          <w:rFonts w:ascii="Arial" w:hAnsi="Arial" w:cs="Arial"/>
          <w:sz w:val="24"/>
          <w:szCs w:val="24"/>
        </w:rPr>
      </w:pPr>
      <w:r>
        <w:rPr>
          <w:rFonts w:ascii="Arial" w:hAnsi="Arial" w:cs="Arial"/>
          <w:sz w:val="24"/>
          <w:szCs w:val="24"/>
        </w:rPr>
        <w:t xml:space="preserve">    </w:t>
      </w:r>
      <w:r w:rsidR="00981DA8">
        <w:rPr>
          <w:rFonts w:ascii="Arial" w:hAnsi="Arial" w:cs="Arial"/>
          <w:sz w:val="24"/>
          <w:szCs w:val="24"/>
        </w:rPr>
        <w:t xml:space="preserve"> </w:t>
      </w:r>
      <w:r>
        <w:rPr>
          <w:rFonts w:ascii="Arial" w:hAnsi="Arial" w:cs="Arial"/>
          <w:sz w:val="24"/>
          <w:szCs w:val="24"/>
        </w:rPr>
        <w:t xml:space="preserve">   </w:t>
      </w:r>
      <w:r w:rsidR="003B5C18" w:rsidRPr="003B5C18">
        <w:rPr>
          <w:noProof/>
        </w:rPr>
        <w:drawing>
          <wp:inline distT="0" distB="0" distL="0" distR="0" wp14:anchorId="2E58F8FB" wp14:editId="2EEA2F00">
            <wp:extent cx="5133975" cy="3198947"/>
            <wp:effectExtent l="0" t="0" r="0" b="1905"/>
            <wp:docPr id="1" name="Picture 1"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ancial information as discussed in preceding and succeeding paragraph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0639" cy="3209330"/>
                    </a:xfrm>
                    <a:prstGeom prst="rect">
                      <a:avLst/>
                    </a:prstGeom>
                    <a:noFill/>
                    <a:ln>
                      <a:noFill/>
                    </a:ln>
                  </pic:spPr>
                </pic:pic>
              </a:graphicData>
            </a:graphic>
          </wp:inline>
        </w:drawing>
      </w:r>
    </w:p>
    <w:p w14:paraId="5EAA90A7" w14:textId="77777777" w:rsidR="00793DAD" w:rsidRDefault="00793DAD" w:rsidP="00E558AD">
      <w:pPr>
        <w:spacing w:after="0"/>
        <w:ind w:left="567"/>
        <w:rPr>
          <w:rFonts w:ascii="Arial" w:hAnsi="Arial" w:cs="Arial"/>
          <w:sz w:val="24"/>
          <w:szCs w:val="24"/>
        </w:rPr>
      </w:pPr>
    </w:p>
    <w:p w14:paraId="24C91834" w14:textId="2A8F833D" w:rsidR="0041537E" w:rsidRPr="00E161E0" w:rsidRDefault="0041537E" w:rsidP="00E558AD">
      <w:pPr>
        <w:spacing w:after="0"/>
        <w:ind w:left="567"/>
        <w:rPr>
          <w:rFonts w:ascii="Arial" w:hAnsi="Arial" w:cs="Arial"/>
          <w:i/>
          <w:color w:val="7030A0"/>
          <w:sz w:val="24"/>
          <w:szCs w:val="24"/>
        </w:rPr>
      </w:pPr>
      <w:r w:rsidRPr="00E161E0">
        <w:rPr>
          <w:rFonts w:ascii="Arial" w:hAnsi="Arial" w:cs="Arial"/>
          <w:sz w:val="24"/>
          <w:szCs w:val="24"/>
        </w:rPr>
        <w:t>Other IJB Operating Expen</w:t>
      </w:r>
      <w:r w:rsidR="00067CBE" w:rsidRPr="00E161E0">
        <w:rPr>
          <w:rFonts w:ascii="Arial" w:hAnsi="Arial" w:cs="Arial"/>
          <w:sz w:val="24"/>
          <w:szCs w:val="24"/>
        </w:rPr>
        <w:t>diture relates to shared costs for the</w:t>
      </w:r>
      <w:r w:rsidRPr="00E161E0">
        <w:rPr>
          <w:rFonts w:ascii="Arial" w:hAnsi="Arial" w:cs="Arial"/>
          <w:sz w:val="24"/>
          <w:szCs w:val="24"/>
        </w:rPr>
        <w:t xml:space="preserve"> Chief Officer, Chief Finance Officer, </w:t>
      </w:r>
      <w:r w:rsidR="00513B59">
        <w:rPr>
          <w:rFonts w:ascii="Arial" w:hAnsi="Arial" w:cs="Arial"/>
          <w:sz w:val="24"/>
          <w:szCs w:val="24"/>
        </w:rPr>
        <w:t>Senior Service</w:t>
      </w:r>
      <w:r w:rsidRPr="00E161E0">
        <w:rPr>
          <w:rFonts w:ascii="Arial" w:hAnsi="Arial" w:cs="Arial"/>
          <w:sz w:val="24"/>
          <w:szCs w:val="24"/>
        </w:rPr>
        <w:t xml:space="preserve"> Manager and supporting administration posts plus associated non-pay costs. Equal contributions to these costs are made by the constituent authorities to reflect the costs of running the Integration Authority.</w:t>
      </w:r>
    </w:p>
    <w:p w14:paraId="0F9CFD76" w14:textId="77777777" w:rsidR="00EC7427" w:rsidRDefault="00EC7427" w:rsidP="00163C1E">
      <w:pPr>
        <w:pStyle w:val="Heading3"/>
      </w:pPr>
      <w:bookmarkStart w:id="95" w:name="_Toc516752138"/>
      <w:bookmarkStart w:id="96" w:name="_Toc516753175"/>
      <w:bookmarkStart w:id="97" w:name="_Toc83040901"/>
    </w:p>
    <w:p w14:paraId="1C120143" w14:textId="77777777" w:rsidR="00EC7427" w:rsidRDefault="00EC7427" w:rsidP="00EC7427"/>
    <w:p w14:paraId="67DDC444" w14:textId="77777777" w:rsidR="00EC7427" w:rsidRDefault="00EC7427" w:rsidP="00EC7427"/>
    <w:p w14:paraId="643904DA" w14:textId="77777777" w:rsidR="00EC7427" w:rsidRDefault="00EC7427" w:rsidP="00EC7427"/>
    <w:p w14:paraId="02F649F6" w14:textId="77777777" w:rsidR="00EC7427" w:rsidRPr="00EC7427" w:rsidRDefault="00EC7427" w:rsidP="00EC7427"/>
    <w:p w14:paraId="4026BFEE" w14:textId="14B4444D" w:rsidR="007B1572" w:rsidRDefault="0041537E" w:rsidP="00163C1E">
      <w:pPr>
        <w:pStyle w:val="Heading3"/>
      </w:pPr>
      <w:r w:rsidRPr="00E161E0">
        <w:lastRenderedPageBreak/>
        <w:t>Taxation and Non-Specific Grant Income</w:t>
      </w:r>
      <w:bookmarkEnd w:id="95"/>
      <w:bookmarkEnd w:id="96"/>
      <w:bookmarkEnd w:id="97"/>
    </w:p>
    <w:p w14:paraId="77E52EFC" w14:textId="77777777" w:rsidR="00FF419B" w:rsidRPr="00FF419B" w:rsidRDefault="00FF419B" w:rsidP="00E558AD"/>
    <w:p w14:paraId="44497266" w14:textId="6CFF7727" w:rsidR="0041537E" w:rsidRDefault="00981DA8" w:rsidP="00E558AD">
      <w:pPr>
        <w:spacing w:after="0"/>
        <w:ind w:firstLine="567"/>
        <w:rPr>
          <w:rFonts w:ascii="Arial" w:hAnsi="Arial" w:cs="Arial"/>
          <w:sz w:val="24"/>
          <w:szCs w:val="24"/>
        </w:rPr>
      </w:pPr>
      <w:r>
        <w:rPr>
          <w:rFonts w:ascii="Arial" w:hAnsi="Arial" w:cs="Arial"/>
          <w:sz w:val="24"/>
          <w:szCs w:val="24"/>
        </w:rPr>
        <w:t xml:space="preserve">   </w:t>
      </w:r>
      <w:r w:rsidR="00605166" w:rsidRPr="00605166">
        <w:rPr>
          <w:noProof/>
        </w:rPr>
        <w:drawing>
          <wp:inline distT="0" distB="0" distL="0" distR="0" wp14:anchorId="27A8FAAC" wp14:editId="1DCBBD64">
            <wp:extent cx="5024511" cy="1466850"/>
            <wp:effectExtent l="0" t="0" r="5080" b="0"/>
            <wp:docPr id="241377447" name="Picture 3"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77447" name="Picture 3" descr="Financial information as discussed in preceding and succeeding paragraph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9123" cy="1474035"/>
                    </a:xfrm>
                    <a:prstGeom prst="rect">
                      <a:avLst/>
                    </a:prstGeom>
                    <a:noFill/>
                    <a:ln>
                      <a:noFill/>
                    </a:ln>
                  </pic:spPr>
                </pic:pic>
              </a:graphicData>
            </a:graphic>
          </wp:inline>
        </w:drawing>
      </w:r>
    </w:p>
    <w:p w14:paraId="7C675474" w14:textId="77777777" w:rsidR="000B5B95" w:rsidRPr="00E161E0" w:rsidRDefault="000B5B95" w:rsidP="00E558AD">
      <w:pPr>
        <w:spacing w:after="0"/>
        <w:ind w:firstLine="567"/>
        <w:rPr>
          <w:rFonts w:ascii="Arial" w:hAnsi="Arial" w:cs="Arial"/>
          <w:sz w:val="24"/>
          <w:szCs w:val="24"/>
        </w:rPr>
      </w:pPr>
    </w:p>
    <w:p w14:paraId="50B687F3" w14:textId="19D25089" w:rsidR="0041537E" w:rsidRPr="00E161E0" w:rsidRDefault="0041537E" w:rsidP="00E558AD">
      <w:pPr>
        <w:spacing w:after="0"/>
        <w:ind w:left="567"/>
        <w:rPr>
          <w:rFonts w:ascii="Arial" w:hAnsi="Arial" w:cs="Arial"/>
          <w:sz w:val="24"/>
          <w:szCs w:val="24"/>
        </w:rPr>
      </w:pPr>
      <w:r w:rsidRPr="00E161E0">
        <w:rPr>
          <w:rFonts w:ascii="Arial" w:hAnsi="Arial" w:cs="Arial"/>
          <w:sz w:val="24"/>
          <w:szCs w:val="24"/>
        </w:rPr>
        <w:t>The funding contribution from the NHS Board shown above includes £</w:t>
      </w:r>
      <w:r w:rsidR="00854954">
        <w:rPr>
          <w:rFonts w:ascii="Arial" w:hAnsi="Arial" w:cs="Arial"/>
          <w:sz w:val="24"/>
          <w:szCs w:val="24"/>
        </w:rPr>
        <w:t>39.844</w:t>
      </w:r>
      <w:r w:rsidR="008B1855" w:rsidRPr="00E161E0">
        <w:rPr>
          <w:rFonts w:ascii="Arial" w:hAnsi="Arial" w:cs="Arial"/>
          <w:sz w:val="24"/>
          <w:szCs w:val="24"/>
        </w:rPr>
        <w:t xml:space="preserve">m </w:t>
      </w:r>
      <w:r w:rsidRPr="00E161E0">
        <w:rPr>
          <w:rFonts w:ascii="Arial" w:hAnsi="Arial" w:cs="Arial"/>
          <w:sz w:val="24"/>
          <w:szCs w:val="24"/>
        </w:rPr>
        <w:t>in respect of ‘set aside’ resources relating to acute hospital and other resources</w:t>
      </w:r>
      <w:r w:rsidR="008C7B6E" w:rsidRPr="00E161E0">
        <w:rPr>
          <w:rFonts w:ascii="Arial" w:hAnsi="Arial" w:cs="Arial"/>
          <w:sz w:val="24"/>
          <w:szCs w:val="24"/>
        </w:rPr>
        <w:t xml:space="preserve"> </w:t>
      </w:r>
      <w:r w:rsidR="00D91E0A" w:rsidRPr="00E161E0">
        <w:rPr>
          <w:rFonts w:ascii="Arial" w:hAnsi="Arial" w:cs="Arial"/>
          <w:sz w:val="24"/>
          <w:szCs w:val="24"/>
        </w:rPr>
        <w:t>(£</w:t>
      </w:r>
      <w:r w:rsidR="00854954">
        <w:rPr>
          <w:rFonts w:ascii="Arial" w:hAnsi="Arial" w:cs="Arial"/>
          <w:sz w:val="24"/>
          <w:szCs w:val="24"/>
        </w:rPr>
        <w:t>31.079</w:t>
      </w:r>
      <w:r w:rsidR="004B63A0" w:rsidRPr="00BB051B">
        <w:rPr>
          <w:rFonts w:ascii="Arial" w:hAnsi="Arial" w:cs="Arial"/>
          <w:sz w:val="24"/>
          <w:szCs w:val="24"/>
        </w:rPr>
        <w:t>m</w:t>
      </w:r>
      <w:r w:rsidR="00D91E0A" w:rsidRPr="00E161E0">
        <w:rPr>
          <w:rFonts w:ascii="Arial" w:hAnsi="Arial" w:cs="Arial"/>
          <w:sz w:val="24"/>
          <w:szCs w:val="24"/>
        </w:rPr>
        <w:t xml:space="preserve"> </w:t>
      </w:r>
      <w:r w:rsidR="00633F5A" w:rsidRPr="00E161E0">
        <w:rPr>
          <w:rFonts w:ascii="Arial" w:hAnsi="Arial" w:cs="Arial"/>
          <w:sz w:val="24"/>
          <w:szCs w:val="24"/>
        </w:rPr>
        <w:t>20</w:t>
      </w:r>
      <w:r w:rsidR="00633F5A">
        <w:rPr>
          <w:rFonts w:ascii="Arial" w:hAnsi="Arial" w:cs="Arial"/>
          <w:sz w:val="24"/>
          <w:szCs w:val="24"/>
        </w:rPr>
        <w:t>2</w:t>
      </w:r>
      <w:r w:rsidR="00854954">
        <w:rPr>
          <w:rFonts w:ascii="Arial" w:hAnsi="Arial" w:cs="Arial"/>
          <w:sz w:val="24"/>
          <w:szCs w:val="24"/>
        </w:rPr>
        <w:t>1</w:t>
      </w:r>
      <w:r w:rsidR="00D91E0A" w:rsidRPr="00E161E0">
        <w:rPr>
          <w:rFonts w:ascii="Arial" w:hAnsi="Arial" w:cs="Arial"/>
          <w:sz w:val="24"/>
          <w:szCs w:val="24"/>
        </w:rPr>
        <w:t>/</w:t>
      </w:r>
      <w:r w:rsidR="00633F5A" w:rsidRPr="00E161E0">
        <w:rPr>
          <w:rFonts w:ascii="Arial" w:hAnsi="Arial" w:cs="Arial"/>
          <w:sz w:val="24"/>
          <w:szCs w:val="24"/>
        </w:rPr>
        <w:t>2</w:t>
      </w:r>
      <w:r w:rsidR="00854954">
        <w:rPr>
          <w:rFonts w:ascii="Arial" w:hAnsi="Arial" w:cs="Arial"/>
          <w:sz w:val="24"/>
          <w:szCs w:val="24"/>
        </w:rPr>
        <w:t>2</w:t>
      </w:r>
      <w:r w:rsidR="008C7B6E" w:rsidRPr="00E161E0">
        <w:rPr>
          <w:rFonts w:ascii="Arial" w:hAnsi="Arial" w:cs="Arial"/>
          <w:sz w:val="24"/>
          <w:szCs w:val="24"/>
        </w:rPr>
        <w:t>)</w:t>
      </w:r>
      <w:r w:rsidRPr="00E161E0">
        <w:rPr>
          <w:rFonts w:ascii="Arial" w:hAnsi="Arial" w:cs="Arial"/>
          <w:sz w:val="24"/>
          <w:szCs w:val="24"/>
        </w:rPr>
        <w:t>. These are provided by the NHS which retains responsibility for managing the costs of providing the services. The IJB however has responsibility for the consumption of, and level of demand placed on, these resources.</w:t>
      </w:r>
      <w:r w:rsidR="00C03EA3">
        <w:rPr>
          <w:rFonts w:ascii="Arial" w:hAnsi="Arial" w:cs="Arial"/>
          <w:sz w:val="24"/>
          <w:szCs w:val="24"/>
        </w:rPr>
        <w:t xml:space="preserve">  The funding increase reflects significant investment during 2022/23 in contingency areas, bank and agency staffing and other resources to address deterioration in </w:t>
      </w:r>
      <w:proofErr w:type="gramStart"/>
      <w:r w:rsidR="00C03EA3">
        <w:rPr>
          <w:rFonts w:ascii="Arial" w:hAnsi="Arial" w:cs="Arial"/>
          <w:sz w:val="24"/>
          <w:szCs w:val="24"/>
        </w:rPr>
        <w:t>4 hour</w:t>
      </w:r>
      <w:proofErr w:type="gramEnd"/>
      <w:r w:rsidR="00C03EA3">
        <w:rPr>
          <w:rFonts w:ascii="Arial" w:hAnsi="Arial" w:cs="Arial"/>
          <w:sz w:val="24"/>
          <w:szCs w:val="24"/>
        </w:rPr>
        <w:t xml:space="preserve"> access performance within the emergency department and to address capacity challenges within the Forth Valley Royal Hospital site.</w:t>
      </w:r>
    </w:p>
    <w:p w14:paraId="058A4767" w14:textId="77777777" w:rsidR="0041537E" w:rsidRPr="00E161E0" w:rsidRDefault="0041537E" w:rsidP="00E558AD">
      <w:pPr>
        <w:spacing w:after="0"/>
        <w:ind w:left="567"/>
        <w:rPr>
          <w:rFonts w:ascii="Arial" w:hAnsi="Arial" w:cs="Arial"/>
          <w:sz w:val="24"/>
          <w:szCs w:val="24"/>
        </w:rPr>
      </w:pPr>
    </w:p>
    <w:p w14:paraId="24E1F0E5" w14:textId="73DAC850" w:rsidR="0041537E" w:rsidRPr="00E161E0" w:rsidRDefault="0041537E" w:rsidP="00E558AD">
      <w:pPr>
        <w:spacing w:after="0"/>
        <w:ind w:left="567"/>
        <w:rPr>
          <w:rFonts w:ascii="Arial" w:hAnsi="Arial" w:cs="Arial"/>
          <w:sz w:val="24"/>
          <w:szCs w:val="24"/>
        </w:rPr>
      </w:pPr>
      <w:r w:rsidRPr="00E161E0">
        <w:rPr>
          <w:rFonts w:ascii="Arial" w:hAnsi="Arial" w:cs="Arial"/>
          <w:sz w:val="24"/>
          <w:szCs w:val="24"/>
        </w:rPr>
        <w:t xml:space="preserve">The funding contributions from the partners shown above exclude any funding which is ring-fenced for the provision of specific services. Such ring-fenced funding is presented as income in the Cost of Services in the Comprehensive Income and Expenditure Statement.  </w:t>
      </w:r>
    </w:p>
    <w:p w14:paraId="0AE336B2" w14:textId="5B1FAAEE" w:rsidR="007B1572" w:rsidRDefault="007B1572" w:rsidP="00E558AD">
      <w:pPr>
        <w:spacing w:after="0"/>
        <w:rPr>
          <w:rFonts w:ascii="Arial" w:hAnsi="Arial" w:cs="Arial"/>
          <w:i/>
          <w:color w:val="F15D2F"/>
          <w:sz w:val="24"/>
          <w:szCs w:val="24"/>
        </w:rPr>
      </w:pPr>
    </w:p>
    <w:p w14:paraId="68ED64CB" w14:textId="77777777" w:rsidR="00E84CA7" w:rsidRPr="00E161E0" w:rsidRDefault="00E84CA7" w:rsidP="00E558AD">
      <w:pPr>
        <w:spacing w:after="0"/>
        <w:rPr>
          <w:rFonts w:ascii="Arial" w:hAnsi="Arial" w:cs="Arial"/>
          <w:i/>
          <w:color w:val="F15D2F"/>
          <w:sz w:val="24"/>
          <w:szCs w:val="24"/>
        </w:rPr>
      </w:pPr>
    </w:p>
    <w:p w14:paraId="49B5F24D" w14:textId="7082384D" w:rsidR="00A05B7D" w:rsidRPr="00E161E0" w:rsidRDefault="0041537E" w:rsidP="00163C1E">
      <w:pPr>
        <w:pStyle w:val="Heading3"/>
      </w:pPr>
      <w:bookmarkStart w:id="98" w:name="_Toc516752139"/>
      <w:bookmarkStart w:id="99" w:name="_Toc516753176"/>
      <w:bookmarkStart w:id="100" w:name="_Toc83040902"/>
      <w:r w:rsidRPr="00E161E0">
        <w:t>Debtors</w:t>
      </w:r>
      <w:bookmarkEnd w:id="98"/>
      <w:bookmarkEnd w:id="99"/>
      <w:bookmarkEnd w:id="100"/>
    </w:p>
    <w:p w14:paraId="641D512E" w14:textId="77777777" w:rsidR="00F417BF" w:rsidRPr="00E161E0" w:rsidRDefault="00F417BF" w:rsidP="00E558AD">
      <w:pPr>
        <w:spacing w:after="0"/>
        <w:rPr>
          <w:rFonts w:ascii="Arial" w:hAnsi="Arial" w:cs="Arial"/>
          <w:sz w:val="24"/>
          <w:szCs w:val="24"/>
        </w:rPr>
      </w:pPr>
    </w:p>
    <w:p w14:paraId="192EECC7" w14:textId="470DDABE" w:rsidR="00CF6F8D" w:rsidRDefault="00F11172" w:rsidP="00E558AD">
      <w:pPr>
        <w:ind w:firstLine="567"/>
        <w:rPr>
          <w:rFonts w:ascii="Arial" w:hAnsi="Arial" w:cs="Arial"/>
          <w:sz w:val="24"/>
          <w:szCs w:val="24"/>
        </w:rPr>
      </w:pPr>
      <w:bookmarkStart w:id="101" w:name="_Toc516752140"/>
      <w:bookmarkStart w:id="102" w:name="_Toc516753177"/>
      <w:r w:rsidRPr="00F11172">
        <w:rPr>
          <w:noProof/>
        </w:rPr>
        <w:drawing>
          <wp:inline distT="0" distB="0" distL="0" distR="0" wp14:anchorId="039318C4" wp14:editId="29A7BA48">
            <wp:extent cx="5143500" cy="1412501"/>
            <wp:effectExtent l="0" t="0" r="0" b="0"/>
            <wp:docPr id="1257972953" name="Picture 1"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72953" name="Picture 1" descr="Financial information as discussed in preceding and succeeding paragraph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6758" cy="1418888"/>
                    </a:xfrm>
                    <a:prstGeom prst="rect">
                      <a:avLst/>
                    </a:prstGeom>
                    <a:noFill/>
                    <a:ln>
                      <a:noFill/>
                    </a:ln>
                  </pic:spPr>
                </pic:pic>
              </a:graphicData>
            </a:graphic>
          </wp:inline>
        </w:drawing>
      </w:r>
    </w:p>
    <w:p w14:paraId="753C6FA1" w14:textId="77777777" w:rsidR="00981DA8" w:rsidRPr="00981DA8" w:rsidRDefault="00981DA8" w:rsidP="00E558AD">
      <w:pPr>
        <w:ind w:firstLine="567"/>
        <w:rPr>
          <w:rFonts w:ascii="Arial" w:hAnsi="Arial" w:cs="Arial"/>
          <w:sz w:val="2"/>
          <w:szCs w:val="2"/>
        </w:rPr>
      </w:pPr>
    </w:p>
    <w:p w14:paraId="26046026" w14:textId="77777777" w:rsidR="00981DA8" w:rsidRDefault="00981DA8" w:rsidP="00E558AD">
      <w:pPr>
        <w:ind w:firstLine="567"/>
        <w:rPr>
          <w:rFonts w:ascii="Arial" w:hAnsi="Arial" w:cs="Arial"/>
          <w:sz w:val="24"/>
          <w:szCs w:val="24"/>
        </w:rPr>
      </w:pPr>
    </w:p>
    <w:p w14:paraId="06A6EB56" w14:textId="2346C6F9" w:rsidR="000544A3" w:rsidRPr="00E161E0" w:rsidRDefault="0041537E" w:rsidP="00163C1E">
      <w:pPr>
        <w:pStyle w:val="Heading3"/>
      </w:pPr>
      <w:bookmarkStart w:id="103" w:name="_Toc83040903"/>
      <w:r w:rsidRPr="00E161E0">
        <w:t>Creditors</w:t>
      </w:r>
      <w:bookmarkEnd w:id="101"/>
      <w:bookmarkEnd w:id="102"/>
      <w:bookmarkEnd w:id="103"/>
    </w:p>
    <w:p w14:paraId="20C85BF4" w14:textId="39DC6C6B" w:rsidR="00F93E21" w:rsidRPr="00E161E0" w:rsidRDefault="00F93E21" w:rsidP="00E558AD">
      <w:pPr>
        <w:spacing w:after="0"/>
        <w:ind w:left="567"/>
        <w:rPr>
          <w:rFonts w:ascii="Arial" w:hAnsi="Arial" w:cs="Arial"/>
          <w:sz w:val="24"/>
          <w:szCs w:val="24"/>
        </w:rPr>
      </w:pPr>
      <w:r w:rsidRPr="00E161E0">
        <w:rPr>
          <w:rFonts w:ascii="Arial" w:hAnsi="Arial" w:cs="Arial"/>
          <w:sz w:val="24"/>
          <w:szCs w:val="24"/>
        </w:rPr>
        <w:t>There are no current year or prior year creditor balances</w:t>
      </w:r>
      <w:r w:rsidR="00D550E8" w:rsidRPr="00E161E0">
        <w:rPr>
          <w:rFonts w:ascii="Arial" w:hAnsi="Arial" w:cs="Arial"/>
          <w:sz w:val="24"/>
          <w:szCs w:val="24"/>
        </w:rPr>
        <w:t>.</w:t>
      </w:r>
    </w:p>
    <w:p w14:paraId="4C9EFFC2" w14:textId="5C119867" w:rsidR="00E22C19" w:rsidRDefault="00E22C19" w:rsidP="00E558AD">
      <w:pPr>
        <w:spacing w:after="0"/>
        <w:rPr>
          <w:rFonts w:ascii="Arial" w:hAnsi="Arial" w:cs="Arial"/>
          <w:sz w:val="24"/>
          <w:szCs w:val="24"/>
        </w:rPr>
      </w:pPr>
    </w:p>
    <w:p w14:paraId="2A109A82" w14:textId="77777777" w:rsidR="00E84CA7" w:rsidRPr="00E161E0" w:rsidRDefault="00E84CA7" w:rsidP="00E558AD">
      <w:pPr>
        <w:spacing w:after="0"/>
        <w:rPr>
          <w:rFonts w:ascii="Arial" w:hAnsi="Arial" w:cs="Arial"/>
          <w:sz w:val="24"/>
          <w:szCs w:val="24"/>
        </w:rPr>
      </w:pPr>
    </w:p>
    <w:p w14:paraId="6C45CE58" w14:textId="21BCE097" w:rsidR="003C4BC0" w:rsidRPr="00E161E0" w:rsidRDefault="0041537E" w:rsidP="00163C1E">
      <w:pPr>
        <w:pStyle w:val="Heading3"/>
      </w:pPr>
      <w:bookmarkStart w:id="104" w:name="_Toc516752141"/>
      <w:bookmarkStart w:id="105" w:name="_Toc516753178"/>
      <w:bookmarkStart w:id="106" w:name="_Toc83040904"/>
      <w:r w:rsidRPr="00E161E0">
        <w:t>Provisions</w:t>
      </w:r>
      <w:bookmarkEnd w:id="104"/>
      <w:bookmarkEnd w:id="105"/>
      <w:bookmarkEnd w:id="106"/>
    </w:p>
    <w:p w14:paraId="4D09F4CA" w14:textId="464131D1" w:rsidR="003C4BC0" w:rsidRDefault="0041537E" w:rsidP="00E558AD">
      <w:pPr>
        <w:spacing w:after="0"/>
        <w:ind w:left="567"/>
        <w:rPr>
          <w:rFonts w:ascii="Arial" w:hAnsi="Arial" w:cs="Arial"/>
          <w:sz w:val="24"/>
          <w:szCs w:val="24"/>
        </w:rPr>
      </w:pPr>
      <w:r w:rsidRPr="00E161E0">
        <w:rPr>
          <w:rFonts w:ascii="Arial" w:hAnsi="Arial" w:cs="Arial"/>
          <w:sz w:val="24"/>
          <w:szCs w:val="24"/>
        </w:rPr>
        <w:t>A provision for bad debts in relation to Adult Social Care of</w:t>
      </w:r>
      <w:r w:rsidR="00C11400" w:rsidRPr="00E161E0">
        <w:rPr>
          <w:rFonts w:ascii="Arial" w:hAnsi="Arial" w:cs="Arial"/>
          <w:sz w:val="24"/>
          <w:szCs w:val="24"/>
        </w:rPr>
        <w:t xml:space="preserve"> £</w:t>
      </w:r>
      <w:r w:rsidR="00004245">
        <w:rPr>
          <w:rFonts w:ascii="Arial" w:hAnsi="Arial" w:cs="Arial"/>
          <w:sz w:val="24"/>
          <w:szCs w:val="24"/>
        </w:rPr>
        <w:t xml:space="preserve">0.181m </w:t>
      </w:r>
      <w:r w:rsidR="00E62BD6" w:rsidRPr="00E161E0">
        <w:rPr>
          <w:rFonts w:ascii="Arial" w:hAnsi="Arial" w:cs="Arial"/>
          <w:sz w:val="24"/>
          <w:szCs w:val="24"/>
        </w:rPr>
        <w:t xml:space="preserve">is included in the </w:t>
      </w:r>
      <w:r w:rsidR="00633F5A" w:rsidRPr="00E161E0">
        <w:rPr>
          <w:rFonts w:ascii="Arial" w:hAnsi="Arial" w:cs="Arial"/>
          <w:sz w:val="24"/>
          <w:szCs w:val="24"/>
        </w:rPr>
        <w:t>20</w:t>
      </w:r>
      <w:r w:rsidR="00633F5A">
        <w:rPr>
          <w:rFonts w:ascii="Arial" w:hAnsi="Arial" w:cs="Arial"/>
          <w:sz w:val="24"/>
          <w:szCs w:val="24"/>
        </w:rPr>
        <w:t>2</w:t>
      </w:r>
      <w:r w:rsidR="00B84BB8">
        <w:rPr>
          <w:rFonts w:ascii="Arial" w:hAnsi="Arial" w:cs="Arial"/>
          <w:sz w:val="24"/>
          <w:szCs w:val="24"/>
        </w:rPr>
        <w:t>2</w:t>
      </w:r>
      <w:r w:rsidR="00E62BD6" w:rsidRPr="00E161E0">
        <w:rPr>
          <w:rFonts w:ascii="Arial" w:hAnsi="Arial" w:cs="Arial"/>
          <w:sz w:val="24"/>
          <w:szCs w:val="24"/>
        </w:rPr>
        <w:t>/</w:t>
      </w:r>
      <w:r w:rsidR="00633F5A">
        <w:rPr>
          <w:rFonts w:ascii="Arial" w:hAnsi="Arial" w:cs="Arial"/>
          <w:sz w:val="24"/>
          <w:szCs w:val="24"/>
        </w:rPr>
        <w:t>2</w:t>
      </w:r>
      <w:r w:rsidR="00B84BB8">
        <w:rPr>
          <w:rFonts w:ascii="Arial" w:hAnsi="Arial" w:cs="Arial"/>
          <w:sz w:val="24"/>
          <w:szCs w:val="24"/>
        </w:rPr>
        <w:t>3</w:t>
      </w:r>
      <w:r w:rsidR="00633F5A" w:rsidRPr="00E161E0">
        <w:rPr>
          <w:rFonts w:ascii="Arial" w:hAnsi="Arial" w:cs="Arial"/>
          <w:sz w:val="24"/>
          <w:szCs w:val="24"/>
        </w:rPr>
        <w:t xml:space="preserve"> </w:t>
      </w:r>
      <w:r w:rsidR="00E62BD6" w:rsidRPr="00E161E0">
        <w:rPr>
          <w:rFonts w:ascii="Arial" w:hAnsi="Arial" w:cs="Arial"/>
          <w:sz w:val="24"/>
          <w:szCs w:val="24"/>
        </w:rPr>
        <w:t>accounts</w:t>
      </w:r>
      <w:r w:rsidR="0006536B">
        <w:rPr>
          <w:rFonts w:ascii="Arial" w:hAnsi="Arial" w:cs="Arial"/>
          <w:sz w:val="24"/>
          <w:szCs w:val="24"/>
        </w:rPr>
        <w:t xml:space="preserve"> (2021/22 accounts £0.181m)</w:t>
      </w:r>
      <w:r w:rsidR="00854954">
        <w:rPr>
          <w:rFonts w:ascii="Arial" w:hAnsi="Arial" w:cs="Arial"/>
          <w:sz w:val="24"/>
          <w:szCs w:val="24"/>
        </w:rPr>
        <w:t xml:space="preserve">.  </w:t>
      </w:r>
    </w:p>
    <w:p w14:paraId="5FC3C218" w14:textId="77777777" w:rsidR="0006536B" w:rsidRPr="00E161E0" w:rsidRDefault="0006536B" w:rsidP="00E558AD">
      <w:pPr>
        <w:spacing w:after="0"/>
        <w:ind w:left="567"/>
        <w:rPr>
          <w:rFonts w:ascii="Arial" w:hAnsi="Arial" w:cs="Arial"/>
          <w:color w:val="FF0000"/>
          <w:sz w:val="24"/>
          <w:szCs w:val="24"/>
        </w:rPr>
      </w:pPr>
    </w:p>
    <w:p w14:paraId="1200B5BD" w14:textId="77777777" w:rsidR="003C4BC0" w:rsidRPr="00E161E0" w:rsidRDefault="003C4BC0" w:rsidP="00E558AD">
      <w:pPr>
        <w:spacing w:after="0"/>
        <w:ind w:left="720"/>
        <w:rPr>
          <w:rFonts w:ascii="Arial" w:hAnsi="Arial" w:cs="Arial"/>
          <w:sz w:val="24"/>
          <w:szCs w:val="24"/>
        </w:rPr>
      </w:pPr>
    </w:p>
    <w:p w14:paraId="4393754F" w14:textId="43C4859C" w:rsidR="0098184E" w:rsidRPr="00E161E0" w:rsidRDefault="0041537E" w:rsidP="00163C1E">
      <w:pPr>
        <w:pStyle w:val="Heading3"/>
      </w:pPr>
      <w:bookmarkStart w:id="107" w:name="_Toc516752142"/>
      <w:bookmarkStart w:id="108" w:name="_Toc516753179"/>
      <w:bookmarkStart w:id="109" w:name="_Toc83040905"/>
      <w:r w:rsidRPr="00E161E0">
        <w:lastRenderedPageBreak/>
        <w:t>Useable Reserve: General Fund</w:t>
      </w:r>
      <w:bookmarkEnd w:id="107"/>
      <w:bookmarkEnd w:id="108"/>
      <w:bookmarkEnd w:id="109"/>
    </w:p>
    <w:p w14:paraId="0B082F38" w14:textId="77777777" w:rsidR="0041537E" w:rsidRPr="00E161E0" w:rsidRDefault="0041537E" w:rsidP="00E558AD">
      <w:pPr>
        <w:spacing w:after="0"/>
        <w:ind w:left="567"/>
        <w:rPr>
          <w:rFonts w:ascii="Arial" w:hAnsi="Arial" w:cs="Arial"/>
          <w:sz w:val="24"/>
          <w:szCs w:val="24"/>
        </w:rPr>
      </w:pPr>
      <w:r w:rsidRPr="00E161E0">
        <w:rPr>
          <w:rFonts w:ascii="Arial" w:hAnsi="Arial" w:cs="Arial"/>
          <w:sz w:val="24"/>
          <w:szCs w:val="24"/>
        </w:rPr>
        <w:t>The IJB holds a balance on the General Fund for two main purposes:</w:t>
      </w:r>
    </w:p>
    <w:p w14:paraId="540830D0" w14:textId="77777777" w:rsidR="0041537E" w:rsidRPr="00E161E0" w:rsidRDefault="0041537E" w:rsidP="00E558AD">
      <w:pPr>
        <w:spacing w:after="0"/>
        <w:ind w:left="720"/>
        <w:rPr>
          <w:rFonts w:ascii="Arial" w:hAnsi="Arial" w:cs="Arial"/>
          <w:sz w:val="24"/>
          <w:szCs w:val="24"/>
        </w:rPr>
      </w:pPr>
    </w:p>
    <w:p w14:paraId="5945819D" w14:textId="77777777" w:rsidR="0041537E" w:rsidRPr="00E161E0" w:rsidRDefault="0041537E"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To earmark, or build up, funds which are to be used for specific purposes in the future, such as known or predicted future expenditure needs. This supports strategic financial management.</w:t>
      </w:r>
    </w:p>
    <w:p w14:paraId="5A8A4D02" w14:textId="77777777" w:rsidR="0041537E" w:rsidRPr="00E161E0" w:rsidRDefault="0041537E" w:rsidP="00E558AD">
      <w:pPr>
        <w:pStyle w:val="ListParagraph"/>
        <w:spacing w:after="0"/>
        <w:ind w:left="1134" w:hanging="283"/>
        <w:rPr>
          <w:rFonts w:ascii="Arial" w:hAnsi="Arial" w:cs="Arial"/>
          <w:sz w:val="24"/>
          <w:szCs w:val="24"/>
        </w:rPr>
      </w:pPr>
    </w:p>
    <w:p w14:paraId="06B931ED" w14:textId="77777777" w:rsidR="0041537E" w:rsidRPr="00E161E0" w:rsidRDefault="0041537E" w:rsidP="00E558AD">
      <w:pPr>
        <w:pStyle w:val="ListParagraph"/>
        <w:numPr>
          <w:ilvl w:val="0"/>
          <w:numId w:val="7"/>
        </w:numPr>
        <w:spacing w:after="0"/>
        <w:ind w:left="1134" w:hanging="567"/>
        <w:rPr>
          <w:rFonts w:ascii="Arial" w:hAnsi="Arial" w:cs="Arial"/>
          <w:sz w:val="24"/>
          <w:szCs w:val="24"/>
        </w:rPr>
      </w:pPr>
      <w:r w:rsidRPr="00E161E0">
        <w:rPr>
          <w:rFonts w:ascii="Arial" w:hAnsi="Arial" w:cs="Arial"/>
          <w:sz w:val="24"/>
          <w:szCs w:val="24"/>
        </w:rPr>
        <w:t>To provide a contingency fund to cushion the impact of unexpected events or emergencies. This is regarded as a key element of the IJB’s financial risk management framework.</w:t>
      </w:r>
    </w:p>
    <w:p w14:paraId="09BD0FAB" w14:textId="77777777" w:rsidR="0041537E" w:rsidRPr="00E161E0" w:rsidRDefault="0041537E" w:rsidP="00E558AD">
      <w:pPr>
        <w:tabs>
          <w:tab w:val="left" w:pos="993"/>
        </w:tabs>
        <w:spacing w:after="0"/>
        <w:ind w:left="720"/>
        <w:rPr>
          <w:rFonts w:ascii="Arial" w:hAnsi="Arial" w:cs="Arial"/>
          <w:sz w:val="24"/>
          <w:szCs w:val="24"/>
        </w:rPr>
      </w:pPr>
    </w:p>
    <w:p w14:paraId="350EB9EF" w14:textId="1F4CB5C3" w:rsidR="0041537E" w:rsidRPr="00E161E0" w:rsidRDefault="0041537E" w:rsidP="00E558AD">
      <w:pPr>
        <w:spacing w:after="0"/>
        <w:ind w:left="567"/>
        <w:rPr>
          <w:rFonts w:ascii="Arial" w:hAnsi="Arial" w:cs="Arial"/>
          <w:sz w:val="24"/>
          <w:szCs w:val="24"/>
        </w:rPr>
      </w:pPr>
      <w:r w:rsidRPr="00E161E0">
        <w:rPr>
          <w:rFonts w:ascii="Arial" w:hAnsi="Arial" w:cs="Arial"/>
          <w:sz w:val="24"/>
          <w:szCs w:val="24"/>
        </w:rPr>
        <w:t xml:space="preserve">The table </w:t>
      </w:r>
      <w:r w:rsidR="000A4C1A" w:rsidRPr="00E161E0">
        <w:rPr>
          <w:rFonts w:ascii="Arial" w:hAnsi="Arial" w:cs="Arial"/>
          <w:sz w:val="24"/>
          <w:szCs w:val="24"/>
        </w:rPr>
        <w:t>overleaf</w:t>
      </w:r>
      <w:r w:rsidRPr="00E161E0">
        <w:rPr>
          <w:rFonts w:ascii="Arial" w:hAnsi="Arial" w:cs="Arial"/>
          <w:sz w:val="24"/>
          <w:szCs w:val="24"/>
        </w:rPr>
        <w:t xml:space="preserve"> </w:t>
      </w:r>
      <w:r w:rsidR="000A4C1A" w:rsidRPr="00E161E0">
        <w:rPr>
          <w:rFonts w:ascii="Arial" w:hAnsi="Arial" w:cs="Arial"/>
          <w:sz w:val="24"/>
          <w:szCs w:val="24"/>
        </w:rPr>
        <w:t>illustrates</w:t>
      </w:r>
      <w:r w:rsidRPr="00E161E0">
        <w:rPr>
          <w:rFonts w:ascii="Arial" w:hAnsi="Arial" w:cs="Arial"/>
          <w:sz w:val="24"/>
          <w:szCs w:val="24"/>
        </w:rPr>
        <w:t xml:space="preserve"> the movements on the General Fund balance, analysed between those elements earmarked for specific planned future expenditure, and the amount held as a general contingency.</w:t>
      </w:r>
    </w:p>
    <w:p w14:paraId="29C858E4" w14:textId="1DDD6022" w:rsidR="00866ED2" w:rsidRDefault="003F63FF" w:rsidP="00E558AD">
      <w:pPr>
        <w:spacing w:after="0"/>
        <w:rPr>
          <w:rFonts w:ascii="Arial" w:hAnsi="Arial" w:cs="Arial"/>
          <w:sz w:val="24"/>
          <w:szCs w:val="24"/>
        </w:rPr>
      </w:pPr>
      <w:r w:rsidRPr="003F63FF">
        <w:rPr>
          <w:noProof/>
        </w:rPr>
        <w:lastRenderedPageBreak/>
        <w:drawing>
          <wp:inline distT="0" distB="0" distL="0" distR="0" wp14:anchorId="627C8174" wp14:editId="63BD1C9C">
            <wp:extent cx="5731510" cy="8837295"/>
            <wp:effectExtent l="0" t="0" r="2540" b="1905"/>
            <wp:docPr id="1530519423" name="Picture 1"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19423" name="Picture 1" descr="Financial information as discussed in preceding and succeeding paragraph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837295"/>
                    </a:xfrm>
                    <a:prstGeom prst="rect">
                      <a:avLst/>
                    </a:prstGeom>
                    <a:noFill/>
                    <a:ln>
                      <a:noFill/>
                    </a:ln>
                  </pic:spPr>
                </pic:pic>
              </a:graphicData>
            </a:graphic>
          </wp:inline>
        </w:drawing>
      </w:r>
      <w:r w:rsidR="00D4594A" w:rsidRPr="00E161E0">
        <w:rPr>
          <w:rFonts w:ascii="Arial" w:hAnsi="Arial" w:cs="Arial"/>
          <w:sz w:val="24"/>
          <w:szCs w:val="24"/>
        </w:rPr>
        <w:br w:type="page"/>
      </w:r>
    </w:p>
    <w:p w14:paraId="5D2B0E90" w14:textId="6A40E4FE" w:rsidR="00E84CA7" w:rsidRDefault="00163C1E" w:rsidP="00E558AD">
      <w:pPr>
        <w:spacing w:after="0"/>
        <w:rPr>
          <w:rFonts w:ascii="Arial" w:hAnsi="Arial" w:cs="Arial"/>
          <w:sz w:val="24"/>
          <w:szCs w:val="24"/>
        </w:rPr>
      </w:pPr>
      <w:r w:rsidRPr="00E161E0">
        <w:rPr>
          <w:rFonts w:ascii="Arial" w:hAnsi="Arial" w:cs="Arial"/>
          <w:sz w:val="24"/>
          <w:szCs w:val="24"/>
        </w:rPr>
        <w:lastRenderedPageBreak/>
        <w:t xml:space="preserve">Further information on some of the </w:t>
      </w:r>
      <w:r>
        <w:rPr>
          <w:rFonts w:ascii="Arial" w:hAnsi="Arial" w:cs="Arial"/>
          <w:sz w:val="24"/>
          <w:szCs w:val="24"/>
        </w:rPr>
        <w:t xml:space="preserve">less recognisable </w:t>
      </w:r>
      <w:r w:rsidRPr="00E161E0">
        <w:rPr>
          <w:rFonts w:ascii="Arial" w:hAnsi="Arial" w:cs="Arial"/>
          <w:sz w:val="24"/>
          <w:szCs w:val="24"/>
        </w:rPr>
        <w:t>reserves is provided below:</w:t>
      </w:r>
    </w:p>
    <w:p w14:paraId="01CBD413" w14:textId="77777777" w:rsidR="00163C1E" w:rsidRDefault="00163C1E" w:rsidP="00E558AD">
      <w:pPr>
        <w:spacing w:after="0"/>
        <w:rPr>
          <w:rFonts w:ascii="Arial" w:hAnsi="Arial" w:cs="Arial"/>
          <w:sz w:val="24"/>
          <w:szCs w:val="24"/>
        </w:rPr>
      </w:pPr>
    </w:p>
    <w:p w14:paraId="4F4D4874" w14:textId="75CF21D8" w:rsidR="00163C1E" w:rsidRDefault="00163C1E" w:rsidP="00163C1E">
      <w:pPr>
        <w:pStyle w:val="ListParagraph"/>
        <w:numPr>
          <w:ilvl w:val="0"/>
          <w:numId w:val="35"/>
        </w:numPr>
        <w:spacing w:after="0"/>
        <w:rPr>
          <w:rFonts w:ascii="Arial" w:hAnsi="Arial" w:cs="Arial"/>
          <w:sz w:val="24"/>
          <w:szCs w:val="24"/>
        </w:rPr>
      </w:pPr>
      <w:r w:rsidRPr="00163C1E">
        <w:rPr>
          <w:rFonts w:ascii="Arial" w:hAnsi="Arial" w:cs="Arial"/>
          <w:sz w:val="24"/>
          <w:szCs w:val="24"/>
        </w:rPr>
        <w:t>Partnership Funding &amp; Leadership Funding</w:t>
      </w:r>
      <w:r w:rsidRPr="00163C1E">
        <w:rPr>
          <w:rFonts w:ascii="Arial" w:hAnsi="Arial" w:cs="Arial"/>
          <w:sz w:val="24"/>
          <w:szCs w:val="24"/>
        </w:rPr>
        <w:t xml:space="preserve">: </w:t>
      </w:r>
      <w:r w:rsidRPr="00163C1E">
        <w:rPr>
          <w:rFonts w:ascii="Arial" w:hAnsi="Arial" w:cs="Arial"/>
          <w:sz w:val="24"/>
          <w:szCs w:val="24"/>
        </w:rPr>
        <w:t>This is funding provided by the Scottish Government previously referred to as Delayed Discharge and/or the Integrated Care Fund.</w:t>
      </w:r>
    </w:p>
    <w:p w14:paraId="7F6F743B" w14:textId="74CB8148" w:rsidR="00163C1E" w:rsidRDefault="00163C1E" w:rsidP="00163C1E">
      <w:pPr>
        <w:pStyle w:val="ListParagraph"/>
        <w:numPr>
          <w:ilvl w:val="0"/>
          <w:numId w:val="35"/>
        </w:numPr>
        <w:spacing w:after="0"/>
        <w:rPr>
          <w:rFonts w:ascii="Arial" w:hAnsi="Arial" w:cs="Arial"/>
          <w:sz w:val="24"/>
          <w:szCs w:val="24"/>
        </w:rPr>
      </w:pPr>
      <w:r>
        <w:rPr>
          <w:rFonts w:ascii="Arial" w:hAnsi="Arial" w:cs="Arial"/>
          <w:sz w:val="24"/>
          <w:szCs w:val="24"/>
        </w:rPr>
        <w:t xml:space="preserve">Capital Grant Council: </w:t>
      </w:r>
      <w:r w:rsidRPr="00073C88">
        <w:rPr>
          <w:rFonts w:ascii="Arial" w:hAnsi="Arial" w:cs="Arial"/>
          <w:sz w:val="24"/>
          <w:szCs w:val="24"/>
        </w:rPr>
        <w:t>This is funding received as part of the Falkirk Council financial settlement and is tied to private sector housing grants.  It is used to fund aids and adaptions</w:t>
      </w:r>
      <w:r>
        <w:rPr>
          <w:rFonts w:ascii="Arial" w:hAnsi="Arial" w:cs="Arial"/>
          <w:sz w:val="24"/>
          <w:szCs w:val="24"/>
        </w:rPr>
        <w:t xml:space="preserve"> </w:t>
      </w:r>
      <w:r w:rsidRPr="00073C88">
        <w:rPr>
          <w:rFonts w:ascii="Arial" w:hAnsi="Arial" w:cs="Arial"/>
          <w:sz w:val="24"/>
          <w:szCs w:val="24"/>
        </w:rPr>
        <w:t>to privately owned houses.</w:t>
      </w:r>
    </w:p>
    <w:p w14:paraId="2CBD3ACA" w14:textId="073DEB61" w:rsidR="00163C1E" w:rsidRPr="00163C1E" w:rsidRDefault="00163C1E" w:rsidP="00163C1E">
      <w:pPr>
        <w:pStyle w:val="ListParagraph"/>
        <w:numPr>
          <w:ilvl w:val="0"/>
          <w:numId w:val="35"/>
        </w:numPr>
        <w:spacing w:after="0"/>
        <w:rPr>
          <w:rFonts w:ascii="Arial" w:hAnsi="Arial" w:cs="Arial"/>
          <w:sz w:val="24"/>
          <w:szCs w:val="24"/>
        </w:rPr>
      </w:pPr>
      <w:r>
        <w:rPr>
          <w:rFonts w:ascii="Arial" w:hAnsi="Arial" w:cs="Arial"/>
          <w:sz w:val="24"/>
          <w:szCs w:val="24"/>
        </w:rPr>
        <w:t>Housing Revenue Account Council</w:t>
      </w:r>
      <w:r>
        <w:rPr>
          <w:rFonts w:ascii="Arial" w:hAnsi="Arial" w:cs="Arial"/>
          <w:sz w:val="24"/>
          <w:szCs w:val="24"/>
        </w:rPr>
        <w:t>:</w:t>
      </w:r>
      <w:r w:rsidRPr="00163C1E">
        <w:rPr>
          <w:rFonts w:ascii="Arial" w:hAnsi="Arial" w:cs="Arial"/>
          <w:sz w:val="24"/>
          <w:szCs w:val="24"/>
        </w:rPr>
        <w:t xml:space="preserve"> </w:t>
      </w:r>
      <w:r w:rsidRPr="00F13F3D">
        <w:rPr>
          <w:rFonts w:ascii="Arial" w:hAnsi="Arial" w:cs="Arial"/>
          <w:sz w:val="24"/>
          <w:szCs w:val="24"/>
        </w:rPr>
        <w:t>This is funding received as part of the Falkirk Council financial settlement and is derived from council house rents.  As such it is ringfenced for aids and adaptations within council house properties.</w:t>
      </w:r>
    </w:p>
    <w:p w14:paraId="7EE9E5A1" w14:textId="77777777" w:rsidR="00163C1E" w:rsidRDefault="00163C1E" w:rsidP="00E558AD">
      <w:pPr>
        <w:spacing w:after="0"/>
        <w:rPr>
          <w:rFonts w:ascii="Arial" w:hAnsi="Arial" w:cs="Arial"/>
          <w:sz w:val="24"/>
          <w:szCs w:val="24"/>
        </w:rPr>
      </w:pPr>
    </w:p>
    <w:p w14:paraId="2239AF68" w14:textId="77777777" w:rsidR="00841F69" w:rsidRPr="00E161E0" w:rsidRDefault="00841F69" w:rsidP="00E558AD">
      <w:pPr>
        <w:tabs>
          <w:tab w:val="left" w:pos="1670"/>
        </w:tabs>
        <w:spacing w:after="0"/>
        <w:rPr>
          <w:rFonts w:ascii="Arial" w:hAnsi="Arial" w:cs="Arial"/>
          <w:sz w:val="24"/>
          <w:szCs w:val="24"/>
        </w:rPr>
      </w:pPr>
    </w:p>
    <w:p w14:paraId="1A0ADB37" w14:textId="700B0AC3" w:rsidR="00D470FD" w:rsidRPr="00E161E0" w:rsidRDefault="0041537E" w:rsidP="00163C1E">
      <w:pPr>
        <w:pStyle w:val="Heading3"/>
      </w:pPr>
      <w:bookmarkStart w:id="110" w:name="_Toc516752143"/>
      <w:bookmarkStart w:id="111" w:name="_Toc516753180"/>
      <w:bookmarkStart w:id="112" w:name="_Toc83040906"/>
      <w:r w:rsidRPr="00E161E0">
        <w:t>Related Party Transactions</w:t>
      </w:r>
      <w:bookmarkEnd w:id="110"/>
      <w:bookmarkEnd w:id="111"/>
      <w:bookmarkEnd w:id="112"/>
    </w:p>
    <w:p w14:paraId="2D887A77" w14:textId="77777777" w:rsidR="00841F69" w:rsidRPr="00E161E0" w:rsidRDefault="00841F69" w:rsidP="00E558AD">
      <w:pPr>
        <w:spacing w:after="0"/>
        <w:rPr>
          <w:rFonts w:ascii="Arial" w:hAnsi="Arial" w:cs="Arial"/>
          <w:sz w:val="24"/>
          <w:szCs w:val="24"/>
        </w:rPr>
      </w:pPr>
    </w:p>
    <w:p w14:paraId="67CEE485" w14:textId="77777777" w:rsidR="00841235" w:rsidRPr="00E161E0" w:rsidRDefault="0041537E" w:rsidP="00E558AD">
      <w:pPr>
        <w:spacing w:after="0"/>
        <w:ind w:left="567"/>
        <w:rPr>
          <w:rFonts w:ascii="Arial" w:hAnsi="Arial" w:cs="Arial"/>
          <w:sz w:val="24"/>
          <w:szCs w:val="24"/>
        </w:rPr>
      </w:pPr>
      <w:r w:rsidRPr="00E161E0">
        <w:rPr>
          <w:rFonts w:ascii="Arial" w:hAnsi="Arial" w:cs="Arial"/>
          <w:sz w:val="24"/>
          <w:szCs w:val="24"/>
        </w:rPr>
        <w:t xml:space="preserve">The IJB has related party relationships with NHS Forth Valley and </w:t>
      </w:r>
      <w:r w:rsidR="00D9558F" w:rsidRPr="00E161E0">
        <w:rPr>
          <w:rFonts w:ascii="Arial" w:hAnsi="Arial" w:cs="Arial"/>
          <w:sz w:val="24"/>
          <w:szCs w:val="24"/>
        </w:rPr>
        <w:t>Falkirk Council</w:t>
      </w:r>
      <w:r w:rsidRPr="00E161E0">
        <w:rPr>
          <w:rFonts w:ascii="Arial" w:hAnsi="Arial" w:cs="Arial"/>
          <w:sz w:val="24"/>
          <w:szCs w:val="24"/>
        </w:rPr>
        <w:t xml:space="preserve">. </w:t>
      </w:r>
      <w:proofErr w:type="gramStart"/>
      <w:r w:rsidRPr="00E161E0">
        <w:rPr>
          <w:rFonts w:ascii="Arial" w:hAnsi="Arial" w:cs="Arial"/>
          <w:sz w:val="24"/>
          <w:szCs w:val="24"/>
        </w:rPr>
        <w:t>In particular the</w:t>
      </w:r>
      <w:proofErr w:type="gramEnd"/>
      <w:r w:rsidRPr="00E161E0">
        <w:rPr>
          <w:rFonts w:ascii="Arial" w:hAnsi="Arial" w:cs="Arial"/>
          <w:sz w:val="24"/>
          <w:szCs w:val="24"/>
        </w:rPr>
        <w:t xml:space="preserve"> nature of the partnership means that the IJB may influence, and be influenced by, its partners. The following transactions and balances included in the IJB’s accounts are presented to provide additional information on the relationships.  </w:t>
      </w:r>
    </w:p>
    <w:p w14:paraId="0721B27D" w14:textId="77777777" w:rsidR="0041537E" w:rsidRPr="00E161E0" w:rsidRDefault="0041537E" w:rsidP="00E558AD">
      <w:pPr>
        <w:spacing w:after="0"/>
        <w:ind w:left="720"/>
        <w:rPr>
          <w:rFonts w:ascii="Arial" w:hAnsi="Arial" w:cs="Arial"/>
          <w:sz w:val="24"/>
          <w:szCs w:val="24"/>
        </w:rPr>
      </w:pPr>
    </w:p>
    <w:p w14:paraId="32C915AA" w14:textId="77777777" w:rsidR="0041537E" w:rsidRPr="00DB4CB8" w:rsidRDefault="0041537E" w:rsidP="00E558AD">
      <w:pPr>
        <w:spacing w:after="0"/>
        <w:ind w:left="567"/>
        <w:rPr>
          <w:rFonts w:ascii="Arial" w:hAnsi="Arial" w:cs="Arial"/>
          <w:b/>
          <w:bCs/>
          <w:color w:val="215868" w:themeColor="accent5" w:themeShade="80"/>
          <w:sz w:val="24"/>
          <w:szCs w:val="24"/>
        </w:rPr>
      </w:pPr>
      <w:r w:rsidRPr="00DB4CB8">
        <w:rPr>
          <w:rFonts w:ascii="Arial" w:hAnsi="Arial" w:cs="Arial"/>
          <w:b/>
          <w:bCs/>
          <w:color w:val="215868" w:themeColor="accent5" w:themeShade="80"/>
          <w:sz w:val="24"/>
          <w:szCs w:val="24"/>
        </w:rPr>
        <w:t xml:space="preserve">Transactions with NHS Forth Valley </w:t>
      </w:r>
    </w:p>
    <w:p w14:paraId="6750F3B2" w14:textId="77777777" w:rsidR="00E17194" w:rsidRPr="00E161E0" w:rsidRDefault="00E17194" w:rsidP="00E558AD">
      <w:pPr>
        <w:spacing w:after="0"/>
        <w:ind w:left="567"/>
        <w:rPr>
          <w:rFonts w:ascii="Arial" w:hAnsi="Arial" w:cs="Arial"/>
          <w:sz w:val="24"/>
          <w:szCs w:val="24"/>
          <w:u w:val="single"/>
        </w:rPr>
      </w:pPr>
    </w:p>
    <w:p w14:paraId="793C8745" w14:textId="662895E2" w:rsidR="00DB4CB8" w:rsidRDefault="00981DA8" w:rsidP="00981DA8">
      <w:pPr>
        <w:spacing w:after="0"/>
        <w:ind w:left="720"/>
        <w:rPr>
          <w:rFonts w:ascii="Arial" w:hAnsi="Arial" w:cs="Arial"/>
          <w:sz w:val="24"/>
          <w:szCs w:val="24"/>
          <w:u w:val="single"/>
        </w:rPr>
      </w:pPr>
      <w:r>
        <w:rPr>
          <w:rFonts w:ascii="Arial" w:hAnsi="Arial" w:cs="Arial"/>
          <w:sz w:val="24"/>
          <w:szCs w:val="24"/>
          <w:u w:val="single"/>
        </w:rPr>
        <w:t xml:space="preserve">  </w:t>
      </w:r>
      <w:r w:rsidR="00D73ACC" w:rsidRPr="00D73ACC">
        <w:rPr>
          <w:noProof/>
        </w:rPr>
        <w:drawing>
          <wp:inline distT="0" distB="0" distL="0" distR="0" wp14:anchorId="244CB873" wp14:editId="3F527F1C">
            <wp:extent cx="4848225" cy="1805817"/>
            <wp:effectExtent l="0" t="0" r="0" b="4445"/>
            <wp:docPr id="17" name="Picture 17"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nancial information as discussed in preceding and succeeding paragraph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678" cy="1809338"/>
                    </a:xfrm>
                    <a:prstGeom prst="rect">
                      <a:avLst/>
                    </a:prstGeom>
                    <a:noFill/>
                    <a:ln>
                      <a:noFill/>
                    </a:ln>
                  </pic:spPr>
                </pic:pic>
              </a:graphicData>
            </a:graphic>
          </wp:inline>
        </w:drawing>
      </w:r>
    </w:p>
    <w:p w14:paraId="40C77B65" w14:textId="77777777" w:rsidR="00981DA8" w:rsidRDefault="00981DA8" w:rsidP="00E558AD">
      <w:pPr>
        <w:spacing w:after="0"/>
        <w:ind w:firstLine="567"/>
        <w:rPr>
          <w:rFonts w:ascii="Arial" w:hAnsi="Arial" w:cs="Arial"/>
          <w:sz w:val="24"/>
          <w:szCs w:val="24"/>
          <w:u w:val="single"/>
        </w:rPr>
      </w:pPr>
    </w:p>
    <w:p w14:paraId="0045530F" w14:textId="77777777" w:rsidR="00981DA8" w:rsidRDefault="00981DA8" w:rsidP="00E558AD">
      <w:pPr>
        <w:spacing w:after="0"/>
        <w:ind w:firstLine="567"/>
        <w:rPr>
          <w:rFonts w:ascii="Arial" w:hAnsi="Arial" w:cs="Arial"/>
          <w:sz w:val="24"/>
          <w:szCs w:val="24"/>
          <w:u w:val="single"/>
        </w:rPr>
      </w:pPr>
    </w:p>
    <w:p w14:paraId="5B26684C" w14:textId="77777777" w:rsidR="0041537E" w:rsidRDefault="0041537E" w:rsidP="00E558AD">
      <w:pPr>
        <w:spacing w:after="0"/>
        <w:ind w:left="567"/>
        <w:rPr>
          <w:rFonts w:ascii="Arial" w:hAnsi="Arial" w:cs="Arial"/>
          <w:b/>
          <w:bCs/>
          <w:color w:val="215868" w:themeColor="accent5" w:themeShade="80"/>
          <w:sz w:val="24"/>
          <w:szCs w:val="24"/>
        </w:rPr>
      </w:pPr>
      <w:r w:rsidRPr="00DB4CB8">
        <w:rPr>
          <w:rFonts w:ascii="Arial" w:hAnsi="Arial" w:cs="Arial"/>
          <w:b/>
          <w:bCs/>
          <w:color w:val="215868" w:themeColor="accent5" w:themeShade="80"/>
          <w:sz w:val="24"/>
          <w:szCs w:val="24"/>
        </w:rPr>
        <w:t xml:space="preserve">Balances with NHS Forth Valley </w:t>
      </w:r>
    </w:p>
    <w:p w14:paraId="34283232" w14:textId="77777777" w:rsidR="00D73ACC" w:rsidRPr="00DB4CB8" w:rsidRDefault="00D73ACC" w:rsidP="00E558AD">
      <w:pPr>
        <w:spacing w:after="0"/>
        <w:ind w:left="567"/>
        <w:rPr>
          <w:rFonts w:ascii="Arial" w:hAnsi="Arial" w:cs="Arial"/>
          <w:b/>
          <w:bCs/>
          <w:color w:val="215868" w:themeColor="accent5" w:themeShade="80"/>
          <w:sz w:val="24"/>
          <w:szCs w:val="24"/>
        </w:rPr>
      </w:pPr>
    </w:p>
    <w:p w14:paraId="2CB476F1" w14:textId="56E819DC" w:rsidR="00531192" w:rsidRDefault="00D73ACC" w:rsidP="00981DA8">
      <w:pPr>
        <w:tabs>
          <w:tab w:val="left" w:pos="2753"/>
        </w:tabs>
        <w:spacing w:after="0"/>
        <w:ind w:left="720"/>
        <w:rPr>
          <w:rFonts w:ascii="Arial" w:hAnsi="Arial" w:cs="Arial"/>
          <w:sz w:val="24"/>
          <w:szCs w:val="24"/>
        </w:rPr>
      </w:pPr>
      <w:r>
        <w:rPr>
          <w:rFonts w:ascii="Arial" w:hAnsi="Arial" w:cs="Arial"/>
          <w:sz w:val="24"/>
          <w:szCs w:val="24"/>
        </w:rPr>
        <w:t xml:space="preserve"> </w:t>
      </w:r>
      <w:r w:rsidR="00981DA8">
        <w:rPr>
          <w:rFonts w:ascii="Arial" w:hAnsi="Arial" w:cs="Arial"/>
          <w:sz w:val="24"/>
          <w:szCs w:val="24"/>
        </w:rPr>
        <w:t xml:space="preserve"> </w:t>
      </w:r>
      <w:r w:rsidRPr="00D73ACC">
        <w:rPr>
          <w:noProof/>
        </w:rPr>
        <w:drawing>
          <wp:inline distT="0" distB="0" distL="0" distR="0" wp14:anchorId="62242C1D" wp14:editId="56B22D3B">
            <wp:extent cx="4876800" cy="1006950"/>
            <wp:effectExtent l="0" t="0" r="0" b="3175"/>
            <wp:docPr id="15" name="Picture 15"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nancial information as discussed in preceding and succeeding paragraph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2962" cy="1016481"/>
                    </a:xfrm>
                    <a:prstGeom prst="rect">
                      <a:avLst/>
                    </a:prstGeom>
                    <a:noFill/>
                    <a:ln>
                      <a:noFill/>
                    </a:ln>
                  </pic:spPr>
                </pic:pic>
              </a:graphicData>
            </a:graphic>
          </wp:inline>
        </w:drawing>
      </w:r>
    </w:p>
    <w:p w14:paraId="2243B8EB" w14:textId="65CA8EF6" w:rsidR="00531192" w:rsidRPr="00E161E0" w:rsidRDefault="00531192" w:rsidP="00E558AD">
      <w:pPr>
        <w:spacing w:after="0"/>
        <w:ind w:left="567"/>
        <w:rPr>
          <w:rFonts w:ascii="Arial" w:hAnsi="Arial" w:cs="Arial"/>
          <w:color w:val="7030A0"/>
          <w:sz w:val="24"/>
          <w:szCs w:val="24"/>
        </w:rPr>
      </w:pPr>
      <w:r w:rsidRPr="00E161E0">
        <w:rPr>
          <w:rFonts w:ascii="Arial" w:hAnsi="Arial" w:cs="Arial"/>
          <w:sz w:val="24"/>
          <w:szCs w:val="24"/>
        </w:rPr>
        <w:t xml:space="preserve">Key Management Personnel: The Chief Officer </w:t>
      </w:r>
      <w:r w:rsidR="007D08EB" w:rsidRPr="00E161E0">
        <w:rPr>
          <w:rFonts w:ascii="Arial" w:hAnsi="Arial" w:cs="Arial"/>
          <w:sz w:val="24"/>
          <w:szCs w:val="24"/>
        </w:rPr>
        <w:t xml:space="preserve">is employed by Falkirk Council and the </w:t>
      </w:r>
      <w:r w:rsidRPr="00E161E0">
        <w:rPr>
          <w:rFonts w:ascii="Arial" w:hAnsi="Arial" w:cs="Arial"/>
          <w:sz w:val="24"/>
          <w:szCs w:val="24"/>
        </w:rPr>
        <w:t xml:space="preserve">Chief Finance Officer by </w:t>
      </w:r>
      <w:r w:rsidR="007D08EB" w:rsidRPr="00E161E0">
        <w:rPr>
          <w:rFonts w:ascii="Arial" w:hAnsi="Arial" w:cs="Arial"/>
          <w:sz w:val="24"/>
          <w:szCs w:val="24"/>
        </w:rPr>
        <w:t>NHS Forth Valley</w:t>
      </w:r>
      <w:r w:rsidR="002556E2" w:rsidRPr="00E161E0">
        <w:rPr>
          <w:rFonts w:ascii="Arial" w:hAnsi="Arial" w:cs="Arial"/>
          <w:sz w:val="24"/>
          <w:szCs w:val="24"/>
        </w:rPr>
        <w:t xml:space="preserve">.  The cost of the posts </w:t>
      </w:r>
      <w:proofErr w:type="gramStart"/>
      <w:r w:rsidR="002556E2" w:rsidRPr="00E161E0">
        <w:rPr>
          <w:rFonts w:ascii="Arial" w:hAnsi="Arial" w:cs="Arial"/>
          <w:sz w:val="24"/>
          <w:szCs w:val="24"/>
        </w:rPr>
        <w:t>are</w:t>
      </w:r>
      <w:proofErr w:type="gramEnd"/>
      <w:r w:rsidR="002556E2" w:rsidRPr="00E161E0">
        <w:rPr>
          <w:rFonts w:ascii="Arial" w:hAnsi="Arial" w:cs="Arial"/>
          <w:sz w:val="24"/>
          <w:szCs w:val="24"/>
        </w:rPr>
        <w:t xml:space="preserve"> </w:t>
      </w:r>
      <w:r w:rsidRPr="00E161E0">
        <w:rPr>
          <w:rFonts w:ascii="Arial" w:hAnsi="Arial" w:cs="Arial"/>
          <w:sz w:val="24"/>
          <w:szCs w:val="24"/>
        </w:rPr>
        <w:t>recharged to the IJB</w:t>
      </w:r>
      <w:r w:rsidR="002556E2" w:rsidRPr="00E161E0">
        <w:rPr>
          <w:rFonts w:ascii="Arial" w:hAnsi="Arial" w:cs="Arial"/>
          <w:sz w:val="24"/>
          <w:szCs w:val="24"/>
        </w:rPr>
        <w:t xml:space="preserve"> and funded</w:t>
      </w:r>
      <w:r w:rsidRPr="00E161E0">
        <w:rPr>
          <w:rFonts w:ascii="Arial" w:hAnsi="Arial" w:cs="Arial"/>
          <w:sz w:val="24"/>
          <w:szCs w:val="24"/>
        </w:rPr>
        <w:t xml:space="preserve"> via equal contributions from the constituent authorities based on voting shares. Details of the remuneration for the Chief Officer and the Chief Finance Officer are provided in the Remuneration Report</w:t>
      </w:r>
      <w:r w:rsidRPr="00E161E0">
        <w:rPr>
          <w:rFonts w:ascii="Arial" w:hAnsi="Arial" w:cs="Arial"/>
          <w:color w:val="7030A0"/>
          <w:sz w:val="24"/>
          <w:szCs w:val="24"/>
        </w:rPr>
        <w:t>.</w:t>
      </w:r>
    </w:p>
    <w:p w14:paraId="1B19E025" w14:textId="77777777" w:rsidR="00531192" w:rsidRPr="00E161E0" w:rsidRDefault="00531192" w:rsidP="00E558AD">
      <w:pPr>
        <w:spacing w:after="0"/>
        <w:ind w:left="567"/>
        <w:rPr>
          <w:rFonts w:ascii="Arial" w:hAnsi="Arial" w:cs="Arial"/>
          <w:color w:val="7030A0"/>
          <w:sz w:val="24"/>
          <w:szCs w:val="24"/>
        </w:rPr>
      </w:pPr>
    </w:p>
    <w:p w14:paraId="4AB8BDF0" w14:textId="2D6E750E" w:rsidR="00531192" w:rsidRPr="00E161E0" w:rsidRDefault="00531192" w:rsidP="00E558AD">
      <w:pPr>
        <w:spacing w:after="0"/>
        <w:ind w:left="567"/>
        <w:rPr>
          <w:rFonts w:ascii="Arial" w:hAnsi="Arial" w:cs="Arial"/>
          <w:sz w:val="24"/>
          <w:szCs w:val="24"/>
        </w:rPr>
      </w:pPr>
      <w:r w:rsidRPr="00E161E0">
        <w:rPr>
          <w:rFonts w:ascii="Arial" w:hAnsi="Arial" w:cs="Arial"/>
          <w:sz w:val="24"/>
          <w:szCs w:val="24"/>
        </w:rPr>
        <w:lastRenderedPageBreak/>
        <w:t xml:space="preserve">Support services were not delegated to the IJB through the Integration Scheme and are instead provided free of charge as a ‘service in kind’. The support services provided by NHS Forth Valley mainly consist of performance management, human resources, financial management, </w:t>
      </w:r>
      <w:r w:rsidR="00947431" w:rsidRPr="00E161E0">
        <w:rPr>
          <w:rFonts w:ascii="Arial" w:hAnsi="Arial" w:cs="Arial"/>
          <w:sz w:val="24"/>
          <w:szCs w:val="24"/>
        </w:rPr>
        <w:t xml:space="preserve">risk management, </w:t>
      </w:r>
      <w:r w:rsidRPr="00E161E0">
        <w:rPr>
          <w:rFonts w:ascii="Arial" w:hAnsi="Arial" w:cs="Arial"/>
          <w:sz w:val="24"/>
          <w:szCs w:val="24"/>
        </w:rPr>
        <w:t>information services, information technology and payroll.</w:t>
      </w:r>
    </w:p>
    <w:p w14:paraId="4C51111F" w14:textId="4A2BCB59" w:rsidR="006A0241" w:rsidRDefault="006A0241" w:rsidP="00E558AD">
      <w:pPr>
        <w:spacing w:after="0"/>
        <w:rPr>
          <w:rFonts w:ascii="Arial" w:hAnsi="Arial" w:cs="Arial"/>
          <w:sz w:val="24"/>
          <w:szCs w:val="24"/>
        </w:rPr>
      </w:pPr>
    </w:p>
    <w:p w14:paraId="0D24FE76" w14:textId="77777777" w:rsidR="00DB4CB8" w:rsidRPr="00E161E0" w:rsidRDefault="00DB4CB8" w:rsidP="00E558AD">
      <w:pPr>
        <w:spacing w:after="0"/>
        <w:rPr>
          <w:rFonts w:ascii="Arial" w:hAnsi="Arial" w:cs="Arial"/>
          <w:sz w:val="24"/>
          <w:szCs w:val="24"/>
        </w:rPr>
      </w:pPr>
    </w:p>
    <w:p w14:paraId="5D0AA222" w14:textId="77777777" w:rsidR="0041537E" w:rsidRPr="00DB4CB8" w:rsidRDefault="0041537E" w:rsidP="00E558AD">
      <w:pPr>
        <w:spacing w:after="0"/>
        <w:ind w:left="567"/>
        <w:rPr>
          <w:rFonts w:ascii="Arial" w:hAnsi="Arial" w:cs="Arial"/>
          <w:b/>
          <w:bCs/>
          <w:color w:val="215868" w:themeColor="accent5" w:themeShade="80"/>
          <w:sz w:val="24"/>
          <w:szCs w:val="24"/>
        </w:rPr>
      </w:pPr>
      <w:r w:rsidRPr="00DB4CB8">
        <w:rPr>
          <w:rFonts w:ascii="Arial" w:hAnsi="Arial" w:cs="Arial"/>
          <w:b/>
          <w:bCs/>
          <w:color w:val="215868" w:themeColor="accent5" w:themeShade="80"/>
          <w:sz w:val="24"/>
          <w:szCs w:val="24"/>
        </w:rPr>
        <w:t xml:space="preserve">Transactions with Falkirk Council </w:t>
      </w:r>
    </w:p>
    <w:p w14:paraId="7BFAE450" w14:textId="77777777" w:rsidR="0041537E" w:rsidRPr="00E161E0" w:rsidRDefault="0041537E" w:rsidP="00E558AD">
      <w:pPr>
        <w:spacing w:after="0"/>
        <w:ind w:left="720"/>
        <w:rPr>
          <w:rFonts w:ascii="Arial" w:hAnsi="Arial" w:cs="Arial"/>
          <w:sz w:val="24"/>
          <w:szCs w:val="24"/>
        </w:rPr>
      </w:pPr>
    </w:p>
    <w:p w14:paraId="73E18D6B" w14:textId="1A5BE778" w:rsidR="0041537E" w:rsidRPr="00E161E0" w:rsidRDefault="00981DA8" w:rsidP="00E558AD">
      <w:pPr>
        <w:tabs>
          <w:tab w:val="left" w:pos="2753"/>
        </w:tabs>
        <w:spacing w:after="0"/>
        <w:ind w:left="720"/>
        <w:rPr>
          <w:rFonts w:ascii="Arial" w:hAnsi="Arial" w:cs="Arial"/>
          <w:sz w:val="24"/>
          <w:szCs w:val="24"/>
        </w:rPr>
      </w:pPr>
      <w:r>
        <w:rPr>
          <w:rFonts w:ascii="Arial" w:hAnsi="Arial" w:cs="Arial"/>
          <w:sz w:val="24"/>
          <w:szCs w:val="24"/>
        </w:rPr>
        <w:t xml:space="preserve">  </w:t>
      </w:r>
      <w:r w:rsidR="004774B0" w:rsidRPr="004774B0">
        <w:rPr>
          <w:noProof/>
        </w:rPr>
        <w:drawing>
          <wp:inline distT="0" distB="0" distL="0" distR="0" wp14:anchorId="7816EDEC" wp14:editId="59547D00">
            <wp:extent cx="4927600" cy="1485900"/>
            <wp:effectExtent l="0" t="0" r="6350" b="0"/>
            <wp:docPr id="1128465615" name="Picture 7"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65615" name="Picture 7" descr="Financial information as discussed in preceding and succeeding paragraph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27600" cy="1485900"/>
                    </a:xfrm>
                    <a:prstGeom prst="rect">
                      <a:avLst/>
                    </a:prstGeom>
                    <a:noFill/>
                    <a:ln>
                      <a:noFill/>
                    </a:ln>
                  </pic:spPr>
                </pic:pic>
              </a:graphicData>
            </a:graphic>
          </wp:inline>
        </w:drawing>
      </w:r>
    </w:p>
    <w:p w14:paraId="0A96C994" w14:textId="77777777" w:rsidR="000A2D74" w:rsidRDefault="000A2D74" w:rsidP="00E558AD">
      <w:pPr>
        <w:spacing w:after="0"/>
        <w:rPr>
          <w:rFonts w:ascii="Arial" w:hAnsi="Arial" w:cs="Arial"/>
          <w:b/>
          <w:bCs/>
          <w:color w:val="215868" w:themeColor="accent5" w:themeShade="80"/>
          <w:sz w:val="24"/>
          <w:szCs w:val="24"/>
        </w:rPr>
      </w:pPr>
    </w:p>
    <w:p w14:paraId="781FC4DA" w14:textId="5C036DC3" w:rsidR="0041537E" w:rsidRDefault="0041537E" w:rsidP="00E558AD">
      <w:pPr>
        <w:spacing w:after="0"/>
        <w:ind w:firstLine="720"/>
        <w:rPr>
          <w:rFonts w:ascii="Arial" w:hAnsi="Arial" w:cs="Arial"/>
          <w:b/>
          <w:bCs/>
          <w:color w:val="215868" w:themeColor="accent5" w:themeShade="80"/>
          <w:sz w:val="24"/>
          <w:szCs w:val="24"/>
        </w:rPr>
      </w:pPr>
      <w:r w:rsidRPr="00DB4CB8">
        <w:rPr>
          <w:rFonts w:ascii="Arial" w:hAnsi="Arial" w:cs="Arial"/>
          <w:b/>
          <w:bCs/>
          <w:color w:val="215868" w:themeColor="accent5" w:themeShade="80"/>
          <w:sz w:val="24"/>
          <w:szCs w:val="24"/>
        </w:rPr>
        <w:t>Balances with Falkirk Council</w:t>
      </w:r>
    </w:p>
    <w:p w14:paraId="32E2A4D5" w14:textId="77777777" w:rsidR="000A2D74" w:rsidRPr="00DB4CB8" w:rsidRDefault="000A2D74" w:rsidP="00E558AD">
      <w:pPr>
        <w:spacing w:after="0"/>
        <w:rPr>
          <w:rFonts w:ascii="Arial" w:hAnsi="Arial" w:cs="Arial"/>
          <w:b/>
          <w:bCs/>
          <w:color w:val="215868" w:themeColor="accent5" w:themeShade="80"/>
          <w:sz w:val="24"/>
          <w:szCs w:val="24"/>
        </w:rPr>
      </w:pPr>
    </w:p>
    <w:p w14:paraId="75CFCAA4" w14:textId="34146FD2" w:rsidR="0041537E" w:rsidRPr="00E161E0" w:rsidRDefault="00981DA8" w:rsidP="00E558AD">
      <w:pPr>
        <w:spacing w:after="0"/>
        <w:ind w:left="720"/>
        <w:rPr>
          <w:rFonts w:ascii="Arial" w:hAnsi="Arial" w:cs="Arial"/>
          <w:sz w:val="24"/>
          <w:szCs w:val="24"/>
        </w:rPr>
      </w:pPr>
      <w:r>
        <w:rPr>
          <w:rFonts w:ascii="Arial" w:hAnsi="Arial" w:cs="Arial"/>
          <w:sz w:val="24"/>
          <w:szCs w:val="24"/>
        </w:rPr>
        <w:t xml:space="preserve">  </w:t>
      </w:r>
    </w:p>
    <w:p w14:paraId="2E64AA9A" w14:textId="2A6A85C3" w:rsidR="0041537E" w:rsidRDefault="00D73ACC" w:rsidP="00E558AD">
      <w:pPr>
        <w:spacing w:after="0"/>
        <w:ind w:left="720"/>
        <w:rPr>
          <w:rFonts w:ascii="Arial" w:hAnsi="Arial" w:cs="Arial"/>
          <w:sz w:val="24"/>
          <w:szCs w:val="24"/>
        </w:rPr>
      </w:pPr>
      <w:r>
        <w:rPr>
          <w:rFonts w:ascii="Arial" w:hAnsi="Arial" w:cs="Arial"/>
          <w:sz w:val="24"/>
          <w:szCs w:val="24"/>
        </w:rPr>
        <w:t xml:space="preserve">   </w:t>
      </w:r>
      <w:r w:rsidRPr="00D73ACC">
        <w:rPr>
          <w:noProof/>
        </w:rPr>
        <w:drawing>
          <wp:inline distT="0" distB="0" distL="0" distR="0" wp14:anchorId="37815984" wp14:editId="1CEF4C51">
            <wp:extent cx="4953000" cy="1022684"/>
            <wp:effectExtent l="0" t="0" r="0" b="6350"/>
            <wp:docPr id="8" name="Picture 8" descr="Financial information as discussed in preceding and succeeding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nancial information as discussed in preceding and succeeding paragraph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75383" cy="1027306"/>
                    </a:xfrm>
                    <a:prstGeom prst="rect">
                      <a:avLst/>
                    </a:prstGeom>
                    <a:noFill/>
                    <a:ln>
                      <a:noFill/>
                    </a:ln>
                  </pic:spPr>
                </pic:pic>
              </a:graphicData>
            </a:graphic>
          </wp:inline>
        </w:drawing>
      </w:r>
    </w:p>
    <w:p w14:paraId="6DCA42D4" w14:textId="77777777" w:rsidR="00D73ACC" w:rsidRPr="00E161E0" w:rsidRDefault="00D73ACC" w:rsidP="00E558AD">
      <w:pPr>
        <w:spacing w:after="0"/>
        <w:ind w:left="720"/>
        <w:rPr>
          <w:rFonts w:ascii="Arial" w:hAnsi="Arial" w:cs="Arial"/>
          <w:sz w:val="24"/>
          <w:szCs w:val="24"/>
        </w:rPr>
      </w:pPr>
    </w:p>
    <w:p w14:paraId="66F1A717" w14:textId="31F1FEB4" w:rsidR="0041537E" w:rsidRPr="00E161E0" w:rsidRDefault="0041537E" w:rsidP="00E558AD">
      <w:pPr>
        <w:spacing w:after="0"/>
        <w:ind w:left="567"/>
        <w:rPr>
          <w:rFonts w:ascii="Arial" w:hAnsi="Arial" w:cs="Arial"/>
          <w:sz w:val="24"/>
          <w:szCs w:val="24"/>
        </w:rPr>
      </w:pPr>
      <w:r w:rsidRPr="00E161E0">
        <w:rPr>
          <w:rFonts w:ascii="Arial" w:hAnsi="Arial" w:cs="Arial"/>
          <w:sz w:val="24"/>
          <w:szCs w:val="24"/>
        </w:rPr>
        <w:t xml:space="preserve">Support services were not delegated to the IJB through the Integration Scheme and are instead provided free of charge as a ‘service in kind’. The support services provided by Falkirk Council mainly consist of governance services, human resources, financial management, information services, </w:t>
      </w:r>
      <w:r w:rsidR="00947431" w:rsidRPr="00E161E0">
        <w:rPr>
          <w:rFonts w:ascii="Arial" w:hAnsi="Arial" w:cs="Arial"/>
          <w:sz w:val="24"/>
          <w:szCs w:val="24"/>
        </w:rPr>
        <w:t xml:space="preserve">risk management, </w:t>
      </w:r>
      <w:r w:rsidRPr="00E161E0">
        <w:rPr>
          <w:rFonts w:ascii="Arial" w:hAnsi="Arial" w:cs="Arial"/>
          <w:sz w:val="24"/>
          <w:szCs w:val="24"/>
        </w:rPr>
        <w:t>information technology and payroll.</w:t>
      </w:r>
    </w:p>
    <w:p w14:paraId="7C04E76E" w14:textId="77777777" w:rsidR="00981DA8" w:rsidRDefault="00981DA8">
      <w:pPr>
        <w:spacing w:after="0"/>
        <w:rPr>
          <w:rFonts w:ascii="Arial" w:hAnsi="Arial" w:cs="Arial"/>
          <w:b/>
          <w:color w:val="00A5C7"/>
          <w:sz w:val="28"/>
          <w:szCs w:val="28"/>
          <w:u w:color="00B0F0"/>
        </w:rPr>
      </w:pPr>
      <w:bookmarkStart w:id="113" w:name="_Toc516752145"/>
      <w:bookmarkStart w:id="114" w:name="_Toc516753182"/>
      <w:bookmarkStart w:id="115" w:name="_Toc83040907"/>
      <w:r>
        <w:rPr>
          <w:rFonts w:ascii="Arial" w:hAnsi="Arial" w:cs="Arial"/>
          <w:sz w:val="28"/>
          <w:szCs w:val="28"/>
        </w:rPr>
        <w:br w:type="page"/>
      </w:r>
    </w:p>
    <w:p w14:paraId="7A515B00" w14:textId="6B000D23" w:rsidR="001C014F" w:rsidRDefault="00905EDF" w:rsidP="00163C1E">
      <w:pPr>
        <w:pStyle w:val="Heading1"/>
      </w:pPr>
      <w:r w:rsidRPr="00AF7DC8">
        <w:lastRenderedPageBreak/>
        <w:t>Independent Auditor’s report to the members of Falkirk Integration Joint Board and the Accounts Commission</w:t>
      </w:r>
      <w:bookmarkEnd w:id="113"/>
      <w:bookmarkEnd w:id="114"/>
      <w:bookmarkEnd w:id="115"/>
    </w:p>
    <w:p w14:paraId="64C1500A" w14:textId="77777777" w:rsidR="008A6EC1" w:rsidRDefault="008A6EC1" w:rsidP="00850BC9">
      <w:pPr>
        <w:pStyle w:val="16-Subhead2"/>
        <w:rPr>
          <w:rFonts w:cs="Arial"/>
          <w:sz w:val="28"/>
          <w:szCs w:val="28"/>
          <w:lang w:eastAsia="en-US"/>
        </w:rPr>
      </w:pPr>
      <w:bookmarkStart w:id="116" w:name="_Toc83040908"/>
      <w:r w:rsidRPr="00AF7DC8">
        <w:rPr>
          <w:rFonts w:cs="Arial"/>
          <w:sz w:val="28"/>
          <w:szCs w:val="28"/>
          <w:lang w:eastAsia="en-US"/>
        </w:rPr>
        <w:t>Reporting on the audit of the financial statements</w:t>
      </w:r>
      <w:bookmarkEnd w:id="116"/>
    </w:p>
    <w:p w14:paraId="3EE6D4B2" w14:textId="77777777" w:rsidR="00850BC9" w:rsidRPr="00850BC9" w:rsidRDefault="00850BC9" w:rsidP="00850BC9"/>
    <w:p w14:paraId="09CA635C" w14:textId="77777777" w:rsidR="005D010A" w:rsidRDefault="005D010A" w:rsidP="00850BC9">
      <w:pPr>
        <w:keepNext/>
        <w:keepLines/>
        <w:spacing w:after="0"/>
        <w:ind w:right="-46"/>
        <w:outlineLvl w:val="2"/>
        <w:rPr>
          <w:rFonts w:ascii="Arial" w:hAnsi="Arial" w:cs="Arial"/>
          <w:b/>
          <w:bCs/>
          <w:sz w:val="26"/>
          <w:szCs w:val="26"/>
        </w:rPr>
      </w:pPr>
      <w:r w:rsidRPr="005D010A">
        <w:rPr>
          <w:rFonts w:ascii="Arial" w:hAnsi="Arial" w:cs="Arial"/>
          <w:b/>
          <w:bCs/>
          <w:sz w:val="26"/>
          <w:szCs w:val="26"/>
        </w:rPr>
        <w:t>Opinion on financial statements</w:t>
      </w:r>
    </w:p>
    <w:p w14:paraId="6055EC6D" w14:textId="77777777" w:rsidR="005D010A" w:rsidRDefault="005D010A" w:rsidP="00850BC9">
      <w:pPr>
        <w:keepNext/>
        <w:keepLines/>
        <w:spacing w:after="0"/>
        <w:ind w:right="-46"/>
        <w:outlineLvl w:val="2"/>
        <w:rPr>
          <w:rFonts w:ascii="Arial" w:hAnsi="Arial" w:cs="Arial"/>
          <w:b/>
          <w:bCs/>
          <w:sz w:val="26"/>
          <w:szCs w:val="26"/>
        </w:rPr>
      </w:pPr>
    </w:p>
    <w:p w14:paraId="345284FB" w14:textId="77777777" w:rsidR="005D010A" w:rsidRDefault="005D010A" w:rsidP="005D010A">
      <w:pPr>
        <w:spacing w:after="0"/>
        <w:ind w:right="-46"/>
        <w:rPr>
          <w:rFonts w:ascii="Arial" w:hAnsi="Arial" w:cs="Arial"/>
          <w:sz w:val="24"/>
          <w:szCs w:val="24"/>
        </w:rPr>
      </w:pPr>
      <w:r w:rsidRPr="005D010A">
        <w:rPr>
          <w:rFonts w:ascii="Arial" w:hAnsi="Arial" w:cs="Arial"/>
          <w:sz w:val="24"/>
          <w:szCs w:val="24"/>
        </w:rPr>
        <w:t xml:space="preserve">I certify that I have audited the financial statements in the annual accounts of Falkirk Integration Joint Board for the year ended 31 March 2023 under Part VII of the Local Government (Scotland) Act 1973. The financial statements comprise the Comprehensive Income and Expenditure Statement, Movement in Reserves Statement, Balance </w:t>
      </w:r>
      <w:proofErr w:type="gramStart"/>
      <w:r w:rsidRPr="005D010A">
        <w:rPr>
          <w:rFonts w:ascii="Arial" w:hAnsi="Arial" w:cs="Arial"/>
          <w:sz w:val="24"/>
          <w:szCs w:val="24"/>
        </w:rPr>
        <w:t>Sheet</w:t>
      </w:r>
      <w:proofErr w:type="gramEnd"/>
      <w:r w:rsidRPr="005D010A">
        <w:rPr>
          <w:rFonts w:ascii="Arial" w:hAnsi="Arial" w:cs="Arial"/>
          <w:sz w:val="24"/>
          <w:szCs w:val="24"/>
        </w:rPr>
        <w:t xml:space="preserve"> and notes to the financial statements, including significant accounting policies. The financial reporting framework that has been applied in their preparation is applicable law and UK adopted international accounting standards, as </w:t>
      </w:r>
      <w:proofErr w:type="gramStart"/>
      <w:r w:rsidRPr="005D010A">
        <w:rPr>
          <w:rFonts w:ascii="Arial" w:hAnsi="Arial" w:cs="Arial"/>
          <w:sz w:val="24"/>
          <w:szCs w:val="24"/>
        </w:rPr>
        <w:t>interpreted</w:t>
      </w:r>
      <w:proofErr w:type="gramEnd"/>
      <w:r w:rsidRPr="005D010A">
        <w:rPr>
          <w:rFonts w:ascii="Arial" w:hAnsi="Arial" w:cs="Arial"/>
          <w:sz w:val="24"/>
          <w:szCs w:val="24"/>
        </w:rPr>
        <w:t xml:space="preserve"> and adapted by the Code of Practice on Local Authority Accounting in the United Kingdom 2022/23 (the 2022/23 Code).</w:t>
      </w:r>
    </w:p>
    <w:p w14:paraId="4028F897" w14:textId="77777777" w:rsidR="005D010A" w:rsidRPr="005D010A" w:rsidRDefault="005D010A" w:rsidP="005D010A">
      <w:pPr>
        <w:spacing w:after="0"/>
        <w:ind w:right="-46"/>
        <w:rPr>
          <w:rFonts w:ascii="Arial" w:hAnsi="Arial" w:cs="Arial"/>
          <w:sz w:val="24"/>
          <w:szCs w:val="24"/>
        </w:rPr>
      </w:pPr>
    </w:p>
    <w:p w14:paraId="5CC472BD" w14:textId="77777777" w:rsidR="005D010A" w:rsidRDefault="005D010A" w:rsidP="005D010A">
      <w:pPr>
        <w:spacing w:after="0"/>
        <w:ind w:right="-46"/>
        <w:rPr>
          <w:rFonts w:ascii="Arial" w:hAnsi="Arial" w:cs="Arial"/>
          <w:sz w:val="24"/>
          <w:szCs w:val="24"/>
        </w:rPr>
      </w:pPr>
      <w:r w:rsidRPr="005D010A">
        <w:rPr>
          <w:rFonts w:ascii="Arial" w:hAnsi="Arial" w:cs="Arial"/>
          <w:sz w:val="24"/>
          <w:szCs w:val="24"/>
        </w:rPr>
        <w:t>In my opinion the accompanying financial statements:</w:t>
      </w:r>
    </w:p>
    <w:p w14:paraId="64637193" w14:textId="77777777" w:rsidR="005D010A" w:rsidRPr="005D010A" w:rsidRDefault="005D010A" w:rsidP="005D010A">
      <w:pPr>
        <w:spacing w:after="0"/>
        <w:ind w:right="-46"/>
        <w:rPr>
          <w:rFonts w:ascii="Arial" w:hAnsi="Arial" w:cs="Arial"/>
          <w:sz w:val="24"/>
          <w:szCs w:val="24"/>
        </w:rPr>
      </w:pPr>
    </w:p>
    <w:p w14:paraId="7772A987" w14:textId="77777777" w:rsidR="005D010A" w:rsidRDefault="005D010A" w:rsidP="005D010A">
      <w:pPr>
        <w:pStyle w:val="AS-P08-Bullet1"/>
        <w:numPr>
          <w:ilvl w:val="0"/>
          <w:numId w:val="32"/>
        </w:numPr>
        <w:spacing w:after="0"/>
        <w:ind w:left="850" w:right="-46" w:hanging="425"/>
        <w:rPr>
          <w:rFonts w:eastAsia="Calibri" w:cs="Arial"/>
          <w:color w:val="auto"/>
          <w:szCs w:val="24"/>
          <w:lang w:eastAsia="en-US"/>
        </w:rPr>
      </w:pPr>
      <w:r w:rsidRPr="005D010A">
        <w:rPr>
          <w:rFonts w:eastAsia="Calibri" w:cs="Arial"/>
          <w:color w:val="auto"/>
          <w:szCs w:val="24"/>
          <w:lang w:eastAsia="en-US"/>
        </w:rPr>
        <w:t xml:space="preserve">give a true and fair view of the state of affairs of the body as </w:t>
      </w:r>
      <w:proofErr w:type="gramStart"/>
      <w:r w:rsidRPr="005D010A">
        <w:rPr>
          <w:rFonts w:eastAsia="Calibri" w:cs="Arial"/>
          <w:color w:val="auto"/>
          <w:szCs w:val="24"/>
          <w:lang w:eastAsia="en-US"/>
        </w:rPr>
        <w:t>at</w:t>
      </w:r>
      <w:proofErr w:type="gramEnd"/>
      <w:r w:rsidRPr="005D010A">
        <w:rPr>
          <w:rFonts w:eastAsia="Calibri" w:cs="Arial"/>
          <w:color w:val="auto"/>
          <w:szCs w:val="24"/>
          <w:lang w:eastAsia="en-US"/>
        </w:rPr>
        <w:t xml:space="preserve"> 31 March 2023 and of its income and expenditure for the year then ended;</w:t>
      </w:r>
    </w:p>
    <w:p w14:paraId="54B21BBB" w14:textId="77777777" w:rsidR="005D010A" w:rsidRPr="005D010A" w:rsidRDefault="005D010A" w:rsidP="005D010A">
      <w:pPr>
        <w:pStyle w:val="AS-P08-Bullet1"/>
        <w:spacing w:after="0"/>
        <w:ind w:left="850" w:right="-46"/>
        <w:rPr>
          <w:rFonts w:eastAsia="Calibri" w:cs="Arial"/>
          <w:color w:val="auto"/>
          <w:szCs w:val="24"/>
          <w:lang w:eastAsia="en-US"/>
        </w:rPr>
      </w:pPr>
    </w:p>
    <w:p w14:paraId="04DE9D54" w14:textId="77777777" w:rsidR="005D010A" w:rsidRDefault="005D010A" w:rsidP="005D010A">
      <w:pPr>
        <w:pStyle w:val="AS-P08-Bullet1"/>
        <w:numPr>
          <w:ilvl w:val="0"/>
          <w:numId w:val="32"/>
        </w:numPr>
        <w:spacing w:after="0"/>
        <w:ind w:left="850" w:right="-46" w:hanging="425"/>
        <w:rPr>
          <w:rFonts w:eastAsia="Calibri" w:cs="Arial"/>
          <w:color w:val="auto"/>
          <w:szCs w:val="24"/>
          <w:lang w:eastAsia="en-US"/>
        </w:rPr>
      </w:pPr>
      <w:r w:rsidRPr="005D010A">
        <w:rPr>
          <w:rFonts w:eastAsia="Calibri" w:cs="Arial"/>
          <w:color w:val="auto"/>
          <w:szCs w:val="24"/>
          <w:lang w:eastAsia="en-US"/>
        </w:rPr>
        <w:t xml:space="preserve">have been properly prepared in accordance with UK adopted international accounting standards, as </w:t>
      </w:r>
      <w:proofErr w:type="gramStart"/>
      <w:r w:rsidRPr="005D010A">
        <w:rPr>
          <w:rFonts w:eastAsia="Calibri" w:cs="Arial"/>
          <w:color w:val="auto"/>
          <w:szCs w:val="24"/>
          <w:lang w:eastAsia="en-US"/>
        </w:rPr>
        <w:t>interpreted</w:t>
      </w:r>
      <w:proofErr w:type="gramEnd"/>
      <w:r w:rsidRPr="005D010A">
        <w:rPr>
          <w:rFonts w:eastAsia="Calibri" w:cs="Arial"/>
          <w:color w:val="auto"/>
          <w:szCs w:val="24"/>
          <w:lang w:eastAsia="en-US"/>
        </w:rPr>
        <w:t xml:space="preserve"> and adapted by the 2022/23 Code; and</w:t>
      </w:r>
    </w:p>
    <w:p w14:paraId="304D8C4A" w14:textId="77777777" w:rsidR="005D010A" w:rsidRPr="005D010A" w:rsidRDefault="005D010A" w:rsidP="005D010A">
      <w:pPr>
        <w:pStyle w:val="AS-P08-Bullet1"/>
        <w:spacing w:after="0"/>
        <w:ind w:right="-46"/>
        <w:rPr>
          <w:rFonts w:eastAsia="Calibri" w:cs="Arial"/>
          <w:color w:val="auto"/>
          <w:szCs w:val="24"/>
          <w:lang w:eastAsia="en-US"/>
        </w:rPr>
      </w:pPr>
    </w:p>
    <w:p w14:paraId="6B46479A" w14:textId="77777777" w:rsidR="005D010A" w:rsidRDefault="005D010A" w:rsidP="005D010A">
      <w:pPr>
        <w:pStyle w:val="AS-P08-Bullet1"/>
        <w:numPr>
          <w:ilvl w:val="0"/>
          <w:numId w:val="32"/>
        </w:numPr>
        <w:spacing w:after="0"/>
        <w:ind w:left="850" w:right="-46" w:hanging="425"/>
        <w:rPr>
          <w:rFonts w:eastAsia="Calibri" w:cs="Arial"/>
          <w:color w:val="auto"/>
          <w:szCs w:val="24"/>
          <w:lang w:eastAsia="en-US"/>
        </w:rPr>
      </w:pPr>
      <w:r w:rsidRPr="005D010A">
        <w:rPr>
          <w:rFonts w:eastAsia="Calibri" w:cs="Arial"/>
          <w:color w:val="auto"/>
          <w:szCs w:val="24"/>
          <w:lang w:eastAsia="en-US"/>
        </w:rPr>
        <w:t xml:space="preserve">have been prepared in accordance with the requirements of the Local Government (Scotland) Act 1973, The Local Authority Accounts (Scotland) Regulations 2014, and the Local Government in Scotland Act 2003. </w:t>
      </w:r>
    </w:p>
    <w:p w14:paraId="30270C82" w14:textId="77777777" w:rsidR="005D010A" w:rsidRPr="005D010A" w:rsidRDefault="005D010A" w:rsidP="005D010A">
      <w:pPr>
        <w:pStyle w:val="AS-P08-Bullet1"/>
        <w:spacing w:after="0"/>
        <w:ind w:left="850" w:right="-46"/>
        <w:rPr>
          <w:rFonts w:eastAsia="Calibri" w:cs="Arial"/>
          <w:color w:val="auto"/>
          <w:szCs w:val="24"/>
          <w:lang w:eastAsia="en-US"/>
        </w:rPr>
      </w:pPr>
    </w:p>
    <w:p w14:paraId="0235BF9B"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Basis for opinion</w:t>
      </w:r>
    </w:p>
    <w:p w14:paraId="18326886"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63045D12" w14:textId="40AE2864" w:rsidR="005D010A" w:rsidRDefault="005D010A" w:rsidP="005D010A">
      <w:pPr>
        <w:spacing w:after="0"/>
        <w:ind w:right="-46"/>
        <w:rPr>
          <w:rFonts w:ascii="Arial" w:hAnsi="Arial" w:cs="Arial"/>
          <w:sz w:val="24"/>
          <w:szCs w:val="24"/>
        </w:rPr>
      </w:pPr>
      <w:r w:rsidRPr="005D010A">
        <w:rPr>
          <w:rFonts w:ascii="Arial" w:hAnsi="Arial" w:cs="Arial"/>
          <w:sz w:val="24"/>
          <w:szCs w:val="24"/>
        </w:rPr>
        <w:t xml:space="preserve">I conducted my audit in accordance with applicable law and International Standards on Auditing (UK) (ISAs (UK)), as required by the </w:t>
      </w:r>
      <w:hyperlink r:id="rId34" w:history="1">
        <w:r w:rsidRPr="005D010A">
          <w:rPr>
            <w:rStyle w:val="Hyperlink"/>
            <w:rFonts w:ascii="Arial" w:hAnsi="Arial" w:cs="Arial"/>
            <w:sz w:val="24"/>
            <w:szCs w:val="24"/>
          </w:rPr>
          <w:t>Code of Audit Practice</w:t>
        </w:r>
      </w:hyperlink>
      <w:r w:rsidRPr="005D010A">
        <w:rPr>
          <w:rFonts w:ascii="Arial" w:hAnsi="Arial" w:cs="Arial"/>
          <w:sz w:val="24"/>
          <w:szCs w:val="24"/>
        </w:rPr>
        <w:t xml:space="preserve"> approved by the Accounts Commission for Scotland. My responsibilities under those standards are further described in the auditor’s responsibilities for the audit of the financial statements section of my report. I was appointed by the Accounts Commission on 3 April 2023. My period of appointment is five years, covering 2022/23 to 2026/27. I am independent of the body in accordance with the ethical requirements that are relevant to my audit of the financial statements in the UK including the Financial Reporting Council’s Ethical Standard, and I have fulfilled my other ethical responsibilities in accordance with these requirements. Non-audit services prohibited by the Ethical Standard were not provided to the body. I believe that the audit evidence I have obtained is sufficient and appropriate to provide a basis for my opinion.</w:t>
      </w:r>
    </w:p>
    <w:p w14:paraId="2415288A" w14:textId="77777777" w:rsidR="005D010A" w:rsidRDefault="005D010A" w:rsidP="005D010A">
      <w:pPr>
        <w:spacing w:after="0"/>
        <w:ind w:right="-46"/>
        <w:rPr>
          <w:rFonts w:ascii="Arial" w:eastAsia="Times New Roman" w:hAnsi="Arial"/>
          <w:sz w:val="24"/>
          <w:szCs w:val="20"/>
          <w:lang w:eastAsia="en-GB"/>
        </w:rPr>
      </w:pPr>
    </w:p>
    <w:p w14:paraId="39736B7C"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 xml:space="preserve">Conclusions relating to going concern basis of </w:t>
      </w:r>
      <w:proofErr w:type="gramStart"/>
      <w:r>
        <w:rPr>
          <w:rFonts w:ascii="Arial" w:eastAsia="Times New Roman" w:hAnsi="Arial"/>
          <w:b/>
          <w:sz w:val="26"/>
          <w:szCs w:val="26"/>
          <w:lang w:eastAsia="en-GB"/>
        </w:rPr>
        <w:t>accounting</w:t>
      </w:r>
      <w:proofErr w:type="gramEnd"/>
    </w:p>
    <w:p w14:paraId="37B4A17D"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1BEF4CC4" w14:textId="77777777" w:rsidR="005D010A" w:rsidRP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 have concluded that the use of the going concern basis of accounting in the preparation of the financial statements is appropriate.</w:t>
      </w:r>
    </w:p>
    <w:p w14:paraId="4660B114"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lastRenderedPageBreak/>
        <w:t>Based on the work I have performed, I have not identified any material uncertainties relating to events or conditions that, individually or collectively, may cast significant doubt on the body’s ability to continue to adopt the going concern basis of accounting for a period of at least twelve months from when the financial statements are authorised for issue.</w:t>
      </w:r>
    </w:p>
    <w:p w14:paraId="5B689DEA" w14:textId="77777777" w:rsidR="005D010A" w:rsidRPr="005D010A" w:rsidRDefault="005D010A" w:rsidP="005D010A">
      <w:pPr>
        <w:spacing w:after="0"/>
        <w:ind w:right="-46"/>
        <w:rPr>
          <w:rFonts w:ascii="Arial" w:eastAsia="Times New Roman" w:hAnsi="Arial"/>
          <w:sz w:val="24"/>
          <w:szCs w:val="24"/>
          <w:lang w:eastAsia="en-GB"/>
        </w:rPr>
      </w:pPr>
    </w:p>
    <w:p w14:paraId="067616C0" w14:textId="77777777" w:rsidR="005D010A" w:rsidRDefault="005D010A" w:rsidP="005D010A">
      <w:pPr>
        <w:spacing w:after="0"/>
        <w:ind w:right="-46"/>
        <w:rPr>
          <w:rFonts w:ascii="Arial" w:eastAsia="Times New Roman" w:hAnsi="Arial" w:cs="Arial"/>
          <w:sz w:val="24"/>
          <w:szCs w:val="24"/>
          <w:lang w:eastAsia="en-GB"/>
        </w:rPr>
      </w:pPr>
      <w:r w:rsidRPr="005D010A">
        <w:rPr>
          <w:rFonts w:ascii="Arial" w:eastAsia="Times New Roman" w:hAnsi="Arial" w:cs="Arial"/>
          <w:sz w:val="24"/>
          <w:szCs w:val="24"/>
          <w:lang w:eastAsia="en-GB"/>
        </w:rPr>
        <w:t xml:space="preserve">These conclusions are not intended to, nor do they, provide assurance on the body’s current or future financial sustainability. However, I report on the body’s arrangements for financial sustainability in a separate Annual Audit Report available from the </w:t>
      </w:r>
      <w:hyperlink r:id="rId35" w:history="1">
        <w:r w:rsidRPr="005D010A">
          <w:rPr>
            <w:rStyle w:val="Hyperlink"/>
            <w:rFonts w:ascii="Arial" w:eastAsia="Times New Roman" w:hAnsi="Arial" w:cs="Arial"/>
            <w:sz w:val="24"/>
            <w:szCs w:val="24"/>
            <w:lang w:eastAsia="en-GB"/>
          </w:rPr>
          <w:t>Audit Scotland website</w:t>
        </w:r>
      </w:hyperlink>
      <w:r w:rsidRPr="005D010A">
        <w:rPr>
          <w:rFonts w:ascii="Arial" w:eastAsia="Times New Roman" w:hAnsi="Arial" w:cs="Arial"/>
          <w:sz w:val="24"/>
          <w:szCs w:val="24"/>
          <w:lang w:eastAsia="en-GB"/>
        </w:rPr>
        <w:t>.</w:t>
      </w:r>
    </w:p>
    <w:p w14:paraId="3D0CF59E" w14:textId="77777777" w:rsidR="005D010A" w:rsidRPr="005D010A" w:rsidRDefault="005D010A" w:rsidP="005D010A">
      <w:pPr>
        <w:spacing w:after="0"/>
        <w:ind w:right="-46"/>
        <w:rPr>
          <w:rFonts w:ascii="Arial" w:eastAsia="Times New Roman" w:hAnsi="Arial" w:cs="Arial"/>
          <w:sz w:val="24"/>
          <w:szCs w:val="24"/>
          <w:lang w:eastAsia="en-GB"/>
        </w:rPr>
      </w:pPr>
    </w:p>
    <w:p w14:paraId="7B5365FD"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Risks of material misstatement</w:t>
      </w:r>
    </w:p>
    <w:p w14:paraId="2B33A335"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497C9B7D"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 report in my Annual Audit Report the most significant assessed risks of material misstatement that I identified and my judgements thereon.</w:t>
      </w:r>
    </w:p>
    <w:p w14:paraId="2FD30232" w14:textId="77777777" w:rsidR="005D010A" w:rsidRPr="005D010A" w:rsidRDefault="005D010A" w:rsidP="005D010A">
      <w:pPr>
        <w:spacing w:after="0"/>
        <w:ind w:right="-46"/>
        <w:rPr>
          <w:rFonts w:ascii="Arial" w:eastAsia="Times New Roman" w:hAnsi="Arial"/>
          <w:sz w:val="24"/>
          <w:szCs w:val="24"/>
          <w:lang w:eastAsia="en-GB"/>
        </w:rPr>
      </w:pPr>
    </w:p>
    <w:p w14:paraId="4C65D88F"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Responsibilities of the Chief Finance Officer and Audit Committee for the financial statements</w:t>
      </w:r>
    </w:p>
    <w:p w14:paraId="44D93963"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7A31D118" w14:textId="77777777" w:rsidR="005D010A" w:rsidRDefault="005D010A" w:rsidP="005D010A">
      <w:pPr>
        <w:spacing w:after="0"/>
        <w:ind w:right="-46"/>
        <w:rPr>
          <w:rFonts w:ascii="Arial" w:hAnsi="Arial"/>
          <w:sz w:val="24"/>
          <w:szCs w:val="24"/>
          <w:lang w:eastAsia="en-GB"/>
        </w:rPr>
      </w:pPr>
      <w:r w:rsidRPr="005D010A">
        <w:rPr>
          <w:rFonts w:ascii="Arial" w:hAnsi="Arial"/>
          <w:sz w:val="24"/>
          <w:szCs w:val="24"/>
          <w:lang w:eastAsia="en-GB"/>
        </w:rPr>
        <w:t xml:space="preserve">As explained more fully in the Statement of Responsibilities, the </w:t>
      </w:r>
      <w:r w:rsidRPr="005D010A">
        <w:rPr>
          <w:rFonts w:ascii="Arial" w:eastAsia="Times New Roman" w:hAnsi="Arial"/>
          <w:sz w:val="24"/>
          <w:szCs w:val="24"/>
          <w:lang w:eastAsia="en-GB"/>
        </w:rPr>
        <w:t>Chief Finance Officer</w:t>
      </w:r>
      <w:r w:rsidRPr="005D010A">
        <w:rPr>
          <w:rFonts w:ascii="Arial" w:hAnsi="Arial"/>
          <w:sz w:val="24"/>
          <w:szCs w:val="24"/>
          <w:lang w:eastAsia="en-GB"/>
        </w:rPr>
        <w:t xml:space="preserve"> is responsible for the preparation of financial statements that give a true and fair view in accordance with the financial reporting framework, and for such internal control as the </w:t>
      </w:r>
      <w:r w:rsidRPr="005D010A">
        <w:rPr>
          <w:rFonts w:ascii="Arial" w:eastAsia="Times New Roman" w:hAnsi="Arial"/>
          <w:sz w:val="24"/>
          <w:szCs w:val="24"/>
          <w:lang w:eastAsia="en-GB"/>
        </w:rPr>
        <w:t xml:space="preserve">Chief Finance Officer </w:t>
      </w:r>
      <w:r w:rsidRPr="005D010A">
        <w:rPr>
          <w:rFonts w:ascii="Arial" w:hAnsi="Arial"/>
          <w:sz w:val="24"/>
          <w:szCs w:val="24"/>
          <w:lang w:eastAsia="en-GB"/>
        </w:rPr>
        <w:t>determines is necessary to enable the preparation of financial statements that are free from material misstatement, whether due to fraud or error.</w:t>
      </w:r>
    </w:p>
    <w:p w14:paraId="04A346D7" w14:textId="77777777" w:rsidR="005D010A" w:rsidRPr="005D010A" w:rsidRDefault="005D010A" w:rsidP="005D010A">
      <w:pPr>
        <w:spacing w:after="0"/>
        <w:ind w:right="-46"/>
        <w:rPr>
          <w:rFonts w:ascii="Arial" w:eastAsiaTheme="minorHAnsi" w:hAnsi="Arial"/>
          <w:sz w:val="24"/>
          <w:szCs w:val="24"/>
          <w:lang w:eastAsia="en-GB"/>
        </w:rPr>
      </w:pPr>
    </w:p>
    <w:p w14:paraId="642F7C2E"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In preparing the financial statements, the Chief Finance Officer is responsible for assessing the body’s ability to continue as a going concern, disclosing, as applicable, matters related to going concern and using the going concern basis of accounting unless there is an intention to discontinue the body’s operations.</w:t>
      </w:r>
    </w:p>
    <w:p w14:paraId="0DC37FFA" w14:textId="77777777" w:rsidR="005D010A" w:rsidRPr="005D010A" w:rsidRDefault="005D010A" w:rsidP="005D010A">
      <w:pPr>
        <w:spacing w:after="0"/>
        <w:ind w:right="-46"/>
        <w:rPr>
          <w:rFonts w:ascii="Arial" w:eastAsia="Times New Roman" w:hAnsi="Arial"/>
          <w:sz w:val="24"/>
          <w:szCs w:val="24"/>
          <w:lang w:eastAsia="en-GB"/>
        </w:rPr>
      </w:pPr>
    </w:p>
    <w:p w14:paraId="0CBBD14C" w14:textId="77777777" w:rsidR="005D010A" w:rsidRDefault="005D010A" w:rsidP="005D010A">
      <w:pPr>
        <w:spacing w:after="0"/>
        <w:ind w:right="-46"/>
        <w:rPr>
          <w:rFonts w:ascii="Arial" w:hAnsi="Arial"/>
          <w:sz w:val="24"/>
          <w:szCs w:val="24"/>
          <w:lang w:eastAsia="en-GB"/>
        </w:rPr>
      </w:pPr>
      <w:r w:rsidRPr="005D010A">
        <w:rPr>
          <w:rFonts w:ascii="Arial" w:hAnsi="Arial"/>
          <w:sz w:val="24"/>
          <w:szCs w:val="24"/>
          <w:lang w:eastAsia="en-GB"/>
        </w:rPr>
        <w:t>The Audit Committee is responsible for overseeing the financial reporting process.</w:t>
      </w:r>
    </w:p>
    <w:p w14:paraId="5472DB66" w14:textId="77777777" w:rsidR="005D010A" w:rsidRPr="005D010A" w:rsidRDefault="005D010A" w:rsidP="005D010A">
      <w:pPr>
        <w:spacing w:after="0"/>
        <w:ind w:right="-46"/>
        <w:rPr>
          <w:rFonts w:ascii="Arial" w:eastAsiaTheme="minorHAnsi" w:hAnsi="Arial"/>
          <w:sz w:val="24"/>
          <w:szCs w:val="24"/>
          <w:lang w:eastAsia="en-GB"/>
        </w:rPr>
      </w:pPr>
    </w:p>
    <w:p w14:paraId="1C590942"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Auditor’s responsibilities for the audit of the financial statements</w:t>
      </w:r>
    </w:p>
    <w:p w14:paraId="2210DBB1"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1EC4E8BE" w14:textId="77777777" w:rsidR="005D010A" w:rsidRP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My objectives are to obtain reasonable assurance about whether the financial statements </w:t>
      </w:r>
      <w:proofErr w:type="gramStart"/>
      <w:r w:rsidRPr="005D010A">
        <w:rPr>
          <w:rFonts w:ascii="Arial" w:eastAsia="Times New Roman" w:hAnsi="Arial"/>
          <w:sz w:val="24"/>
          <w:szCs w:val="24"/>
          <w:lang w:eastAsia="en-GB"/>
        </w:rPr>
        <w:t>as a whole are</w:t>
      </w:r>
      <w:proofErr w:type="gramEnd"/>
      <w:r w:rsidRPr="005D010A">
        <w:rPr>
          <w:rFonts w:ascii="Arial" w:eastAsia="Times New Roman" w:hAnsi="Arial"/>
          <w:sz w:val="24"/>
          <w:szCs w:val="24"/>
          <w:lang w:eastAsia="en-GB"/>
        </w:rPr>
        <w:t xml:space="preserve"> free from material misstatement, whether due to fraud or error, and to issue an auditor’s report that includes my opinion. Reasonable assurance is a high level of </w:t>
      </w:r>
      <w:proofErr w:type="gramStart"/>
      <w:r w:rsidRPr="005D010A">
        <w:rPr>
          <w:rFonts w:ascii="Arial" w:eastAsia="Times New Roman" w:hAnsi="Arial"/>
          <w:sz w:val="24"/>
          <w:szCs w:val="24"/>
          <w:lang w:eastAsia="en-GB"/>
        </w:rPr>
        <w:t>assurance, but</w:t>
      </w:r>
      <w:proofErr w:type="gramEnd"/>
      <w:r w:rsidRPr="005D010A">
        <w:rPr>
          <w:rFonts w:ascii="Arial" w:eastAsia="Times New Roman" w:hAnsi="Arial"/>
          <w:sz w:val="24"/>
          <w:szCs w:val="24"/>
          <w:lang w:eastAsia="en-GB"/>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decisions of users taken </w:t>
      </w:r>
      <w:proofErr w:type="gramStart"/>
      <w:r w:rsidRPr="005D010A">
        <w:rPr>
          <w:rFonts w:ascii="Arial" w:eastAsia="Times New Roman" w:hAnsi="Arial"/>
          <w:sz w:val="24"/>
          <w:szCs w:val="24"/>
          <w:lang w:eastAsia="en-GB"/>
        </w:rPr>
        <w:t>on the basis of</w:t>
      </w:r>
      <w:proofErr w:type="gramEnd"/>
      <w:r w:rsidRPr="005D010A">
        <w:rPr>
          <w:rFonts w:ascii="Arial" w:eastAsia="Times New Roman" w:hAnsi="Arial"/>
          <w:sz w:val="24"/>
          <w:szCs w:val="24"/>
          <w:lang w:eastAsia="en-GB"/>
        </w:rPr>
        <w:t xml:space="preserve"> these financial statements.</w:t>
      </w:r>
    </w:p>
    <w:p w14:paraId="03218A9B"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Irregularities, including fraud, are instances of non-compliance with laws and regulations. I design procedures in line with my responsibilities outlined above to detect material misstatements in respect of irregularities, including fraud. Procedures include:</w:t>
      </w:r>
    </w:p>
    <w:p w14:paraId="621E7CB4" w14:textId="77777777" w:rsidR="005D010A" w:rsidRPr="005D010A" w:rsidRDefault="005D010A" w:rsidP="005D010A">
      <w:pPr>
        <w:spacing w:after="0"/>
        <w:ind w:right="-46"/>
        <w:rPr>
          <w:rFonts w:ascii="Arial" w:eastAsia="Times New Roman" w:hAnsi="Arial"/>
          <w:sz w:val="24"/>
          <w:szCs w:val="24"/>
          <w:lang w:eastAsia="en-GB"/>
        </w:rPr>
      </w:pPr>
    </w:p>
    <w:p w14:paraId="38CF1E05"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lastRenderedPageBreak/>
        <w:t xml:space="preserve">using my understanding of the local government sector to identify that the Local Government (Scotland) Act 1973, The Local Authority Accounts (Scotland) Regulations 2014, and the Local Government in Scotland Act 2003 are significant in the context of the </w:t>
      </w:r>
      <w:proofErr w:type="gramStart"/>
      <w:r w:rsidRPr="005D010A">
        <w:rPr>
          <w:color w:val="auto"/>
          <w:szCs w:val="24"/>
        </w:rPr>
        <w:t>body;</w:t>
      </w:r>
      <w:proofErr w:type="gramEnd"/>
    </w:p>
    <w:p w14:paraId="73269769" w14:textId="77777777" w:rsidR="005D010A" w:rsidRPr="005D010A" w:rsidRDefault="005D010A" w:rsidP="005D010A">
      <w:pPr>
        <w:pStyle w:val="AS-P08-Bullet1"/>
        <w:spacing w:after="0"/>
        <w:ind w:left="850" w:right="-46"/>
        <w:rPr>
          <w:color w:val="auto"/>
          <w:szCs w:val="24"/>
        </w:rPr>
      </w:pPr>
    </w:p>
    <w:p w14:paraId="7CBF8B1E"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 xml:space="preserve">inquiring of the Chief Finance Officer as to other laws or regulations that may be expected to have a fundamental effect on the operations of the </w:t>
      </w:r>
      <w:proofErr w:type="gramStart"/>
      <w:r w:rsidRPr="005D010A">
        <w:rPr>
          <w:color w:val="auto"/>
          <w:szCs w:val="24"/>
        </w:rPr>
        <w:t>body;</w:t>
      </w:r>
      <w:proofErr w:type="gramEnd"/>
    </w:p>
    <w:p w14:paraId="4714D045" w14:textId="77777777" w:rsidR="005D010A" w:rsidRPr="005D010A" w:rsidRDefault="005D010A" w:rsidP="005D010A">
      <w:pPr>
        <w:pStyle w:val="AS-P08-Bullet1"/>
        <w:spacing w:after="0"/>
        <w:ind w:right="-46"/>
        <w:rPr>
          <w:color w:val="auto"/>
          <w:szCs w:val="24"/>
        </w:rPr>
      </w:pPr>
    </w:p>
    <w:p w14:paraId="5B4904EB"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 xml:space="preserve">inquiring of the Chief Finance Officer concerning the body’s policies and procedures regarding compliance with the applicable legal and regulatory </w:t>
      </w:r>
      <w:proofErr w:type="gramStart"/>
      <w:r w:rsidRPr="005D010A">
        <w:rPr>
          <w:color w:val="auto"/>
          <w:szCs w:val="24"/>
        </w:rPr>
        <w:t>framework;</w:t>
      </w:r>
      <w:proofErr w:type="gramEnd"/>
    </w:p>
    <w:p w14:paraId="55062DEC" w14:textId="77777777" w:rsidR="005D010A" w:rsidRPr="005D010A" w:rsidRDefault="005D010A" w:rsidP="005D010A">
      <w:pPr>
        <w:pStyle w:val="AS-P08-Bullet1"/>
        <w:spacing w:after="0"/>
        <w:ind w:right="-46"/>
        <w:rPr>
          <w:color w:val="auto"/>
          <w:szCs w:val="24"/>
        </w:rPr>
      </w:pPr>
    </w:p>
    <w:p w14:paraId="1B4E9180"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discussions among my audit team on the susceptibility of the financial statements to material misstatement, including how fraud might occur; and</w:t>
      </w:r>
    </w:p>
    <w:p w14:paraId="6B6DE8B4" w14:textId="77777777" w:rsidR="005D010A" w:rsidRPr="005D010A" w:rsidRDefault="005D010A" w:rsidP="005D010A">
      <w:pPr>
        <w:pStyle w:val="AS-P08-Bullet1"/>
        <w:spacing w:after="0"/>
        <w:ind w:right="-46"/>
        <w:rPr>
          <w:color w:val="auto"/>
          <w:szCs w:val="24"/>
        </w:rPr>
      </w:pPr>
    </w:p>
    <w:p w14:paraId="3030A515"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considering whether the audit team collectively has the appropriate competence and capabilities to identify or recognise non-compliance with laws and regulations.</w:t>
      </w:r>
    </w:p>
    <w:p w14:paraId="51D1EF01" w14:textId="77777777" w:rsidR="005D010A" w:rsidRPr="005D010A" w:rsidRDefault="005D010A" w:rsidP="005D010A">
      <w:pPr>
        <w:pStyle w:val="AS-P08-Bullet1"/>
        <w:spacing w:after="0"/>
        <w:ind w:right="-46"/>
        <w:rPr>
          <w:color w:val="auto"/>
          <w:szCs w:val="24"/>
        </w:rPr>
      </w:pPr>
    </w:p>
    <w:p w14:paraId="5539D857"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The extent to which my procedures </w:t>
      </w:r>
      <w:proofErr w:type="gramStart"/>
      <w:r w:rsidRPr="005D010A">
        <w:rPr>
          <w:rFonts w:ascii="Arial" w:eastAsia="Times New Roman" w:hAnsi="Arial"/>
          <w:sz w:val="24"/>
          <w:szCs w:val="24"/>
          <w:lang w:eastAsia="en-GB"/>
        </w:rPr>
        <w:t>are capable of detecting</w:t>
      </w:r>
      <w:proofErr w:type="gramEnd"/>
      <w:r w:rsidRPr="005D010A">
        <w:rPr>
          <w:rFonts w:ascii="Arial" w:eastAsia="Times New Roman" w:hAnsi="Arial"/>
          <w:sz w:val="24"/>
          <w:szCs w:val="24"/>
          <w:lang w:eastAsia="en-GB"/>
        </w:rPr>
        <w:t xml:space="preserve"> irregularities, including fraud, is affected by the inherent difficulty in detecting irregularities, the effectiveness of the body’s controls, and the nature, timing and extent of the audit procedures performed.</w:t>
      </w:r>
    </w:p>
    <w:p w14:paraId="5F9DBB7C" w14:textId="77777777" w:rsidR="005D010A" w:rsidRPr="005D010A" w:rsidRDefault="005D010A" w:rsidP="005D010A">
      <w:pPr>
        <w:spacing w:after="0"/>
        <w:ind w:right="-46"/>
        <w:rPr>
          <w:rFonts w:ascii="Arial" w:eastAsia="Times New Roman" w:hAnsi="Arial"/>
          <w:sz w:val="24"/>
          <w:szCs w:val="24"/>
          <w:lang w:eastAsia="en-GB"/>
        </w:rPr>
      </w:pPr>
    </w:p>
    <w:p w14:paraId="272D66E9"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Irregularities that result from fraud are inherently more difficult to detect than irregularities that result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w:t>
      </w:r>
    </w:p>
    <w:p w14:paraId="2CB78969" w14:textId="77777777" w:rsidR="005D010A" w:rsidRPr="005D010A" w:rsidRDefault="005D010A" w:rsidP="005D010A">
      <w:pPr>
        <w:spacing w:after="0"/>
        <w:ind w:right="-46"/>
        <w:rPr>
          <w:rFonts w:ascii="Arial" w:eastAsia="Times New Roman" w:hAnsi="Arial"/>
          <w:sz w:val="24"/>
          <w:szCs w:val="24"/>
          <w:lang w:eastAsia="en-GB"/>
        </w:rPr>
      </w:pPr>
    </w:p>
    <w:p w14:paraId="13D1C24D"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A further description of the auditor’s responsibilities for the audit of the financial statements is located on the Financial Reporting Council's website </w:t>
      </w:r>
      <w:hyperlink r:id="rId36" w:history="1">
        <w:r w:rsidRPr="005D010A">
          <w:rPr>
            <w:rStyle w:val="Hyperlink"/>
            <w:rFonts w:ascii="Arial" w:eastAsia="Times New Roman" w:hAnsi="Arial"/>
            <w:sz w:val="24"/>
            <w:szCs w:val="24"/>
            <w:lang w:eastAsia="en-GB"/>
          </w:rPr>
          <w:t>www.frc.org.uk/auditorsresponsibilities</w:t>
        </w:r>
      </w:hyperlink>
      <w:r w:rsidRPr="005D010A">
        <w:rPr>
          <w:rFonts w:ascii="Arial" w:eastAsia="Times New Roman" w:hAnsi="Arial"/>
          <w:sz w:val="24"/>
          <w:szCs w:val="24"/>
          <w:lang w:eastAsia="en-GB"/>
        </w:rPr>
        <w:t>. This description forms part of my auditor’s report.</w:t>
      </w:r>
    </w:p>
    <w:p w14:paraId="059C0B1A" w14:textId="77777777" w:rsidR="005D010A" w:rsidRPr="005D010A" w:rsidRDefault="005D010A" w:rsidP="005D010A">
      <w:pPr>
        <w:spacing w:after="0"/>
        <w:ind w:right="-46"/>
        <w:rPr>
          <w:rFonts w:ascii="Arial" w:eastAsia="Times New Roman" w:hAnsi="Arial"/>
          <w:sz w:val="24"/>
          <w:szCs w:val="24"/>
          <w:lang w:eastAsia="en-GB"/>
        </w:rPr>
      </w:pPr>
    </w:p>
    <w:p w14:paraId="7117CCA7" w14:textId="77777777" w:rsidR="005D010A" w:rsidRDefault="005D010A" w:rsidP="005D010A">
      <w:pPr>
        <w:keepNext/>
        <w:spacing w:after="0"/>
        <w:ind w:right="-46"/>
        <w:outlineLvl w:val="1"/>
        <w:rPr>
          <w:rFonts w:ascii="Arial" w:eastAsia="Times New Roman" w:hAnsi="Arial"/>
          <w:b/>
          <w:color w:val="006B8D"/>
          <w:sz w:val="28"/>
          <w:lang w:eastAsia="en-GB"/>
        </w:rPr>
      </w:pPr>
      <w:r>
        <w:rPr>
          <w:rFonts w:ascii="Arial" w:eastAsia="Times New Roman" w:hAnsi="Arial"/>
          <w:b/>
          <w:color w:val="006B8D"/>
          <w:sz w:val="28"/>
          <w:lang w:eastAsia="en-GB"/>
        </w:rPr>
        <w:t>Reporting on other requirements</w:t>
      </w:r>
    </w:p>
    <w:p w14:paraId="38A17C71" w14:textId="77777777" w:rsidR="005D010A" w:rsidRDefault="005D010A" w:rsidP="005D010A">
      <w:pPr>
        <w:keepNext/>
        <w:spacing w:after="0"/>
        <w:ind w:right="-46"/>
        <w:outlineLvl w:val="1"/>
        <w:rPr>
          <w:rFonts w:ascii="Arial" w:eastAsia="Times New Roman" w:hAnsi="Arial"/>
          <w:b/>
          <w:color w:val="006B8D"/>
          <w:sz w:val="28"/>
          <w:lang w:eastAsia="en-GB"/>
        </w:rPr>
      </w:pPr>
    </w:p>
    <w:p w14:paraId="391303DA"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Opinion prescribed by the Accounts Commission on the audited parts of the Remuneration Report</w:t>
      </w:r>
    </w:p>
    <w:p w14:paraId="1080691D" w14:textId="77777777" w:rsidR="005D010A" w:rsidRDefault="005D010A" w:rsidP="005D010A">
      <w:pPr>
        <w:keepNext/>
        <w:keepLines/>
        <w:spacing w:after="0"/>
        <w:ind w:right="-46"/>
        <w:outlineLvl w:val="2"/>
        <w:rPr>
          <w:rFonts w:ascii="Arial" w:eastAsia="Times New Roman" w:hAnsi="Arial"/>
          <w:b/>
          <w:color w:val="1F497D" w:themeColor="text2"/>
          <w:sz w:val="26"/>
          <w:szCs w:val="26"/>
          <w:lang w:eastAsia="en-GB"/>
        </w:rPr>
      </w:pPr>
    </w:p>
    <w:p w14:paraId="29878C4D"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 have audited the parts of the Remuneration Report described as audited. In my opinion, the audited parts of the Remuneration Report have been properly prepared in accordance with The Local Authority Accounts (Scotland) Regulations 2014.</w:t>
      </w:r>
    </w:p>
    <w:p w14:paraId="0FC02463" w14:textId="77777777" w:rsidR="005D010A" w:rsidRPr="005D010A" w:rsidRDefault="005D010A" w:rsidP="005D010A">
      <w:pPr>
        <w:spacing w:after="0"/>
        <w:ind w:right="-46"/>
        <w:rPr>
          <w:rFonts w:ascii="Arial" w:eastAsia="Times New Roman" w:hAnsi="Arial"/>
          <w:sz w:val="24"/>
          <w:szCs w:val="24"/>
          <w:lang w:eastAsia="en-GB"/>
        </w:rPr>
      </w:pPr>
    </w:p>
    <w:p w14:paraId="501E3219"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lastRenderedPageBreak/>
        <w:t xml:space="preserve">Other information </w:t>
      </w:r>
    </w:p>
    <w:p w14:paraId="21856B76"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3174D7E7"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The Chief Finance Officer is responsible for the other information in the annual accounts. The other information comprises the Management Commentary, Annual Governance Statement, Statement of </w:t>
      </w:r>
      <w:proofErr w:type="gramStart"/>
      <w:r w:rsidRPr="005D010A">
        <w:rPr>
          <w:rFonts w:ascii="Arial" w:eastAsia="Times New Roman" w:hAnsi="Arial"/>
          <w:sz w:val="24"/>
          <w:szCs w:val="24"/>
          <w:lang w:eastAsia="en-GB"/>
        </w:rPr>
        <w:t>Responsibilities</w:t>
      </w:r>
      <w:proofErr w:type="gramEnd"/>
      <w:r w:rsidRPr="005D010A">
        <w:rPr>
          <w:rFonts w:ascii="Arial" w:eastAsia="Times New Roman" w:hAnsi="Arial"/>
          <w:sz w:val="24"/>
          <w:szCs w:val="24"/>
          <w:lang w:eastAsia="en-GB"/>
        </w:rPr>
        <w:t xml:space="preserve"> and the unaudited part of the Remuneration Report. </w:t>
      </w:r>
    </w:p>
    <w:p w14:paraId="2354E642" w14:textId="77777777" w:rsidR="005D010A" w:rsidRPr="005D010A" w:rsidRDefault="005D010A" w:rsidP="005D010A">
      <w:pPr>
        <w:spacing w:after="0"/>
        <w:ind w:right="-46"/>
        <w:rPr>
          <w:rFonts w:ascii="Arial" w:eastAsia="Times New Roman" w:hAnsi="Arial"/>
          <w:sz w:val="24"/>
          <w:szCs w:val="24"/>
          <w:lang w:eastAsia="en-GB"/>
        </w:rPr>
      </w:pPr>
    </w:p>
    <w:p w14:paraId="6A8B8531"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My responsibility is to read all the other information and, in doing so, consider whether the other information is materially inconsistent with the financial </w:t>
      </w:r>
      <w:proofErr w:type="gramStart"/>
      <w:r w:rsidRPr="005D010A">
        <w:rPr>
          <w:rFonts w:ascii="Arial" w:eastAsia="Times New Roman" w:hAnsi="Arial"/>
          <w:sz w:val="24"/>
          <w:szCs w:val="24"/>
          <w:lang w:eastAsia="en-GB"/>
        </w:rPr>
        <w:t>statements</w:t>
      </w:r>
      <w:proofErr w:type="gramEnd"/>
      <w:r w:rsidRPr="005D010A">
        <w:rPr>
          <w:rFonts w:ascii="Arial" w:eastAsia="Times New Roman" w:hAnsi="Arial"/>
          <w:sz w:val="24"/>
          <w:szCs w:val="24"/>
          <w:lang w:eastAsia="en-GB"/>
        </w:rPr>
        <w:t xml:space="preserve"> or my knowledge obtained in the course of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I have nothing to report in this regard.</w:t>
      </w:r>
    </w:p>
    <w:p w14:paraId="5313DAB9" w14:textId="77777777" w:rsidR="005D010A" w:rsidRPr="005D010A" w:rsidRDefault="005D010A" w:rsidP="005D010A">
      <w:pPr>
        <w:spacing w:after="0"/>
        <w:ind w:right="-46"/>
        <w:rPr>
          <w:rFonts w:ascii="Arial" w:eastAsia="Times New Roman" w:hAnsi="Arial"/>
          <w:sz w:val="24"/>
          <w:szCs w:val="24"/>
          <w:lang w:eastAsia="en-GB"/>
        </w:rPr>
      </w:pPr>
    </w:p>
    <w:p w14:paraId="0581A58F"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My opinion on the financial statements does not cover the other information and I do not express any form of assurance conclusion thereon except on the Management Commentary and Annual Governance Statement to the extent explicitly stated in the following opinions prescribed by the Accounts Commission.</w:t>
      </w:r>
    </w:p>
    <w:p w14:paraId="0AA706AF" w14:textId="77777777" w:rsidR="005D010A" w:rsidRPr="005D010A" w:rsidRDefault="005D010A" w:rsidP="005D010A">
      <w:pPr>
        <w:spacing w:after="0"/>
        <w:ind w:right="-46"/>
        <w:rPr>
          <w:rFonts w:ascii="Arial" w:eastAsia="Times New Roman" w:hAnsi="Arial"/>
          <w:sz w:val="24"/>
          <w:szCs w:val="24"/>
          <w:lang w:eastAsia="en-GB"/>
        </w:rPr>
      </w:pPr>
    </w:p>
    <w:p w14:paraId="59B922FC" w14:textId="77777777" w:rsidR="005D010A" w:rsidRDefault="005D010A" w:rsidP="005D010A">
      <w:pPr>
        <w:spacing w:after="0"/>
        <w:ind w:right="-46"/>
        <w:rPr>
          <w:rFonts w:ascii="Arial" w:eastAsia="Times New Roman" w:hAnsi="Arial"/>
          <w:b/>
          <w:bCs/>
          <w:sz w:val="24"/>
          <w:szCs w:val="24"/>
          <w:lang w:eastAsia="en-GB"/>
        </w:rPr>
      </w:pPr>
      <w:r w:rsidRPr="005D010A">
        <w:rPr>
          <w:rFonts w:ascii="Arial" w:eastAsia="Times New Roman" w:hAnsi="Arial"/>
          <w:b/>
          <w:bCs/>
          <w:sz w:val="24"/>
          <w:szCs w:val="24"/>
          <w:lang w:eastAsia="en-GB"/>
        </w:rPr>
        <w:t>Opinions prescribed by the Accounts Commission on the Management Commentary and Annual Governance Statement</w:t>
      </w:r>
    </w:p>
    <w:p w14:paraId="2964739C" w14:textId="77777777" w:rsidR="005D010A" w:rsidRPr="005D010A" w:rsidRDefault="005D010A" w:rsidP="005D010A">
      <w:pPr>
        <w:spacing w:after="0"/>
        <w:ind w:right="-46"/>
        <w:rPr>
          <w:rFonts w:ascii="Arial" w:eastAsia="Times New Roman" w:hAnsi="Arial"/>
          <w:b/>
          <w:bCs/>
          <w:sz w:val="24"/>
          <w:szCs w:val="24"/>
          <w:lang w:eastAsia="en-GB"/>
        </w:rPr>
      </w:pPr>
    </w:p>
    <w:p w14:paraId="2E7FF4B1"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 xml:space="preserve">In my opinion, based on the work undertaken </w:t>
      </w:r>
      <w:proofErr w:type="gramStart"/>
      <w:r w:rsidRPr="005D010A">
        <w:rPr>
          <w:rFonts w:ascii="Arial" w:eastAsia="Times New Roman" w:hAnsi="Arial"/>
          <w:sz w:val="24"/>
          <w:szCs w:val="24"/>
          <w:lang w:eastAsia="en-GB"/>
        </w:rPr>
        <w:t>in the course of</w:t>
      </w:r>
      <w:proofErr w:type="gramEnd"/>
      <w:r w:rsidRPr="005D010A">
        <w:rPr>
          <w:rFonts w:ascii="Arial" w:eastAsia="Times New Roman" w:hAnsi="Arial"/>
          <w:sz w:val="24"/>
          <w:szCs w:val="24"/>
          <w:lang w:eastAsia="en-GB"/>
        </w:rPr>
        <w:t xml:space="preserve"> the audit:</w:t>
      </w:r>
    </w:p>
    <w:p w14:paraId="4C773E19" w14:textId="77777777" w:rsidR="005D010A" w:rsidRPr="005D010A" w:rsidRDefault="005D010A" w:rsidP="005D010A">
      <w:pPr>
        <w:spacing w:after="0"/>
        <w:ind w:right="-46"/>
        <w:rPr>
          <w:rFonts w:ascii="Arial" w:eastAsia="Times New Roman" w:hAnsi="Arial"/>
          <w:sz w:val="24"/>
          <w:szCs w:val="24"/>
          <w:lang w:eastAsia="en-GB"/>
        </w:rPr>
      </w:pPr>
    </w:p>
    <w:p w14:paraId="7DDAE74A"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the information given in the Management Commentary for the financial year for which the financial statements are prepared is consistent with the financial statements and that report has been prepared in accordance with statutory guidance issued under the Local Government in Scotland Act 2003; and</w:t>
      </w:r>
    </w:p>
    <w:p w14:paraId="3DF31577" w14:textId="77777777" w:rsidR="005D010A" w:rsidRPr="005D010A" w:rsidRDefault="005D010A" w:rsidP="005D010A">
      <w:pPr>
        <w:pStyle w:val="AS-P08-Bullet1"/>
        <w:spacing w:after="0"/>
        <w:ind w:left="850" w:right="-46"/>
        <w:rPr>
          <w:color w:val="auto"/>
          <w:szCs w:val="24"/>
        </w:rPr>
      </w:pPr>
    </w:p>
    <w:p w14:paraId="51E7FC8A"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the information given in the Annual Governance Statement for the financial year for which the financial statements are prepared is consistent with the financial statements and that report has been prepared in accordance with the Delivering Good Governance in Local Government: Framework (2016).</w:t>
      </w:r>
    </w:p>
    <w:p w14:paraId="7F044D82" w14:textId="77777777" w:rsidR="005D010A" w:rsidRDefault="005D010A" w:rsidP="005D010A">
      <w:pPr>
        <w:pStyle w:val="ListParagraph"/>
        <w:rPr>
          <w:szCs w:val="24"/>
        </w:rPr>
      </w:pPr>
    </w:p>
    <w:p w14:paraId="4BD0214F"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t xml:space="preserve">Matters on which I am required to report by </w:t>
      </w:r>
      <w:proofErr w:type="gramStart"/>
      <w:r>
        <w:rPr>
          <w:rFonts w:ascii="Arial" w:eastAsia="Times New Roman" w:hAnsi="Arial"/>
          <w:b/>
          <w:sz w:val="26"/>
          <w:szCs w:val="26"/>
          <w:lang w:eastAsia="en-GB"/>
        </w:rPr>
        <w:t>exception</w:t>
      </w:r>
      <w:proofErr w:type="gramEnd"/>
    </w:p>
    <w:p w14:paraId="223D3385"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0A9AB21D"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 am required by the Accounts Commission to report to you if, in my opinion:</w:t>
      </w:r>
    </w:p>
    <w:p w14:paraId="6F7F78CC" w14:textId="77777777" w:rsidR="005D010A" w:rsidRPr="005D010A" w:rsidRDefault="005D010A" w:rsidP="005D010A">
      <w:pPr>
        <w:spacing w:after="0"/>
        <w:ind w:right="-46"/>
        <w:rPr>
          <w:rFonts w:ascii="Arial" w:eastAsia="Times New Roman" w:hAnsi="Arial"/>
          <w:sz w:val="24"/>
          <w:szCs w:val="24"/>
          <w:lang w:eastAsia="en-GB"/>
        </w:rPr>
      </w:pPr>
    </w:p>
    <w:p w14:paraId="6BAFB0EA"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adequate accounting records have not been kept; or</w:t>
      </w:r>
    </w:p>
    <w:p w14:paraId="1FDBB5AC" w14:textId="77777777" w:rsidR="005D010A" w:rsidRPr="005D010A" w:rsidRDefault="005D010A" w:rsidP="005D010A">
      <w:pPr>
        <w:pStyle w:val="AS-P08-Bullet1"/>
        <w:spacing w:after="0"/>
        <w:ind w:left="850" w:right="-46"/>
        <w:rPr>
          <w:color w:val="auto"/>
          <w:szCs w:val="24"/>
        </w:rPr>
      </w:pPr>
    </w:p>
    <w:p w14:paraId="4E22EB8E"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the financial statements and the audited part of the Remuneration Report are not in agreement with the accounting records; or</w:t>
      </w:r>
    </w:p>
    <w:p w14:paraId="7323CB70" w14:textId="77777777" w:rsidR="005D010A" w:rsidRPr="005D010A" w:rsidRDefault="005D010A" w:rsidP="005D010A">
      <w:pPr>
        <w:pStyle w:val="AS-P08-Bullet1"/>
        <w:spacing w:after="0"/>
        <w:ind w:right="-46"/>
        <w:rPr>
          <w:color w:val="auto"/>
          <w:szCs w:val="24"/>
        </w:rPr>
      </w:pPr>
    </w:p>
    <w:p w14:paraId="2CB38BD1" w14:textId="77777777" w:rsidR="005D010A" w:rsidRDefault="005D010A" w:rsidP="005D010A">
      <w:pPr>
        <w:pStyle w:val="AS-P08-Bullet1"/>
        <w:numPr>
          <w:ilvl w:val="0"/>
          <w:numId w:val="32"/>
        </w:numPr>
        <w:spacing w:after="0"/>
        <w:ind w:left="850" w:right="-46" w:hanging="425"/>
        <w:rPr>
          <w:color w:val="auto"/>
          <w:szCs w:val="24"/>
        </w:rPr>
      </w:pPr>
      <w:r w:rsidRPr="005D010A">
        <w:rPr>
          <w:color w:val="auto"/>
          <w:szCs w:val="24"/>
        </w:rPr>
        <w:t xml:space="preserve">I have not received all the information and explanations I require for my audit. </w:t>
      </w:r>
    </w:p>
    <w:p w14:paraId="3A3D7890" w14:textId="77777777" w:rsidR="005D010A" w:rsidRPr="005D010A" w:rsidRDefault="005D010A" w:rsidP="005D010A">
      <w:pPr>
        <w:pStyle w:val="AS-P08-Bullet1"/>
        <w:spacing w:after="0"/>
        <w:ind w:right="-46"/>
        <w:rPr>
          <w:color w:val="auto"/>
          <w:szCs w:val="24"/>
        </w:rPr>
      </w:pPr>
    </w:p>
    <w:p w14:paraId="7F07939C"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 have nothing to report in respect of these matters.</w:t>
      </w:r>
    </w:p>
    <w:p w14:paraId="3FCEEA28" w14:textId="77777777" w:rsidR="005D010A" w:rsidRPr="005D010A" w:rsidRDefault="005D010A" w:rsidP="005D010A">
      <w:pPr>
        <w:spacing w:after="0"/>
        <w:ind w:right="-46"/>
        <w:rPr>
          <w:rFonts w:ascii="Arial" w:eastAsia="Times New Roman" w:hAnsi="Arial"/>
          <w:sz w:val="24"/>
          <w:szCs w:val="24"/>
          <w:lang w:eastAsia="en-GB"/>
        </w:rPr>
      </w:pPr>
    </w:p>
    <w:p w14:paraId="60B6BAD6" w14:textId="77777777" w:rsidR="005D010A" w:rsidRDefault="005D010A" w:rsidP="005D010A">
      <w:pPr>
        <w:keepNext/>
        <w:keepLines/>
        <w:spacing w:after="0"/>
        <w:ind w:right="-46"/>
        <w:outlineLvl w:val="2"/>
        <w:rPr>
          <w:rFonts w:ascii="Arial" w:eastAsia="Times New Roman" w:hAnsi="Arial"/>
          <w:b/>
          <w:sz w:val="26"/>
          <w:szCs w:val="26"/>
          <w:lang w:eastAsia="en-GB"/>
        </w:rPr>
      </w:pPr>
      <w:r>
        <w:rPr>
          <w:rFonts w:ascii="Arial" w:eastAsia="Times New Roman" w:hAnsi="Arial"/>
          <w:b/>
          <w:sz w:val="26"/>
          <w:szCs w:val="26"/>
          <w:lang w:eastAsia="en-GB"/>
        </w:rPr>
        <w:lastRenderedPageBreak/>
        <w:t>Conclusions on wider scope responsibilities</w:t>
      </w:r>
    </w:p>
    <w:p w14:paraId="2EE50411" w14:textId="77777777" w:rsidR="005D010A" w:rsidRDefault="005D010A" w:rsidP="005D010A">
      <w:pPr>
        <w:keepNext/>
        <w:keepLines/>
        <w:spacing w:after="0"/>
        <w:ind w:right="-46"/>
        <w:outlineLvl w:val="2"/>
        <w:rPr>
          <w:rFonts w:ascii="Arial" w:eastAsia="Times New Roman" w:hAnsi="Arial"/>
          <w:b/>
          <w:sz w:val="26"/>
          <w:szCs w:val="26"/>
          <w:lang w:eastAsia="en-GB"/>
        </w:rPr>
      </w:pPr>
    </w:p>
    <w:p w14:paraId="5D2A849F" w14:textId="77777777" w:rsidR="005D010A" w:rsidRP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In addition to my responsibilities for the annual accounts, my conclusions on the wider scope responsibilities specified in the Code of Audit Practice, including those in respect of Best Value, are set out in my Annual Audit Report.</w:t>
      </w:r>
    </w:p>
    <w:p w14:paraId="198912E3" w14:textId="77777777" w:rsidR="00850BC9" w:rsidRDefault="00850BC9" w:rsidP="005D010A">
      <w:pPr>
        <w:keepNext/>
        <w:spacing w:after="0"/>
        <w:ind w:right="-46"/>
        <w:outlineLvl w:val="1"/>
        <w:rPr>
          <w:rFonts w:ascii="Arial" w:eastAsia="Times New Roman" w:hAnsi="Arial"/>
          <w:b/>
          <w:color w:val="006B8D"/>
          <w:sz w:val="28"/>
          <w:lang w:eastAsia="en-GB"/>
        </w:rPr>
      </w:pPr>
    </w:p>
    <w:p w14:paraId="432EC2A5" w14:textId="46BE9C90" w:rsidR="005D010A" w:rsidRDefault="005D010A" w:rsidP="005D010A">
      <w:pPr>
        <w:keepNext/>
        <w:spacing w:after="0"/>
        <w:ind w:right="-46"/>
        <w:outlineLvl w:val="1"/>
        <w:rPr>
          <w:rFonts w:ascii="Arial" w:eastAsia="Times New Roman" w:hAnsi="Arial"/>
          <w:b/>
          <w:color w:val="006B8D"/>
          <w:sz w:val="28"/>
          <w:lang w:eastAsia="en-GB"/>
        </w:rPr>
      </w:pPr>
      <w:r>
        <w:rPr>
          <w:rFonts w:ascii="Arial" w:eastAsia="Times New Roman" w:hAnsi="Arial"/>
          <w:b/>
          <w:color w:val="006B8D"/>
          <w:sz w:val="28"/>
          <w:lang w:eastAsia="en-GB"/>
        </w:rPr>
        <w:t>Use of my report</w:t>
      </w:r>
    </w:p>
    <w:p w14:paraId="4F81855F" w14:textId="77777777" w:rsidR="005D010A" w:rsidRDefault="005D010A" w:rsidP="005D010A">
      <w:pPr>
        <w:keepNext/>
        <w:spacing w:after="0"/>
        <w:ind w:right="-46"/>
        <w:outlineLvl w:val="1"/>
        <w:rPr>
          <w:rFonts w:ascii="Arial" w:eastAsia="Times New Roman" w:hAnsi="Arial"/>
          <w:b/>
          <w:color w:val="006B8D"/>
          <w:sz w:val="28"/>
          <w:lang w:eastAsia="en-GB"/>
        </w:rPr>
      </w:pPr>
    </w:p>
    <w:p w14:paraId="73EE0995" w14:textId="77777777" w:rsid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This report is made solely to the parties to whom it is addressed in accordance with Part VII of the Local Government (Scotland) Act 1973 and for no other purpose. In accordance with paragraph 108 of the Code of Audit Practice, I do not undertake to have responsibilities to members or officers, in their individual capacities, or to third parties.</w:t>
      </w:r>
    </w:p>
    <w:p w14:paraId="16045160" w14:textId="77777777" w:rsidR="005D010A" w:rsidRDefault="005D010A" w:rsidP="005D010A">
      <w:pPr>
        <w:spacing w:after="0"/>
        <w:ind w:right="-46"/>
        <w:rPr>
          <w:rFonts w:ascii="Arial" w:eastAsia="Times New Roman" w:hAnsi="Arial"/>
          <w:sz w:val="24"/>
          <w:szCs w:val="24"/>
          <w:lang w:eastAsia="en-GB"/>
        </w:rPr>
      </w:pPr>
    </w:p>
    <w:p w14:paraId="639F0BC2" w14:textId="77777777" w:rsidR="005D010A" w:rsidRDefault="005D010A" w:rsidP="005D010A">
      <w:pPr>
        <w:spacing w:after="0"/>
        <w:ind w:right="-46"/>
        <w:rPr>
          <w:rFonts w:ascii="Arial" w:eastAsia="Times New Roman" w:hAnsi="Arial"/>
          <w:sz w:val="24"/>
          <w:szCs w:val="24"/>
          <w:lang w:eastAsia="en-GB"/>
        </w:rPr>
      </w:pPr>
    </w:p>
    <w:p w14:paraId="0E7C2482" w14:textId="77777777" w:rsidR="005D010A" w:rsidRDefault="005D010A" w:rsidP="005D010A">
      <w:pPr>
        <w:spacing w:after="0"/>
        <w:ind w:right="-46"/>
        <w:rPr>
          <w:rFonts w:ascii="Arial" w:eastAsia="Times New Roman" w:hAnsi="Arial"/>
          <w:sz w:val="24"/>
          <w:szCs w:val="24"/>
          <w:lang w:eastAsia="en-GB"/>
        </w:rPr>
      </w:pPr>
    </w:p>
    <w:p w14:paraId="215966CD" w14:textId="77777777" w:rsidR="005D010A" w:rsidRPr="005D010A" w:rsidRDefault="005D010A" w:rsidP="005D010A">
      <w:pPr>
        <w:spacing w:after="0"/>
        <w:ind w:right="-46"/>
        <w:rPr>
          <w:rFonts w:ascii="Arial" w:eastAsia="Times New Roman" w:hAnsi="Arial"/>
          <w:color w:val="1F497D" w:themeColor="text2"/>
          <w:sz w:val="24"/>
          <w:szCs w:val="24"/>
          <w:lang w:eastAsia="en-GB"/>
        </w:rPr>
      </w:pPr>
    </w:p>
    <w:p w14:paraId="0DF28A93" w14:textId="77777777" w:rsidR="005D010A" w:rsidRDefault="005D010A" w:rsidP="005D010A">
      <w:pPr>
        <w:spacing w:after="0"/>
        <w:ind w:right="-46"/>
        <w:rPr>
          <w:rFonts w:ascii="Arial" w:eastAsia="Times New Roman" w:hAnsi="Arial"/>
          <w:lang w:eastAsia="en-GB"/>
        </w:rPr>
      </w:pPr>
    </w:p>
    <w:p w14:paraId="2CBADD2E" w14:textId="77777777" w:rsidR="005D010A" w:rsidRPr="005D010A" w:rsidRDefault="005D010A" w:rsidP="005D010A">
      <w:pPr>
        <w:spacing w:after="0"/>
        <w:ind w:right="-46"/>
        <w:rPr>
          <w:rFonts w:ascii="Arial" w:eastAsia="Times New Roman" w:hAnsi="Arial"/>
          <w:sz w:val="24"/>
          <w:szCs w:val="24"/>
          <w:lang w:eastAsia="en-GB"/>
        </w:rPr>
      </w:pPr>
      <w:r w:rsidRPr="005D010A">
        <w:rPr>
          <w:rFonts w:ascii="Arial" w:eastAsia="Times New Roman" w:hAnsi="Arial"/>
          <w:sz w:val="24"/>
          <w:szCs w:val="24"/>
          <w:lang w:eastAsia="en-GB"/>
        </w:rPr>
        <w:t>Pauline Gillen</w:t>
      </w:r>
      <w:r w:rsidRPr="005D010A">
        <w:rPr>
          <w:rFonts w:ascii="Arial" w:eastAsia="Times New Roman" w:hAnsi="Arial"/>
          <w:sz w:val="24"/>
          <w:szCs w:val="24"/>
          <w:lang w:eastAsia="en-GB"/>
        </w:rPr>
        <w:br/>
        <w:t>Audit Director</w:t>
      </w:r>
      <w:r w:rsidRPr="005D010A">
        <w:rPr>
          <w:rFonts w:ascii="Arial" w:eastAsia="Times New Roman" w:hAnsi="Arial"/>
          <w:sz w:val="24"/>
          <w:szCs w:val="24"/>
          <w:lang w:eastAsia="en-GB"/>
        </w:rPr>
        <w:br/>
        <w:t>4th Floor</w:t>
      </w:r>
      <w:r w:rsidRPr="005D010A">
        <w:rPr>
          <w:rFonts w:ascii="Arial" w:eastAsia="Times New Roman" w:hAnsi="Arial"/>
          <w:sz w:val="24"/>
          <w:szCs w:val="24"/>
          <w:lang w:eastAsia="en-GB"/>
        </w:rPr>
        <w:br/>
        <w:t>8 Nelson Mandela Place</w:t>
      </w:r>
      <w:r w:rsidRPr="005D010A">
        <w:rPr>
          <w:rFonts w:ascii="Arial" w:eastAsia="Times New Roman" w:hAnsi="Arial"/>
          <w:sz w:val="24"/>
          <w:szCs w:val="24"/>
          <w:lang w:eastAsia="en-GB"/>
        </w:rPr>
        <w:br/>
        <w:t xml:space="preserve">Glasgow </w:t>
      </w:r>
      <w:r w:rsidRPr="005D010A">
        <w:rPr>
          <w:rFonts w:ascii="Arial" w:eastAsia="Times New Roman" w:hAnsi="Arial"/>
          <w:sz w:val="24"/>
          <w:szCs w:val="24"/>
          <w:lang w:eastAsia="en-GB"/>
        </w:rPr>
        <w:tab/>
      </w:r>
      <w:r w:rsidRPr="005D010A">
        <w:rPr>
          <w:rFonts w:ascii="Arial" w:eastAsia="Times New Roman" w:hAnsi="Arial"/>
          <w:sz w:val="24"/>
          <w:szCs w:val="24"/>
          <w:lang w:eastAsia="en-GB"/>
        </w:rPr>
        <w:br/>
        <w:t>G2 1BT</w:t>
      </w:r>
    </w:p>
    <w:p w14:paraId="6A51743C" w14:textId="20A20806" w:rsidR="00E13F19" w:rsidRDefault="00E13F19" w:rsidP="005D010A">
      <w:pPr>
        <w:spacing w:after="0"/>
        <w:rPr>
          <w:rFonts w:ascii="Arial" w:hAnsi="Arial" w:cs="Arial"/>
          <w:sz w:val="24"/>
          <w:szCs w:val="24"/>
        </w:rPr>
      </w:pPr>
    </w:p>
    <w:p w14:paraId="5C95BFD8" w14:textId="77EDB7ED" w:rsidR="00E13F19" w:rsidRDefault="00E13F19" w:rsidP="005D010A">
      <w:pPr>
        <w:spacing w:after="0"/>
        <w:rPr>
          <w:rFonts w:ascii="Arial" w:hAnsi="Arial" w:cs="Arial"/>
          <w:sz w:val="24"/>
          <w:szCs w:val="24"/>
        </w:rPr>
      </w:pPr>
    </w:p>
    <w:p w14:paraId="75B605F7" w14:textId="630FD322" w:rsidR="00E13F19" w:rsidRDefault="00E13F19" w:rsidP="005D010A">
      <w:pPr>
        <w:spacing w:after="0"/>
        <w:rPr>
          <w:rFonts w:ascii="Arial" w:hAnsi="Arial" w:cs="Arial"/>
          <w:sz w:val="24"/>
          <w:szCs w:val="24"/>
        </w:rPr>
      </w:pPr>
    </w:p>
    <w:p w14:paraId="7123A9AC" w14:textId="00312206" w:rsidR="00E13F19" w:rsidRDefault="00E13F19" w:rsidP="005D010A">
      <w:pPr>
        <w:spacing w:after="0"/>
        <w:rPr>
          <w:rFonts w:ascii="Arial" w:hAnsi="Arial" w:cs="Arial"/>
          <w:sz w:val="24"/>
          <w:szCs w:val="24"/>
        </w:rPr>
      </w:pPr>
    </w:p>
    <w:p w14:paraId="50992170" w14:textId="1DA498A3" w:rsidR="008B7DC6" w:rsidRDefault="008B7DC6" w:rsidP="005D010A">
      <w:pPr>
        <w:spacing w:after="0"/>
      </w:pPr>
    </w:p>
    <w:p w14:paraId="4E805B9D" w14:textId="77777777" w:rsidR="008B7DC6" w:rsidRPr="00AF7DC8" w:rsidRDefault="008B7DC6" w:rsidP="005D010A">
      <w:pPr>
        <w:spacing w:after="0"/>
      </w:pPr>
    </w:p>
    <w:p w14:paraId="5BB6AFBD" w14:textId="77777777" w:rsidR="00A92AF1" w:rsidRDefault="00A92AF1" w:rsidP="005D010A">
      <w:pPr>
        <w:spacing w:after="0"/>
        <w:rPr>
          <w:rFonts w:ascii="Arial" w:hAnsi="Arial" w:cs="Arial"/>
          <w:b/>
          <w:color w:val="00A5C7"/>
          <w:sz w:val="24"/>
          <w:szCs w:val="24"/>
          <w:u w:color="00B0F0"/>
        </w:rPr>
      </w:pPr>
      <w:bookmarkStart w:id="117" w:name="_Toc516752146"/>
      <w:bookmarkStart w:id="118" w:name="_Toc516753183"/>
      <w:bookmarkStart w:id="119" w:name="_Toc83040911"/>
      <w:r>
        <w:rPr>
          <w:rFonts w:ascii="Arial" w:hAnsi="Arial" w:cs="Arial"/>
          <w:szCs w:val="24"/>
        </w:rPr>
        <w:br w:type="page"/>
      </w:r>
    </w:p>
    <w:p w14:paraId="5063481A" w14:textId="09D56CAC" w:rsidR="00F007BE" w:rsidRPr="00E161E0" w:rsidRDefault="008B7DC6" w:rsidP="00163C1E">
      <w:pPr>
        <w:pStyle w:val="Heading1"/>
      </w:pPr>
      <w:r>
        <w:lastRenderedPageBreak/>
        <w:t>G</w:t>
      </w:r>
      <w:r w:rsidR="00F007BE" w:rsidRPr="00E161E0">
        <w:t>lossary</w:t>
      </w:r>
      <w:bookmarkEnd w:id="117"/>
      <w:bookmarkEnd w:id="118"/>
      <w:bookmarkEnd w:id="119"/>
    </w:p>
    <w:p w14:paraId="0BD1E963" w14:textId="77777777" w:rsidR="00F007BE" w:rsidRPr="00E161E0" w:rsidRDefault="00F007BE" w:rsidP="00E558AD">
      <w:pPr>
        <w:spacing w:after="0"/>
        <w:rPr>
          <w:rFonts w:ascii="Arial" w:hAnsi="Arial" w:cs="Arial"/>
          <w:sz w:val="24"/>
          <w:szCs w:val="24"/>
        </w:rPr>
      </w:pPr>
    </w:p>
    <w:p w14:paraId="218E9F22" w14:textId="7CB50923" w:rsidR="00F007BE" w:rsidRPr="00E161E0" w:rsidRDefault="00F007BE" w:rsidP="00E558AD">
      <w:pPr>
        <w:spacing w:after="0"/>
        <w:rPr>
          <w:rFonts w:ascii="Arial" w:hAnsi="Arial" w:cs="Arial"/>
          <w:sz w:val="24"/>
          <w:szCs w:val="24"/>
        </w:rPr>
      </w:pPr>
      <w:r w:rsidRPr="00E161E0">
        <w:rPr>
          <w:rFonts w:ascii="Arial" w:hAnsi="Arial" w:cs="Arial"/>
          <w:sz w:val="24"/>
          <w:szCs w:val="24"/>
        </w:rPr>
        <w:t xml:space="preserve">While much of the terminology used in this document is intended to be </w:t>
      </w:r>
      <w:r w:rsidR="00A92AF1" w:rsidRPr="00E161E0">
        <w:rPr>
          <w:rFonts w:ascii="Arial" w:hAnsi="Arial" w:cs="Arial"/>
          <w:sz w:val="24"/>
          <w:szCs w:val="24"/>
        </w:rPr>
        <w:t>self-explanatory</w:t>
      </w:r>
      <w:r w:rsidRPr="00E161E0">
        <w:rPr>
          <w:rFonts w:ascii="Arial" w:hAnsi="Arial" w:cs="Arial"/>
          <w:sz w:val="24"/>
          <w:szCs w:val="24"/>
        </w:rPr>
        <w:t>, the following additional definitions and interpretatio</w:t>
      </w:r>
      <w:r w:rsidR="00F134E7" w:rsidRPr="00E161E0">
        <w:rPr>
          <w:rFonts w:ascii="Arial" w:hAnsi="Arial" w:cs="Arial"/>
          <w:sz w:val="24"/>
          <w:szCs w:val="24"/>
        </w:rPr>
        <w:t>n of terms may be of assistance</w:t>
      </w:r>
      <w:r w:rsidRPr="00E161E0">
        <w:rPr>
          <w:rFonts w:ascii="Arial" w:hAnsi="Arial" w:cs="Arial"/>
          <w:sz w:val="24"/>
          <w:szCs w:val="24"/>
        </w:rPr>
        <w:t>.</w:t>
      </w:r>
    </w:p>
    <w:p w14:paraId="777B8DB3" w14:textId="57ABEE66" w:rsidR="00F007BE" w:rsidRDefault="00F007BE" w:rsidP="00E558AD">
      <w:pPr>
        <w:spacing w:after="0"/>
        <w:rPr>
          <w:rFonts w:ascii="Arial" w:hAnsi="Arial" w:cs="Arial"/>
          <w:sz w:val="24"/>
          <w:szCs w:val="24"/>
        </w:rPr>
      </w:pPr>
    </w:p>
    <w:p w14:paraId="79E5B4C4" w14:textId="77777777" w:rsidR="00DB4CB8" w:rsidRPr="00E161E0" w:rsidRDefault="00DB4CB8" w:rsidP="00E558AD">
      <w:pPr>
        <w:spacing w:after="0"/>
        <w:rPr>
          <w:rFonts w:ascii="Arial" w:hAnsi="Arial" w:cs="Arial"/>
          <w:sz w:val="24"/>
          <w:szCs w:val="24"/>
        </w:rPr>
      </w:pPr>
    </w:p>
    <w:tbl>
      <w:tblPr>
        <w:tblStyle w:val="GridTable4-Accent6"/>
        <w:tblW w:w="9498" w:type="dxa"/>
        <w:tblLook w:val="04A0" w:firstRow="1" w:lastRow="0" w:firstColumn="1" w:lastColumn="0" w:noHBand="0" w:noVBand="1"/>
      </w:tblPr>
      <w:tblGrid>
        <w:gridCol w:w="2268"/>
        <w:gridCol w:w="7230"/>
      </w:tblGrid>
      <w:tr w:rsidR="000F605D" w:rsidRPr="00E161E0" w14:paraId="12050123" w14:textId="77777777" w:rsidTr="00B63D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14:paraId="1C56010B" w14:textId="57E90025" w:rsidR="000F605D" w:rsidRPr="00163C1E" w:rsidRDefault="000F605D" w:rsidP="00E558AD">
            <w:pPr>
              <w:spacing w:after="0"/>
              <w:rPr>
                <w:rFonts w:ascii="Arial" w:hAnsi="Arial" w:cs="Arial"/>
                <w:color w:val="auto"/>
                <w:sz w:val="24"/>
                <w:szCs w:val="24"/>
              </w:rPr>
            </w:pPr>
            <w:r w:rsidRPr="00163C1E">
              <w:rPr>
                <w:rFonts w:ascii="Arial" w:hAnsi="Arial" w:cs="Arial"/>
                <w:color w:val="auto"/>
                <w:sz w:val="24"/>
                <w:szCs w:val="24"/>
              </w:rPr>
              <w:t>Accounting Period</w:t>
            </w:r>
          </w:p>
        </w:tc>
        <w:tc>
          <w:tcPr>
            <w:tcW w:w="7230" w:type="dxa"/>
          </w:tcPr>
          <w:p w14:paraId="2A72D292" w14:textId="77777777" w:rsidR="000F605D" w:rsidRPr="00163C1E" w:rsidRDefault="000F605D" w:rsidP="00E558AD">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u w:val="single"/>
              </w:rPr>
            </w:pPr>
            <w:r w:rsidRPr="00163C1E">
              <w:rPr>
                <w:rFonts w:ascii="Arial" w:hAnsi="Arial" w:cs="Arial"/>
                <w:color w:val="auto"/>
                <w:sz w:val="24"/>
                <w:szCs w:val="24"/>
              </w:rPr>
              <w:t xml:space="preserve">The </w:t>
            </w:r>
            <w:proofErr w:type="gramStart"/>
            <w:r w:rsidRPr="00163C1E">
              <w:rPr>
                <w:rFonts w:ascii="Arial" w:hAnsi="Arial" w:cs="Arial"/>
                <w:color w:val="auto"/>
                <w:sz w:val="24"/>
                <w:szCs w:val="24"/>
              </w:rPr>
              <w:t>period of time</w:t>
            </w:r>
            <w:proofErr w:type="gramEnd"/>
            <w:r w:rsidRPr="00163C1E">
              <w:rPr>
                <w:rFonts w:ascii="Arial" w:hAnsi="Arial" w:cs="Arial"/>
                <w:color w:val="auto"/>
                <w:sz w:val="24"/>
                <w:szCs w:val="24"/>
              </w:rPr>
              <w:t xml:space="preserve"> covered by the accounts, which is normally a period of 12 months commencing on 1 April.</w:t>
            </w:r>
          </w:p>
        </w:tc>
      </w:tr>
      <w:tr w:rsidR="000F605D" w:rsidRPr="00E161E0" w14:paraId="3499C0F1"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50943E0"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Assets</w:t>
            </w:r>
          </w:p>
          <w:p w14:paraId="2F7DD001" w14:textId="77777777" w:rsidR="000F605D" w:rsidRPr="00E161E0" w:rsidRDefault="000F605D" w:rsidP="00E558AD">
            <w:pPr>
              <w:spacing w:after="0"/>
              <w:rPr>
                <w:rFonts w:ascii="Arial" w:hAnsi="Arial" w:cs="Arial"/>
                <w:sz w:val="24"/>
                <w:szCs w:val="24"/>
              </w:rPr>
            </w:pPr>
          </w:p>
        </w:tc>
        <w:tc>
          <w:tcPr>
            <w:tcW w:w="7230" w:type="dxa"/>
          </w:tcPr>
          <w:p w14:paraId="38936CC4"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An asset is categorised as either current or non-current. A current asset will be consumed or cease to have material value within the next financial year (</w:t>
            </w:r>
            <w:proofErr w:type="gramStart"/>
            <w:r w:rsidRPr="00E161E0">
              <w:rPr>
                <w:rFonts w:ascii="Arial" w:hAnsi="Arial" w:cs="Arial"/>
                <w:sz w:val="24"/>
                <w:szCs w:val="24"/>
              </w:rPr>
              <w:t>e.g.</w:t>
            </w:r>
            <w:proofErr w:type="gramEnd"/>
            <w:r w:rsidRPr="00E161E0">
              <w:rPr>
                <w:rFonts w:ascii="Arial" w:hAnsi="Arial" w:cs="Arial"/>
                <w:sz w:val="24"/>
                <w:szCs w:val="24"/>
              </w:rPr>
              <w:t xml:space="preserve"> cash and stock). A </w:t>
            </w:r>
            <w:proofErr w:type="spellStart"/>
            <w:proofErr w:type="gramStart"/>
            <w:r w:rsidRPr="00E161E0">
              <w:rPr>
                <w:rFonts w:ascii="Arial" w:hAnsi="Arial" w:cs="Arial"/>
                <w:sz w:val="24"/>
                <w:szCs w:val="24"/>
              </w:rPr>
              <w:t>non current</w:t>
            </w:r>
            <w:proofErr w:type="spellEnd"/>
            <w:proofErr w:type="gramEnd"/>
            <w:r w:rsidRPr="00E161E0">
              <w:rPr>
                <w:rFonts w:ascii="Arial" w:hAnsi="Arial" w:cs="Arial"/>
                <w:sz w:val="24"/>
                <w:szCs w:val="24"/>
              </w:rPr>
              <w:t xml:space="preserve"> asset will provide benefit for a period of more than one year.  The Falkirk Integration Joint Board is not allowed to hold </w:t>
            </w:r>
            <w:proofErr w:type="spellStart"/>
            <w:proofErr w:type="gramStart"/>
            <w:r w:rsidRPr="00E161E0">
              <w:rPr>
                <w:rFonts w:ascii="Arial" w:hAnsi="Arial" w:cs="Arial"/>
                <w:sz w:val="24"/>
                <w:szCs w:val="24"/>
              </w:rPr>
              <w:t>non current</w:t>
            </w:r>
            <w:proofErr w:type="spellEnd"/>
            <w:proofErr w:type="gramEnd"/>
            <w:r w:rsidRPr="00E161E0">
              <w:rPr>
                <w:rFonts w:ascii="Arial" w:hAnsi="Arial" w:cs="Arial"/>
                <w:sz w:val="24"/>
                <w:szCs w:val="24"/>
              </w:rPr>
              <w:t xml:space="preserve"> assets.</w:t>
            </w:r>
            <w:r w:rsidR="005C755B">
              <w:rPr>
                <w:rFonts w:ascii="Arial" w:hAnsi="Arial" w:cs="Arial"/>
                <w:sz w:val="24"/>
                <w:szCs w:val="24"/>
              </w:rPr>
              <w:t xml:space="preserve"> </w:t>
            </w:r>
          </w:p>
          <w:p w14:paraId="08A171DC" w14:textId="3AE9DB6B"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p>
        </w:tc>
      </w:tr>
      <w:tr w:rsidR="000F605D" w:rsidRPr="00E161E0" w14:paraId="2E64CC0A"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098BA3FD"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Balance Sheet</w:t>
            </w:r>
          </w:p>
          <w:p w14:paraId="4D1ECA7F" w14:textId="77777777" w:rsidR="000F605D" w:rsidRPr="00E161E0" w:rsidRDefault="000F605D" w:rsidP="00E558AD">
            <w:pPr>
              <w:spacing w:after="0"/>
              <w:rPr>
                <w:rFonts w:ascii="Arial" w:hAnsi="Arial" w:cs="Arial"/>
                <w:sz w:val="24"/>
                <w:szCs w:val="24"/>
              </w:rPr>
            </w:pPr>
          </w:p>
        </w:tc>
        <w:tc>
          <w:tcPr>
            <w:tcW w:w="7230" w:type="dxa"/>
          </w:tcPr>
          <w:p w14:paraId="132EE5FE"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This represents the overall financial position of the Falkirk Integration Joint Board at the end of the year. All inter-company balances between the Board and its constituent bodies have been eliminated in preparation of the balance sheet.</w:t>
            </w:r>
          </w:p>
          <w:p w14:paraId="314B3CB5" w14:textId="0AC06D54"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p>
        </w:tc>
      </w:tr>
      <w:tr w:rsidR="000F605D" w:rsidRPr="00E161E0" w14:paraId="106EC916"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BCD7EF" w14:textId="77777777" w:rsidR="000F605D" w:rsidRDefault="000F605D" w:rsidP="00E558AD">
            <w:pPr>
              <w:spacing w:after="0"/>
              <w:rPr>
                <w:rFonts w:ascii="Arial" w:hAnsi="Arial" w:cs="Arial"/>
                <w:b w:val="0"/>
                <w:bCs w:val="0"/>
                <w:sz w:val="24"/>
                <w:szCs w:val="24"/>
              </w:rPr>
            </w:pPr>
            <w:r w:rsidRPr="00E161E0">
              <w:rPr>
                <w:rFonts w:ascii="Arial" w:hAnsi="Arial" w:cs="Arial"/>
                <w:sz w:val="24"/>
                <w:szCs w:val="24"/>
              </w:rPr>
              <w:t>Comprehensive Income &amp; Expenditure Statement (CIES)</w:t>
            </w:r>
          </w:p>
          <w:p w14:paraId="6BF45EC4" w14:textId="0939F6C7" w:rsidR="005C755B" w:rsidRPr="00E161E0" w:rsidRDefault="005C755B" w:rsidP="00E558AD">
            <w:pPr>
              <w:spacing w:after="0"/>
              <w:rPr>
                <w:rFonts w:ascii="Arial" w:hAnsi="Arial" w:cs="Arial"/>
                <w:sz w:val="24"/>
                <w:szCs w:val="24"/>
              </w:rPr>
            </w:pPr>
          </w:p>
        </w:tc>
        <w:tc>
          <w:tcPr>
            <w:tcW w:w="7230" w:type="dxa"/>
          </w:tcPr>
          <w:p w14:paraId="18E47BD1" w14:textId="77777777" w:rsidR="000F605D" w:rsidRPr="00E161E0"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r w:rsidRPr="00E161E0">
              <w:rPr>
                <w:rFonts w:ascii="Arial" w:hAnsi="Arial" w:cs="Arial"/>
                <w:sz w:val="24"/>
                <w:szCs w:val="24"/>
              </w:rPr>
              <w:t>This statement shows the accounting cost in the year of providing services in accordance with generally accepted accounting practices (IFRS).</w:t>
            </w:r>
          </w:p>
        </w:tc>
      </w:tr>
      <w:tr w:rsidR="000F605D" w:rsidRPr="00E161E0" w14:paraId="3872B194"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05250166"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 xml:space="preserve">Constituent Authorities </w:t>
            </w:r>
          </w:p>
        </w:tc>
        <w:tc>
          <w:tcPr>
            <w:tcW w:w="7230" w:type="dxa"/>
          </w:tcPr>
          <w:p w14:paraId="5ED178D3"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The Falkirk Integration Joint Board has two constituent authorities which both fund the Board's activities and provide services to the Board.  These are NHS Forth Valley and Falkirk Council.</w:t>
            </w:r>
          </w:p>
          <w:p w14:paraId="77B36691" w14:textId="5AB4A2AC"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p>
        </w:tc>
      </w:tr>
      <w:tr w:rsidR="000F605D" w:rsidRPr="00E161E0" w14:paraId="7C1731A1"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1339A2"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Creditor</w:t>
            </w:r>
          </w:p>
          <w:p w14:paraId="3396BE8A" w14:textId="77777777" w:rsidR="000F605D" w:rsidRPr="00E161E0" w:rsidRDefault="000F605D" w:rsidP="00E558AD">
            <w:pPr>
              <w:spacing w:after="0"/>
              <w:rPr>
                <w:rFonts w:ascii="Arial" w:hAnsi="Arial" w:cs="Arial"/>
                <w:sz w:val="24"/>
                <w:szCs w:val="24"/>
              </w:rPr>
            </w:pPr>
          </w:p>
        </w:tc>
        <w:tc>
          <w:tcPr>
            <w:tcW w:w="7230" w:type="dxa"/>
          </w:tcPr>
          <w:p w14:paraId="3509993B"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Amounts owed by the Falkirk Integration Joint Board for work done, goods </w:t>
            </w:r>
            <w:proofErr w:type="gramStart"/>
            <w:r w:rsidRPr="00E161E0">
              <w:rPr>
                <w:rFonts w:ascii="Arial" w:hAnsi="Arial" w:cs="Arial"/>
                <w:sz w:val="24"/>
                <w:szCs w:val="24"/>
              </w:rPr>
              <w:t>received</w:t>
            </w:r>
            <w:proofErr w:type="gramEnd"/>
            <w:r w:rsidRPr="00E161E0">
              <w:rPr>
                <w:rFonts w:ascii="Arial" w:hAnsi="Arial" w:cs="Arial"/>
                <w:sz w:val="24"/>
                <w:szCs w:val="24"/>
              </w:rPr>
              <w:t xml:space="preserve"> or services rendered within the accounting period, but for which payment has not been made by the end of that accounting period.</w:t>
            </w:r>
          </w:p>
          <w:p w14:paraId="391880EF" w14:textId="2515166A"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p>
        </w:tc>
      </w:tr>
      <w:tr w:rsidR="000F605D" w:rsidRPr="00E161E0" w14:paraId="325D30B2"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20D7E168"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Debtor</w:t>
            </w:r>
          </w:p>
          <w:p w14:paraId="14EF0643" w14:textId="77777777" w:rsidR="000F605D" w:rsidRPr="00E161E0" w:rsidRDefault="000F605D" w:rsidP="00E558AD">
            <w:pPr>
              <w:spacing w:after="0"/>
              <w:rPr>
                <w:rFonts w:ascii="Arial" w:hAnsi="Arial" w:cs="Arial"/>
                <w:sz w:val="24"/>
                <w:szCs w:val="24"/>
              </w:rPr>
            </w:pPr>
          </w:p>
        </w:tc>
        <w:tc>
          <w:tcPr>
            <w:tcW w:w="7230" w:type="dxa"/>
          </w:tcPr>
          <w:p w14:paraId="08DFBE15"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Amount owed to the Falkirk Integration Joint Board for works done, goods </w:t>
            </w:r>
            <w:proofErr w:type="gramStart"/>
            <w:r w:rsidRPr="00E161E0">
              <w:rPr>
                <w:rFonts w:ascii="Arial" w:hAnsi="Arial" w:cs="Arial"/>
                <w:sz w:val="24"/>
                <w:szCs w:val="24"/>
              </w:rPr>
              <w:t>received</w:t>
            </w:r>
            <w:proofErr w:type="gramEnd"/>
            <w:r w:rsidRPr="00E161E0">
              <w:rPr>
                <w:rFonts w:ascii="Arial" w:hAnsi="Arial" w:cs="Arial"/>
                <w:sz w:val="24"/>
                <w:szCs w:val="24"/>
              </w:rPr>
              <w:t xml:space="preserve"> or services rendered within the accounting period, but for which payment has not been received by the end of that accounting period.</w:t>
            </w:r>
          </w:p>
          <w:p w14:paraId="30CFE3A6" w14:textId="4C48332A"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p>
        </w:tc>
      </w:tr>
      <w:tr w:rsidR="000F605D" w:rsidRPr="00E161E0" w14:paraId="077FCE91"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21EAE4"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Events after the Reporting Period</w:t>
            </w:r>
          </w:p>
          <w:p w14:paraId="7C3CF894" w14:textId="77777777" w:rsidR="000F605D" w:rsidRPr="00E161E0" w:rsidRDefault="000F605D" w:rsidP="00E558AD">
            <w:pPr>
              <w:spacing w:after="0"/>
              <w:rPr>
                <w:rFonts w:ascii="Arial" w:hAnsi="Arial" w:cs="Arial"/>
                <w:sz w:val="24"/>
                <w:szCs w:val="24"/>
              </w:rPr>
            </w:pPr>
          </w:p>
        </w:tc>
        <w:tc>
          <w:tcPr>
            <w:tcW w:w="7230" w:type="dxa"/>
          </w:tcPr>
          <w:p w14:paraId="4A19381B" w14:textId="0A8BEDB8"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Events after the Reporting Period are those events, both favourable and unfavourable, that occur between the end of the reporting period and the date when the Annual Accounts are authorised for issue. Should such events </w:t>
            </w:r>
            <w:proofErr w:type="gramStart"/>
            <w:r w:rsidRPr="00E161E0">
              <w:rPr>
                <w:rFonts w:ascii="Arial" w:hAnsi="Arial" w:cs="Arial"/>
                <w:sz w:val="24"/>
                <w:szCs w:val="24"/>
              </w:rPr>
              <w:t>occur</w:t>
            </w:r>
            <w:proofErr w:type="gramEnd"/>
            <w:r w:rsidRPr="00E161E0">
              <w:rPr>
                <w:rFonts w:ascii="Arial" w:hAnsi="Arial" w:cs="Arial"/>
                <w:sz w:val="24"/>
                <w:szCs w:val="24"/>
              </w:rPr>
              <w:t xml:space="preserve"> it may or may not be necessary to adjust the accounts. Guidelines are in place to determine whether an adjustment should be made to the accounts.</w:t>
            </w:r>
          </w:p>
          <w:p w14:paraId="352B6743" w14:textId="77777777"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97C6AA"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Events taking place after the accounts have been authorised are not reflected in the financial statements or notes.</w:t>
            </w:r>
          </w:p>
          <w:p w14:paraId="448A44D7" w14:textId="5D2550C0"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09CA06B5"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4D2437B7"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lastRenderedPageBreak/>
              <w:t>General Fund</w:t>
            </w:r>
          </w:p>
          <w:p w14:paraId="017A3350" w14:textId="77777777" w:rsidR="000F605D" w:rsidRPr="00E161E0" w:rsidRDefault="000F605D" w:rsidP="00E558AD">
            <w:pPr>
              <w:spacing w:after="0"/>
              <w:rPr>
                <w:rFonts w:ascii="Arial" w:hAnsi="Arial" w:cs="Arial"/>
                <w:sz w:val="24"/>
                <w:szCs w:val="24"/>
              </w:rPr>
            </w:pPr>
          </w:p>
        </w:tc>
        <w:tc>
          <w:tcPr>
            <w:tcW w:w="7230" w:type="dxa"/>
          </w:tcPr>
          <w:p w14:paraId="7DF04BE7"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The General Fund encompasses all services areas and is funded mainly by the constituent bodies or the Scottish Government.</w:t>
            </w:r>
          </w:p>
          <w:p w14:paraId="480F30A5" w14:textId="08AD5DB3"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7DE39B64"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7007C0"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Government Grants</w:t>
            </w:r>
          </w:p>
          <w:p w14:paraId="32E61ADB" w14:textId="77777777" w:rsidR="000F605D" w:rsidRPr="00E161E0" w:rsidRDefault="000F605D" w:rsidP="00E558AD">
            <w:pPr>
              <w:spacing w:after="0"/>
              <w:rPr>
                <w:rFonts w:ascii="Arial" w:hAnsi="Arial" w:cs="Arial"/>
                <w:sz w:val="24"/>
                <w:szCs w:val="24"/>
              </w:rPr>
            </w:pPr>
          </w:p>
        </w:tc>
        <w:tc>
          <w:tcPr>
            <w:tcW w:w="7230" w:type="dxa"/>
          </w:tcPr>
          <w:p w14:paraId="4B405B8F" w14:textId="77777777" w:rsidR="00774B51"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Grants made by the Government towards either revenue or capital expenditure in return for past or future compliance with certain conditions relating to the activities of the Falkirk Integration Joint Board. These grants may be specific to a particular scheme or may support the revenue spend of the Falkirk Integration Joint Board.</w:t>
            </w:r>
          </w:p>
          <w:p w14:paraId="40A10FB0" w14:textId="069CDFBF"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00E21457"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1FCD3DF9"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Gross Expenditure</w:t>
            </w:r>
          </w:p>
          <w:p w14:paraId="1FCF29A3" w14:textId="77777777" w:rsidR="000F605D" w:rsidRPr="00E161E0" w:rsidRDefault="000F605D" w:rsidP="00E558AD">
            <w:pPr>
              <w:spacing w:after="0"/>
              <w:rPr>
                <w:rFonts w:ascii="Arial" w:hAnsi="Arial" w:cs="Arial"/>
                <w:sz w:val="24"/>
                <w:szCs w:val="24"/>
              </w:rPr>
            </w:pPr>
          </w:p>
        </w:tc>
        <w:tc>
          <w:tcPr>
            <w:tcW w:w="7230" w:type="dxa"/>
          </w:tcPr>
          <w:p w14:paraId="08869016" w14:textId="26C5A4EB"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This includes all expenditure attributable to the service and activity including employee costs, expenditure relating to premises and transport, </w:t>
            </w:r>
            <w:r w:rsidR="0021007A" w:rsidRPr="00E161E0">
              <w:rPr>
                <w:rFonts w:ascii="Arial" w:hAnsi="Arial" w:cs="Arial"/>
                <w:sz w:val="24"/>
                <w:szCs w:val="24"/>
              </w:rPr>
              <w:t>supplies,</w:t>
            </w:r>
            <w:r w:rsidRPr="00E161E0">
              <w:rPr>
                <w:rFonts w:ascii="Arial" w:hAnsi="Arial" w:cs="Arial"/>
                <w:sz w:val="24"/>
                <w:szCs w:val="24"/>
              </w:rPr>
              <w:t xml:space="preserve"> and services, third party payments, support services and capital charges.</w:t>
            </w:r>
          </w:p>
          <w:p w14:paraId="697D242F" w14:textId="7F054720"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41E820BE"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C330B58"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Gross Income</w:t>
            </w:r>
          </w:p>
          <w:p w14:paraId="4D472295" w14:textId="77777777" w:rsidR="000F605D" w:rsidRPr="00E161E0" w:rsidRDefault="000F605D" w:rsidP="00E558AD">
            <w:pPr>
              <w:spacing w:after="0"/>
              <w:rPr>
                <w:rFonts w:ascii="Arial" w:hAnsi="Arial" w:cs="Arial"/>
                <w:sz w:val="24"/>
                <w:szCs w:val="24"/>
              </w:rPr>
            </w:pPr>
          </w:p>
        </w:tc>
        <w:tc>
          <w:tcPr>
            <w:tcW w:w="7230" w:type="dxa"/>
          </w:tcPr>
          <w:p w14:paraId="4C49230A"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This includes grant income and all charges to individuals and organisations for the direct use of the Board's services.</w:t>
            </w:r>
          </w:p>
          <w:p w14:paraId="3D069DFF" w14:textId="2D526067"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3042D798"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013D0274"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Liability</w:t>
            </w:r>
          </w:p>
          <w:p w14:paraId="1C93BF0F" w14:textId="77777777" w:rsidR="000F605D" w:rsidRPr="00E161E0" w:rsidRDefault="000F605D" w:rsidP="00E558AD">
            <w:pPr>
              <w:spacing w:after="0"/>
              <w:rPr>
                <w:rFonts w:ascii="Arial" w:hAnsi="Arial" w:cs="Arial"/>
                <w:sz w:val="24"/>
                <w:szCs w:val="24"/>
              </w:rPr>
            </w:pPr>
          </w:p>
        </w:tc>
        <w:tc>
          <w:tcPr>
            <w:tcW w:w="7230" w:type="dxa"/>
          </w:tcPr>
          <w:p w14:paraId="102556C6"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A liability is where the Falkirk Integration Joint Board owes payment to an individual or another organisation. A current liability is an amount which will become payable or could be called in within the next accounting period </w:t>
            </w:r>
            <w:proofErr w:type="gramStart"/>
            <w:r w:rsidRPr="00E161E0">
              <w:rPr>
                <w:rFonts w:ascii="Arial" w:hAnsi="Arial" w:cs="Arial"/>
                <w:sz w:val="24"/>
                <w:szCs w:val="24"/>
              </w:rPr>
              <w:t>e.g.</w:t>
            </w:r>
            <w:proofErr w:type="gramEnd"/>
            <w:r w:rsidRPr="00E161E0">
              <w:rPr>
                <w:rFonts w:ascii="Arial" w:hAnsi="Arial" w:cs="Arial"/>
                <w:sz w:val="24"/>
                <w:szCs w:val="24"/>
              </w:rPr>
              <w:t xml:space="preserve"> creditors. A </w:t>
            </w:r>
            <w:proofErr w:type="gramStart"/>
            <w:r w:rsidRPr="00E161E0">
              <w:rPr>
                <w:rFonts w:ascii="Arial" w:hAnsi="Arial" w:cs="Arial"/>
                <w:sz w:val="24"/>
                <w:szCs w:val="24"/>
              </w:rPr>
              <w:t>long term</w:t>
            </w:r>
            <w:proofErr w:type="gramEnd"/>
            <w:r w:rsidRPr="00E161E0">
              <w:rPr>
                <w:rFonts w:ascii="Arial" w:hAnsi="Arial" w:cs="Arial"/>
                <w:sz w:val="24"/>
                <w:szCs w:val="24"/>
              </w:rPr>
              <w:t xml:space="preserve"> liability is an amount which by arrangement is payable beyond the next year at some point in the future or to be paid off by an annual sum over a period of time.</w:t>
            </w:r>
          </w:p>
          <w:p w14:paraId="6B156EA6" w14:textId="2CD20562"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4E3617C8"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55B910"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Movement in Reserves Statement</w:t>
            </w:r>
          </w:p>
          <w:p w14:paraId="66A9624B" w14:textId="77777777" w:rsidR="000F605D" w:rsidRPr="00E161E0" w:rsidRDefault="000F605D" w:rsidP="00E558AD">
            <w:pPr>
              <w:spacing w:after="0"/>
              <w:rPr>
                <w:rFonts w:ascii="Arial" w:hAnsi="Arial" w:cs="Arial"/>
                <w:sz w:val="24"/>
                <w:szCs w:val="24"/>
              </w:rPr>
            </w:pPr>
          </w:p>
        </w:tc>
        <w:tc>
          <w:tcPr>
            <w:tcW w:w="7230" w:type="dxa"/>
          </w:tcPr>
          <w:p w14:paraId="2AC2B7F5"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This statement shows the movement in the year on the different reserves held by the Board, analysed into usable reserves (</w:t>
            </w:r>
            <w:proofErr w:type="gramStart"/>
            <w:r w:rsidRPr="00E161E0">
              <w:rPr>
                <w:rFonts w:ascii="Arial" w:hAnsi="Arial" w:cs="Arial"/>
                <w:sz w:val="24"/>
                <w:szCs w:val="24"/>
              </w:rPr>
              <w:t>i.e.</w:t>
            </w:r>
            <w:proofErr w:type="gramEnd"/>
            <w:r w:rsidRPr="00E161E0">
              <w:rPr>
                <w:rFonts w:ascii="Arial" w:hAnsi="Arial" w:cs="Arial"/>
                <w:sz w:val="24"/>
                <w:szCs w:val="24"/>
              </w:rPr>
              <w:t xml:space="preserve"> those that can be applied to fund expenditure) and unusable reserves.</w:t>
            </w:r>
          </w:p>
          <w:p w14:paraId="0B2CBC07" w14:textId="037E9910"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450E36B6"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0C3B3930"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Net Expenditure</w:t>
            </w:r>
          </w:p>
          <w:p w14:paraId="570D9EA2" w14:textId="77777777" w:rsidR="000F605D" w:rsidRPr="00E161E0" w:rsidRDefault="000F605D" w:rsidP="00E558AD">
            <w:pPr>
              <w:spacing w:after="0"/>
              <w:rPr>
                <w:rFonts w:ascii="Arial" w:hAnsi="Arial" w:cs="Arial"/>
                <w:sz w:val="24"/>
                <w:szCs w:val="24"/>
              </w:rPr>
            </w:pPr>
          </w:p>
        </w:tc>
        <w:tc>
          <w:tcPr>
            <w:tcW w:w="7230" w:type="dxa"/>
          </w:tcPr>
          <w:p w14:paraId="300D62DF"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This relates to gross expenditure less gross income and is the amount that needs to be funded by the constituent bodies and the Scottish Government.</w:t>
            </w:r>
          </w:p>
          <w:p w14:paraId="408B8F88" w14:textId="0B17EDE0"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4A31C1BE"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2B0E5B7" w14:textId="77777777" w:rsidR="000F605D" w:rsidRDefault="000F605D" w:rsidP="00E558AD">
            <w:pPr>
              <w:spacing w:after="0"/>
              <w:rPr>
                <w:rFonts w:ascii="Arial" w:hAnsi="Arial" w:cs="Arial"/>
                <w:b w:val="0"/>
                <w:bCs w:val="0"/>
                <w:sz w:val="24"/>
                <w:szCs w:val="24"/>
              </w:rPr>
            </w:pPr>
            <w:r w:rsidRPr="00E161E0">
              <w:rPr>
                <w:rFonts w:ascii="Arial" w:hAnsi="Arial" w:cs="Arial"/>
                <w:sz w:val="24"/>
                <w:szCs w:val="24"/>
              </w:rPr>
              <w:t>Notes to the Core Financial Statements</w:t>
            </w:r>
          </w:p>
          <w:p w14:paraId="4D55C9F2" w14:textId="0C96DD35" w:rsidR="005C755B" w:rsidRPr="00E161E0" w:rsidRDefault="005C755B" w:rsidP="00E558AD">
            <w:pPr>
              <w:spacing w:after="0"/>
              <w:rPr>
                <w:rFonts w:ascii="Arial" w:hAnsi="Arial" w:cs="Arial"/>
                <w:sz w:val="24"/>
                <w:szCs w:val="24"/>
              </w:rPr>
            </w:pPr>
          </w:p>
        </w:tc>
        <w:tc>
          <w:tcPr>
            <w:tcW w:w="7230" w:type="dxa"/>
          </w:tcPr>
          <w:p w14:paraId="6F311CFB" w14:textId="77777777" w:rsidR="000F605D" w:rsidRPr="00E161E0"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These are intended to give the reader further information which is not separately detailed in the financial statements.</w:t>
            </w:r>
          </w:p>
        </w:tc>
      </w:tr>
      <w:tr w:rsidR="000F605D" w:rsidRPr="00E161E0" w14:paraId="40170E16"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71E279E6"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Provision</w:t>
            </w:r>
          </w:p>
          <w:p w14:paraId="186B71A1" w14:textId="77777777" w:rsidR="000F605D" w:rsidRPr="00E161E0" w:rsidRDefault="000F605D" w:rsidP="00E558AD">
            <w:pPr>
              <w:spacing w:after="0"/>
              <w:rPr>
                <w:rFonts w:ascii="Arial" w:hAnsi="Arial" w:cs="Arial"/>
                <w:sz w:val="24"/>
                <w:szCs w:val="24"/>
              </w:rPr>
            </w:pPr>
          </w:p>
        </w:tc>
        <w:tc>
          <w:tcPr>
            <w:tcW w:w="7230" w:type="dxa"/>
          </w:tcPr>
          <w:p w14:paraId="10590166"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An amount put aside in the accounts for future liabilities or losses which are certain or very likely to occur but the amounts or dates or when they will arise are uncertain.</w:t>
            </w:r>
          </w:p>
          <w:p w14:paraId="6CF2F7BD" w14:textId="27695E72"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3655B1A3"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8448B8"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Related Parties</w:t>
            </w:r>
          </w:p>
          <w:p w14:paraId="20E695CF" w14:textId="77777777" w:rsidR="000F605D" w:rsidRPr="00E161E0" w:rsidRDefault="000F605D" w:rsidP="00E558AD">
            <w:pPr>
              <w:spacing w:after="0"/>
              <w:rPr>
                <w:rFonts w:ascii="Arial" w:hAnsi="Arial" w:cs="Arial"/>
                <w:sz w:val="24"/>
                <w:szCs w:val="24"/>
              </w:rPr>
            </w:pPr>
          </w:p>
        </w:tc>
        <w:tc>
          <w:tcPr>
            <w:tcW w:w="7230" w:type="dxa"/>
          </w:tcPr>
          <w:p w14:paraId="6A129CE2" w14:textId="77777777"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These are entities or individuals that have the potential to control or influence the Falkirk Integration Joint Board, or to be controlled or influenced by the Board.</w:t>
            </w:r>
          </w:p>
          <w:p w14:paraId="490DED4E" w14:textId="4197728F"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2447FFBB"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108C8E10"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lastRenderedPageBreak/>
              <w:t>Remuneration</w:t>
            </w:r>
          </w:p>
          <w:p w14:paraId="7B32B91A" w14:textId="77777777" w:rsidR="000F605D" w:rsidRPr="00E161E0" w:rsidRDefault="000F605D" w:rsidP="00E558AD">
            <w:pPr>
              <w:spacing w:after="0"/>
              <w:rPr>
                <w:rFonts w:ascii="Arial" w:hAnsi="Arial" w:cs="Arial"/>
                <w:sz w:val="24"/>
                <w:szCs w:val="24"/>
              </w:rPr>
            </w:pPr>
          </w:p>
        </w:tc>
        <w:tc>
          <w:tcPr>
            <w:tcW w:w="7230" w:type="dxa"/>
          </w:tcPr>
          <w:p w14:paraId="54BCDEFB" w14:textId="77777777" w:rsidR="000F605D"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All sums paid to or receivable by an employee and sums due by way of expenses allowances (as far as these sums are chargeable to UK income tax) and the money value of any other benefits received other than in cash.</w:t>
            </w:r>
          </w:p>
          <w:p w14:paraId="63F40A9C" w14:textId="67196822" w:rsidR="005C755B" w:rsidRPr="00E161E0" w:rsidRDefault="005C755B"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05D" w:rsidRPr="00E161E0" w14:paraId="6DE651F1" w14:textId="77777777" w:rsidTr="00B63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92A627A"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Reserves</w:t>
            </w:r>
          </w:p>
          <w:p w14:paraId="6A10CF57" w14:textId="77777777" w:rsidR="000F605D" w:rsidRPr="00E161E0" w:rsidRDefault="000F605D" w:rsidP="00E558AD">
            <w:pPr>
              <w:spacing w:after="0"/>
              <w:rPr>
                <w:rFonts w:ascii="Arial" w:hAnsi="Arial" w:cs="Arial"/>
                <w:sz w:val="24"/>
                <w:szCs w:val="24"/>
              </w:rPr>
            </w:pPr>
          </w:p>
        </w:tc>
        <w:tc>
          <w:tcPr>
            <w:tcW w:w="7230" w:type="dxa"/>
          </w:tcPr>
          <w:p w14:paraId="141502AA" w14:textId="69F3D103" w:rsidR="000F605D" w:rsidRDefault="000F605D"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61E0">
              <w:rPr>
                <w:rFonts w:ascii="Arial" w:hAnsi="Arial" w:cs="Arial"/>
                <w:sz w:val="24"/>
                <w:szCs w:val="24"/>
              </w:rPr>
              <w:t xml:space="preserve">The accumulation of surpluses, </w:t>
            </w:r>
            <w:r w:rsidR="0021007A" w:rsidRPr="00E161E0">
              <w:rPr>
                <w:rFonts w:ascii="Arial" w:hAnsi="Arial" w:cs="Arial"/>
                <w:sz w:val="24"/>
                <w:szCs w:val="24"/>
              </w:rPr>
              <w:t>deficits,</w:t>
            </w:r>
            <w:r w:rsidRPr="00E161E0">
              <w:rPr>
                <w:rFonts w:ascii="Arial" w:hAnsi="Arial" w:cs="Arial"/>
                <w:sz w:val="24"/>
                <w:szCs w:val="24"/>
              </w:rPr>
              <w:t xml:space="preserve"> and appropriations over past years. Reserves can be either usable or unusable. Usable reserves can be used to fund expenditure. Unusable reserves are accounting adjustments which enable a true and fair view to be determined. Unusable reserves cannot be used to fund expenditure. Reserves of a revenue nature are available and can be spent or earmarked at the discretion of the Board.</w:t>
            </w:r>
          </w:p>
          <w:p w14:paraId="21EF2189" w14:textId="6CC31BF9" w:rsidR="005C755B" w:rsidRPr="00E161E0" w:rsidRDefault="005C755B" w:rsidP="00E558AD">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605D" w:rsidRPr="00E161E0" w14:paraId="59108C96" w14:textId="77777777" w:rsidTr="00B63D40">
        <w:tc>
          <w:tcPr>
            <w:cnfStyle w:val="001000000000" w:firstRow="0" w:lastRow="0" w:firstColumn="1" w:lastColumn="0" w:oddVBand="0" w:evenVBand="0" w:oddHBand="0" w:evenHBand="0" w:firstRowFirstColumn="0" w:firstRowLastColumn="0" w:lastRowFirstColumn="0" w:lastRowLastColumn="0"/>
            <w:tcW w:w="2268" w:type="dxa"/>
          </w:tcPr>
          <w:p w14:paraId="37E28E33" w14:textId="77777777" w:rsidR="000F605D" w:rsidRPr="00E161E0" w:rsidRDefault="000F605D" w:rsidP="00E558AD">
            <w:pPr>
              <w:spacing w:after="0"/>
              <w:rPr>
                <w:rFonts w:ascii="Arial" w:hAnsi="Arial" w:cs="Arial"/>
                <w:sz w:val="24"/>
                <w:szCs w:val="24"/>
              </w:rPr>
            </w:pPr>
            <w:r w:rsidRPr="00E161E0">
              <w:rPr>
                <w:rFonts w:ascii="Arial" w:hAnsi="Arial" w:cs="Arial"/>
                <w:sz w:val="24"/>
                <w:szCs w:val="24"/>
              </w:rPr>
              <w:t>Revenue Expenditure</w:t>
            </w:r>
          </w:p>
          <w:p w14:paraId="097619EA" w14:textId="77777777" w:rsidR="000F605D" w:rsidRPr="00E161E0" w:rsidRDefault="000F605D" w:rsidP="00E558AD">
            <w:pPr>
              <w:spacing w:after="0"/>
              <w:rPr>
                <w:rFonts w:ascii="Arial" w:hAnsi="Arial" w:cs="Arial"/>
                <w:sz w:val="24"/>
                <w:szCs w:val="24"/>
              </w:rPr>
            </w:pPr>
          </w:p>
        </w:tc>
        <w:tc>
          <w:tcPr>
            <w:tcW w:w="7230" w:type="dxa"/>
          </w:tcPr>
          <w:p w14:paraId="12CCE241" w14:textId="77777777" w:rsidR="000F605D" w:rsidRPr="00E161E0" w:rsidRDefault="000F605D" w:rsidP="00E558A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161E0">
              <w:rPr>
                <w:rFonts w:ascii="Arial" w:hAnsi="Arial" w:cs="Arial"/>
                <w:sz w:val="24"/>
                <w:szCs w:val="24"/>
              </w:rPr>
              <w:t>The day-to-day running costs associated with the provision of services.</w:t>
            </w:r>
          </w:p>
        </w:tc>
      </w:tr>
    </w:tbl>
    <w:p w14:paraId="19BFD0BA" w14:textId="5DB26646" w:rsidR="00E32037" w:rsidRDefault="00E32037" w:rsidP="00E558AD">
      <w:pPr>
        <w:spacing w:after="0"/>
        <w:rPr>
          <w:rFonts w:ascii="Arial" w:hAnsi="Arial" w:cs="Arial"/>
          <w:sz w:val="24"/>
          <w:szCs w:val="24"/>
        </w:rPr>
      </w:pPr>
    </w:p>
    <w:p w14:paraId="5C239FB2" w14:textId="201EF0BB" w:rsidR="008A0725" w:rsidRPr="00E161E0" w:rsidRDefault="00E32037" w:rsidP="00E558AD">
      <w:pPr>
        <w:spacing w:after="0"/>
        <w:rPr>
          <w:rFonts w:ascii="Arial" w:hAnsi="Arial" w:cs="Arial"/>
          <w:sz w:val="24"/>
          <w:szCs w:val="24"/>
        </w:rPr>
      </w:pPr>
      <w:r w:rsidRPr="00E161E0">
        <w:rPr>
          <w:rFonts w:ascii="Arial" w:hAnsi="Arial" w:cs="Arial"/>
          <w:noProof/>
          <w:sz w:val="24"/>
          <w:szCs w:val="24"/>
          <w:lang w:eastAsia="en-GB"/>
        </w:rPr>
        <mc:AlternateContent>
          <mc:Choice Requires="wpg">
            <w:drawing>
              <wp:anchor distT="0" distB="0" distL="114300" distR="114300" simplePos="0" relativeHeight="251673088" behindDoc="0" locked="0" layoutInCell="1" allowOverlap="1" wp14:anchorId="5E05FADE" wp14:editId="18604E6E">
                <wp:simplePos x="0" y="0"/>
                <wp:positionH relativeFrom="column">
                  <wp:posOffset>1193800</wp:posOffset>
                </wp:positionH>
                <wp:positionV relativeFrom="paragraph">
                  <wp:posOffset>8727440</wp:posOffset>
                </wp:positionV>
                <wp:extent cx="3832860" cy="835025"/>
                <wp:effectExtent l="0" t="0" r="0" b="317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32860" cy="835025"/>
                          <a:chOff x="0" y="57150"/>
                          <a:chExt cx="3324279" cy="742950"/>
                        </a:xfrm>
                      </wpg:grpSpPr>
                      <wps:wsp>
                        <wps:cNvPr id="10" name="Text Box 10"/>
                        <wps:cNvSpPr txBox="1">
                          <a:spLocks noChangeArrowheads="1"/>
                        </wps:cNvSpPr>
                        <wps:spPr bwMode="auto">
                          <a:xfrm>
                            <a:off x="1014784" y="57150"/>
                            <a:ext cx="2309495" cy="7429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65F3D" w14:textId="77777777" w:rsidR="00076866" w:rsidRPr="00712794" w:rsidRDefault="00076866" w:rsidP="00E32037">
                              <w:pPr>
                                <w:spacing w:after="20"/>
                                <w:rPr>
                                  <w:rFonts w:ascii="Helvetica" w:hAnsi="Helvetica"/>
                                  <w:sz w:val="28"/>
                                </w:rPr>
                              </w:pPr>
                              <w:r w:rsidRPr="00712794">
                                <w:rPr>
                                  <w:rFonts w:ascii="Helvetica" w:hAnsi="Helvetica"/>
                                  <w:sz w:val="28"/>
                                </w:rPr>
                                <w:t xml:space="preserve">Falkirk </w:t>
                              </w:r>
                            </w:p>
                            <w:p w14:paraId="03306CB3" w14:textId="77777777" w:rsidR="00076866" w:rsidRPr="00712794" w:rsidRDefault="00076866" w:rsidP="00E32037">
                              <w:pPr>
                                <w:spacing w:after="20"/>
                                <w:rPr>
                                  <w:rFonts w:ascii="Helvetica" w:hAnsi="Helvetica"/>
                                  <w:sz w:val="28"/>
                                </w:rPr>
                              </w:pPr>
                              <w:r w:rsidRPr="00712794">
                                <w:rPr>
                                  <w:rFonts w:ascii="Helvetica" w:hAnsi="Helvetica"/>
                                  <w:sz w:val="28"/>
                                </w:rPr>
                                <w:t>Health and Social Care</w:t>
                              </w:r>
                            </w:p>
                            <w:p w14:paraId="73C6B1B7" w14:textId="77777777" w:rsidR="00076866" w:rsidRPr="00712794" w:rsidRDefault="00076866" w:rsidP="00E32037">
                              <w:pPr>
                                <w:spacing w:after="20"/>
                                <w:rPr>
                                  <w:rFonts w:ascii="Helvetica" w:hAnsi="Helvetica"/>
                                  <w:sz w:val="28"/>
                                </w:rPr>
                              </w:pPr>
                              <w:r w:rsidRPr="00712794">
                                <w:rPr>
                                  <w:rFonts w:ascii="Helvetica" w:hAnsi="Helvetica"/>
                                  <w:sz w:val="28"/>
                                </w:rPr>
                                <w:t>Partnership</w:t>
                              </w:r>
                            </w:p>
                          </w:txbxContent>
                        </wps:txbx>
                        <wps:bodyPr rot="0" vert="horz" wrap="square" lIns="91440" tIns="45720" rIns="91440" bIns="45720" anchor="t" anchorCtr="0" upright="1">
                          <a:noAutofit/>
                        </wps:bodyPr>
                      </wps:wsp>
                      <wps:wsp>
                        <wps:cNvPr id="11" name="Oval 11"/>
                        <wps:cNvSpPr/>
                        <wps:spPr>
                          <a:xfrm>
                            <a:off x="0" y="57150"/>
                            <a:ext cx="587375" cy="619125"/>
                          </a:xfrm>
                          <a:prstGeom prst="ellipse">
                            <a:avLst/>
                          </a:prstGeom>
                          <a:solidFill>
                            <a:srgbClr val="00A5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52425" y="57150"/>
                            <a:ext cx="587375" cy="619125"/>
                          </a:xfrm>
                          <a:prstGeom prst="ellipse">
                            <a:avLst/>
                          </a:prstGeom>
                          <a:solidFill>
                            <a:srgbClr val="F15D2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381000" y="200025"/>
                            <a:ext cx="168910" cy="379730"/>
                            <a:chOff x="0" y="0"/>
                            <a:chExt cx="1083736" cy="2421899"/>
                          </a:xfrm>
                        </wpg:grpSpPr>
                        <wps:wsp>
                          <wps:cNvPr id="14" name="Oval 14"/>
                          <wps:cNvSpPr/>
                          <wps:spPr>
                            <a:xfrm>
                              <a:off x="142875" y="0"/>
                              <a:ext cx="809641" cy="808921"/>
                            </a:xfrm>
                            <a:prstGeom prst="ellipse">
                              <a:avLst/>
                            </a:prstGeom>
                            <a:solidFill>
                              <a:srgbClr val="00A5C7"/>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29"/>
                          <wps:cNvSpPr/>
                          <wps:spPr>
                            <a:xfrm>
                              <a:off x="0" y="933450"/>
                              <a:ext cx="1083736" cy="1488449"/>
                            </a:xfrm>
                            <a:custGeom>
                              <a:avLst/>
                              <a:gdLst>
                                <a:gd name="connsiteX0" fmla="*/ 0 w 95250"/>
                                <a:gd name="connsiteY0" fmla="*/ 230981 h 230981"/>
                                <a:gd name="connsiteX1" fmla="*/ 95250 w 95250"/>
                                <a:gd name="connsiteY1"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1915 w 95250"/>
                                <a:gd name="connsiteY1" fmla="*/ 119309 h 230981"/>
                                <a:gd name="connsiteX2" fmla="*/ 95250 w 95250"/>
                                <a:gd name="connsiteY2" fmla="*/ 0 h 230981"/>
                                <a:gd name="connsiteX0" fmla="*/ 0 w 81915"/>
                                <a:gd name="connsiteY0" fmla="*/ 230981 h 230981"/>
                                <a:gd name="connsiteX1" fmla="*/ 81915 w 81915"/>
                                <a:gd name="connsiteY1" fmla="*/ 119309 h 230981"/>
                                <a:gd name="connsiteX2" fmla="*/ 81915 w 81915"/>
                                <a:gd name="connsiteY2" fmla="*/ 0 h 230981"/>
                                <a:gd name="connsiteX0" fmla="*/ 0 w 82237"/>
                                <a:gd name="connsiteY0" fmla="*/ 230981 h 230981"/>
                                <a:gd name="connsiteX1" fmla="*/ 81915 w 82237"/>
                                <a:gd name="connsiteY1" fmla="*/ 119309 h 230981"/>
                                <a:gd name="connsiteX2" fmla="*/ 81915 w 82237"/>
                                <a:gd name="connsiteY2" fmla="*/ 0 h 230981"/>
                                <a:gd name="connsiteX0" fmla="*/ 0 w 82037"/>
                                <a:gd name="connsiteY0" fmla="*/ 230981 h 230981"/>
                                <a:gd name="connsiteX1" fmla="*/ 70440 w 82037"/>
                                <a:gd name="connsiteY1" fmla="*/ 119309 h 230981"/>
                                <a:gd name="connsiteX2" fmla="*/ 81915 w 82037"/>
                                <a:gd name="connsiteY2" fmla="*/ 0 h 230981"/>
                                <a:gd name="connsiteX0" fmla="*/ 0 w 85501"/>
                                <a:gd name="connsiteY0" fmla="*/ 235931 h 235931"/>
                                <a:gd name="connsiteX1" fmla="*/ 73904 w 85501"/>
                                <a:gd name="connsiteY1" fmla="*/ 119309 h 235931"/>
                                <a:gd name="connsiteX2" fmla="*/ 85379 w 85501"/>
                                <a:gd name="connsiteY2" fmla="*/ 0 h 235931"/>
                                <a:gd name="connsiteX0" fmla="*/ 0 w 85501"/>
                                <a:gd name="connsiteY0" fmla="*/ 235931 h 235931"/>
                                <a:gd name="connsiteX1" fmla="*/ 73904 w 85501"/>
                                <a:gd name="connsiteY1" fmla="*/ 119309 h 235931"/>
                                <a:gd name="connsiteX2" fmla="*/ 85379 w 85501"/>
                                <a:gd name="connsiteY2" fmla="*/ 0 h 235931"/>
                                <a:gd name="connsiteX0" fmla="*/ 0 w 85471"/>
                                <a:gd name="connsiteY0" fmla="*/ 235931 h 235931"/>
                                <a:gd name="connsiteX1" fmla="*/ 67966 w 85471"/>
                                <a:gd name="connsiteY1" fmla="*/ 118318 h 235931"/>
                                <a:gd name="connsiteX2" fmla="*/ 85379 w 85471"/>
                                <a:gd name="connsiteY2" fmla="*/ 0 h 235931"/>
                                <a:gd name="connsiteX0" fmla="*/ 0 w 83006"/>
                                <a:gd name="connsiteY0" fmla="*/ 235518 h 235518"/>
                                <a:gd name="connsiteX1" fmla="*/ 67966 w 83006"/>
                                <a:gd name="connsiteY1" fmla="*/ 117905 h 235518"/>
                                <a:gd name="connsiteX2" fmla="*/ 82903 w 83006"/>
                                <a:gd name="connsiteY2" fmla="*/ 0 h 235518"/>
                                <a:gd name="connsiteX0" fmla="*/ 0 w 84148"/>
                                <a:gd name="connsiteY0" fmla="*/ 235518 h 235518"/>
                                <a:gd name="connsiteX1" fmla="*/ 67966 w 84148"/>
                                <a:gd name="connsiteY1" fmla="*/ 117905 h 235518"/>
                                <a:gd name="connsiteX2" fmla="*/ 82903 w 84148"/>
                                <a:gd name="connsiteY2" fmla="*/ 0 h 235518"/>
                                <a:gd name="connsiteX0" fmla="*/ 0 w 85363"/>
                                <a:gd name="connsiteY0" fmla="*/ 235518 h 235518"/>
                                <a:gd name="connsiteX1" fmla="*/ 67966 w 85363"/>
                                <a:gd name="connsiteY1" fmla="*/ 117905 h 235518"/>
                                <a:gd name="connsiteX2" fmla="*/ 82903 w 85363"/>
                                <a:gd name="connsiteY2" fmla="*/ 0 h 235518"/>
                                <a:gd name="connsiteX0" fmla="*/ 0 w 83613"/>
                                <a:gd name="connsiteY0" fmla="*/ 235518 h 235518"/>
                                <a:gd name="connsiteX1" fmla="*/ 67966 w 83613"/>
                                <a:gd name="connsiteY1" fmla="*/ 117905 h 235518"/>
                                <a:gd name="connsiteX2" fmla="*/ 82903 w 83613"/>
                                <a:gd name="connsiteY2" fmla="*/ 0 h 235518"/>
                                <a:gd name="connsiteX0" fmla="*/ 0 w 83279"/>
                                <a:gd name="connsiteY0" fmla="*/ 235518 h 235518"/>
                                <a:gd name="connsiteX1" fmla="*/ 67966 w 83279"/>
                                <a:gd name="connsiteY1" fmla="*/ 117905 h 235518"/>
                                <a:gd name="connsiteX2" fmla="*/ 82903 w 83279"/>
                                <a:gd name="connsiteY2" fmla="*/ 0 h 235518"/>
                                <a:gd name="connsiteX0" fmla="*/ 0 w 83411"/>
                                <a:gd name="connsiteY0" fmla="*/ 235518 h 235518"/>
                                <a:gd name="connsiteX1" fmla="*/ 67966 w 83411"/>
                                <a:gd name="connsiteY1" fmla="*/ 117905 h 235518"/>
                                <a:gd name="connsiteX2" fmla="*/ 82903 w 83411"/>
                                <a:gd name="connsiteY2" fmla="*/ 0 h 235518"/>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3636 h 233636"/>
                                <a:gd name="connsiteX1" fmla="*/ 67966 w 83411"/>
                                <a:gd name="connsiteY1" fmla="*/ 121867 h 233636"/>
                                <a:gd name="connsiteX2" fmla="*/ 82903 w 83411"/>
                                <a:gd name="connsiteY2" fmla="*/ 0 h 233636"/>
                                <a:gd name="connsiteX0" fmla="*/ 0 w 83957"/>
                                <a:gd name="connsiteY0" fmla="*/ 242520 h 242520"/>
                                <a:gd name="connsiteX1" fmla="*/ 67966 w 83957"/>
                                <a:gd name="connsiteY1" fmla="*/ 130751 h 242520"/>
                                <a:gd name="connsiteX2" fmla="*/ 82903 w 83957"/>
                                <a:gd name="connsiteY2" fmla="*/ 8884 h 242520"/>
                                <a:gd name="connsiteX3" fmla="*/ 82718 w 83957"/>
                                <a:gd name="connsiteY3" fmla="*/ 9386 h 242520"/>
                                <a:gd name="connsiteX0" fmla="*/ 84304 w 167715"/>
                                <a:gd name="connsiteY0" fmla="*/ 242633 h 242633"/>
                                <a:gd name="connsiteX1" fmla="*/ 152270 w 167715"/>
                                <a:gd name="connsiteY1" fmla="*/ 130864 h 242633"/>
                                <a:gd name="connsiteX2" fmla="*/ 167207 w 167715"/>
                                <a:gd name="connsiteY2" fmla="*/ 8997 h 242633"/>
                                <a:gd name="connsiteX3" fmla="*/ 0 w 167715"/>
                                <a:gd name="connsiteY3" fmla="*/ 9060 h 242633"/>
                                <a:gd name="connsiteX0" fmla="*/ 84304 w 167715"/>
                                <a:gd name="connsiteY0" fmla="*/ 233636 h 233636"/>
                                <a:gd name="connsiteX1" fmla="*/ 152270 w 167715"/>
                                <a:gd name="connsiteY1" fmla="*/ 121867 h 233636"/>
                                <a:gd name="connsiteX2" fmla="*/ 167207 w 167715"/>
                                <a:gd name="connsiteY2" fmla="*/ 0 h 233636"/>
                                <a:gd name="connsiteX3" fmla="*/ 0 w 167715"/>
                                <a:gd name="connsiteY3" fmla="*/ 63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0" fmla="*/ 100280 w 183691"/>
                                <a:gd name="connsiteY0" fmla="*/ 233636 h 233636"/>
                                <a:gd name="connsiteX1" fmla="*/ 168246 w 183691"/>
                                <a:gd name="connsiteY1" fmla="*/ 121867 h 233636"/>
                                <a:gd name="connsiteX2" fmla="*/ 183183 w 183691"/>
                                <a:gd name="connsiteY2" fmla="*/ 0 h 233636"/>
                                <a:gd name="connsiteX3" fmla="*/ 12633 w 183691"/>
                                <a:gd name="connsiteY3" fmla="*/ 0 h 233636"/>
                                <a:gd name="connsiteX4" fmla="*/ 12633 w 183691"/>
                                <a:gd name="connsiteY4" fmla="*/ 376 h 233636"/>
                                <a:gd name="connsiteX0" fmla="*/ 92242 w 175653"/>
                                <a:gd name="connsiteY0" fmla="*/ 233636 h 233636"/>
                                <a:gd name="connsiteX1" fmla="*/ 160208 w 175653"/>
                                <a:gd name="connsiteY1" fmla="*/ 121867 h 233636"/>
                                <a:gd name="connsiteX2" fmla="*/ 175145 w 175653"/>
                                <a:gd name="connsiteY2" fmla="*/ 0 h 233636"/>
                                <a:gd name="connsiteX3" fmla="*/ 4595 w 175653"/>
                                <a:gd name="connsiteY3" fmla="*/ 0 h 233636"/>
                                <a:gd name="connsiteX4" fmla="*/ 88935 w 175653"/>
                                <a:gd name="connsiteY4" fmla="*/ 233636 h 233636"/>
                                <a:gd name="connsiteX0" fmla="*/ 95153 w 178564"/>
                                <a:gd name="connsiteY0" fmla="*/ 233636 h 233636"/>
                                <a:gd name="connsiteX1" fmla="*/ 163119 w 178564"/>
                                <a:gd name="connsiteY1" fmla="*/ 121867 h 233636"/>
                                <a:gd name="connsiteX2" fmla="*/ 178056 w 178564"/>
                                <a:gd name="connsiteY2" fmla="*/ 0 h 233636"/>
                                <a:gd name="connsiteX3" fmla="*/ 7506 w 178564"/>
                                <a:gd name="connsiteY3" fmla="*/ 0 h 233636"/>
                                <a:gd name="connsiteX4" fmla="*/ 36345 w 178564"/>
                                <a:gd name="connsiteY4" fmla="*/ 109846 h 233636"/>
                                <a:gd name="connsiteX5" fmla="*/ 91846 w 178564"/>
                                <a:gd name="connsiteY5" fmla="*/ 233636 h 233636"/>
                                <a:gd name="connsiteX0" fmla="*/ 97149 w 180560"/>
                                <a:gd name="connsiteY0" fmla="*/ 233636 h 233636"/>
                                <a:gd name="connsiteX1" fmla="*/ 165115 w 180560"/>
                                <a:gd name="connsiteY1" fmla="*/ 121867 h 233636"/>
                                <a:gd name="connsiteX2" fmla="*/ 180052 w 180560"/>
                                <a:gd name="connsiteY2" fmla="*/ 0 h 233636"/>
                                <a:gd name="connsiteX3" fmla="*/ 9502 w 180560"/>
                                <a:gd name="connsiteY3" fmla="*/ 0 h 233636"/>
                                <a:gd name="connsiteX4" fmla="*/ 26078 w 180560"/>
                                <a:gd name="connsiteY4" fmla="*/ 117746 h 233636"/>
                                <a:gd name="connsiteX5" fmla="*/ 93842 w 180560"/>
                                <a:gd name="connsiteY5" fmla="*/ 233636 h 233636"/>
                                <a:gd name="connsiteX0" fmla="*/ 96521 w 179932"/>
                                <a:gd name="connsiteY0" fmla="*/ 233636 h 233636"/>
                                <a:gd name="connsiteX1" fmla="*/ 164487 w 179932"/>
                                <a:gd name="connsiteY1" fmla="*/ 121867 h 233636"/>
                                <a:gd name="connsiteX2" fmla="*/ 179424 w 179932"/>
                                <a:gd name="connsiteY2" fmla="*/ 0 h 233636"/>
                                <a:gd name="connsiteX3" fmla="*/ 8874 w 179932"/>
                                <a:gd name="connsiteY3" fmla="*/ 0 h 233636"/>
                                <a:gd name="connsiteX4" fmla="*/ 25450 w 179932"/>
                                <a:gd name="connsiteY4" fmla="*/ 117746 h 233636"/>
                                <a:gd name="connsiteX5" fmla="*/ 93214 w 179932"/>
                                <a:gd name="connsiteY5" fmla="*/ 233636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4" fmla="*/ 16576 w 171058"/>
                                <a:gd name="connsiteY4" fmla="*/ 117746 h 233636"/>
                                <a:gd name="connsiteX5" fmla="*/ 84340 w 171058"/>
                                <a:gd name="connsiteY5" fmla="*/ 233636 h 233636"/>
                                <a:gd name="connsiteX0" fmla="*/ 85045 w 168456"/>
                                <a:gd name="connsiteY0" fmla="*/ 233636 h 233636"/>
                                <a:gd name="connsiteX1" fmla="*/ 153011 w 168456"/>
                                <a:gd name="connsiteY1" fmla="*/ 121867 h 233636"/>
                                <a:gd name="connsiteX2" fmla="*/ 167948 w 168456"/>
                                <a:gd name="connsiteY2" fmla="*/ 0 h 233636"/>
                                <a:gd name="connsiteX3" fmla="*/ 0 w 168456"/>
                                <a:gd name="connsiteY3" fmla="*/ 0 h 233636"/>
                                <a:gd name="connsiteX4" fmla="*/ 13974 w 168456"/>
                                <a:gd name="connsiteY4" fmla="*/ 117746 h 233636"/>
                                <a:gd name="connsiteX5" fmla="*/ 81738 w 168456"/>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5657 w 169068"/>
                                <a:gd name="connsiteY6"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3807 w 169068"/>
                                <a:gd name="connsiteY6" fmla="*/ 233536 h 233636"/>
                                <a:gd name="connsiteX7" fmla="*/ 85657 w 169068"/>
                                <a:gd name="connsiteY7" fmla="*/ 233636 h 233636"/>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3807 w 169068"/>
                                <a:gd name="connsiteY6" fmla="*/ 235944 h 235944"/>
                                <a:gd name="connsiteX7" fmla="*/ 85657 w 169068"/>
                                <a:gd name="connsiteY7" fmla="*/ 233636 h 235944"/>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4104 w 169068"/>
                                <a:gd name="connsiteY6" fmla="*/ 235944 h 235944"/>
                                <a:gd name="connsiteX7" fmla="*/ 85657 w 169068"/>
                                <a:gd name="connsiteY7" fmla="*/ 233636 h 235944"/>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5142"/>
                                <a:gd name="connsiteX1" fmla="*/ 153623 w 169068"/>
                                <a:gd name="connsiteY1" fmla="*/ 121867 h 235142"/>
                                <a:gd name="connsiteX2" fmla="*/ 168560 w 169068"/>
                                <a:gd name="connsiteY2" fmla="*/ 0 h 235142"/>
                                <a:gd name="connsiteX3" fmla="*/ 612 w 169068"/>
                                <a:gd name="connsiteY3" fmla="*/ 0 h 235142"/>
                                <a:gd name="connsiteX4" fmla="*/ 13471 w 169068"/>
                                <a:gd name="connsiteY4" fmla="*/ 117746 h 235142"/>
                                <a:gd name="connsiteX5" fmla="*/ 82350 w 169068"/>
                                <a:gd name="connsiteY5" fmla="*/ 233636 h 235142"/>
                                <a:gd name="connsiteX6" fmla="*/ 84104 w 169068"/>
                                <a:gd name="connsiteY6" fmla="*/ 235142 h 235142"/>
                                <a:gd name="connsiteX7" fmla="*/ 85657 w 169068"/>
                                <a:gd name="connsiteY7" fmla="*/ 233636 h 235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9068" h="235142">
                                  <a:moveTo>
                                    <a:pt x="85657" y="233636"/>
                                  </a:moveTo>
                                  <a:cubicBezTo>
                                    <a:pt x="118947" y="204819"/>
                                    <a:pt x="141473" y="165309"/>
                                    <a:pt x="153623" y="121867"/>
                                  </a:cubicBezTo>
                                  <a:cubicBezTo>
                                    <a:pt x="168067" y="79773"/>
                                    <a:pt x="170307" y="24540"/>
                                    <a:pt x="168560" y="0"/>
                                  </a:cubicBezTo>
                                  <a:lnTo>
                                    <a:pt x="612" y="0"/>
                                  </a:lnTo>
                                  <a:cubicBezTo>
                                    <a:pt x="-1828" y="45017"/>
                                    <a:pt x="3130" y="77679"/>
                                    <a:pt x="13471" y="117746"/>
                                  </a:cubicBezTo>
                                  <a:cubicBezTo>
                                    <a:pt x="36821" y="192046"/>
                                    <a:pt x="65666" y="216390"/>
                                    <a:pt x="82350" y="233636"/>
                                  </a:cubicBezTo>
                                  <a:lnTo>
                                    <a:pt x="84104" y="235142"/>
                                  </a:lnTo>
                                  <a:lnTo>
                                    <a:pt x="85657" y="233636"/>
                                  </a:lnTo>
                                  <a:close/>
                                </a:path>
                              </a:pathLst>
                            </a:custGeom>
                            <a:solidFill>
                              <a:srgbClr val="00A5C7"/>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05FADE" id="Group 9" o:spid="_x0000_s1034" alt="&quot;&quot;" style="position:absolute;margin-left:94pt;margin-top:687.2pt;width:301.8pt;height:65.75pt;z-index:251673088;mso-position-horizontal-relative:text;mso-position-vertical-relative:text;mso-width-relative:margin;mso-height-relative:margin" coordorigin=",571" coordsize="3324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">
                <v:shape id="Text Box 10" o:spid="_x0000_s1035" type="#_x0000_t202" style="position:absolute;left:10147;top:571;width:23095;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7765F3D" w14:textId="77777777" w:rsidR="00076866" w:rsidRPr="00712794" w:rsidRDefault="00076866" w:rsidP="00E32037">
                        <w:pPr>
                          <w:spacing w:after="20"/>
                          <w:rPr>
                            <w:rFonts w:ascii="Helvetica" w:hAnsi="Helvetica"/>
                            <w:sz w:val="28"/>
                          </w:rPr>
                        </w:pPr>
                        <w:r w:rsidRPr="00712794">
                          <w:rPr>
                            <w:rFonts w:ascii="Helvetica" w:hAnsi="Helvetica"/>
                            <w:sz w:val="28"/>
                          </w:rPr>
                          <w:t xml:space="preserve">Falkirk </w:t>
                        </w:r>
                      </w:p>
                      <w:p w14:paraId="03306CB3" w14:textId="77777777" w:rsidR="00076866" w:rsidRPr="00712794" w:rsidRDefault="00076866" w:rsidP="00E32037">
                        <w:pPr>
                          <w:spacing w:after="20"/>
                          <w:rPr>
                            <w:rFonts w:ascii="Helvetica" w:hAnsi="Helvetica"/>
                            <w:sz w:val="28"/>
                          </w:rPr>
                        </w:pPr>
                        <w:r w:rsidRPr="00712794">
                          <w:rPr>
                            <w:rFonts w:ascii="Helvetica" w:hAnsi="Helvetica"/>
                            <w:sz w:val="28"/>
                          </w:rPr>
                          <w:t>Health and Social Care</w:t>
                        </w:r>
                      </w:p>
                      <w:p w14:paraId="73C6B1B7" w14:textId="77777777" w:rsidR="00076866" w:rsidRPr="00712794" w:rsidRDefault="00076866" w:rsidP="00E32037">
                        <w:pPr>
                          <w:spacing w:after="20"/>
                          <w:rPr>
                            <w:rFonts w:ascii="Helvetica" w:hAnsi="Helvetica"/>
                            <w:sz w:val="28"/>
                          </w:rPr>
                        </w:pPr>
                        <w:r w:rsidRPr="00712794">
                          <w:rPr>
                            <w:rFonts w:ascii="Helvetica" w:hAnsi="Helvetica"/>
                            <w:sz w:val="28"/>
                          </w:rPr>
                          <w:t>Partnership</w:t>
                        </w:r>
                      </w:p>
                    </w:txbxContent>
                  </v:textbox>
                </v:shape>
                <v:oval id="Oval 11" o:spid="_x0000_s1036" style="position:absolute;top:571;width:5873;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" fillcolor="#00a5c7" stroked="f" strokeweight="2pt"/>
                <v:oval id="Oval 12" o:spid="_x0000_s1037" style="position:absolute;left:3524;top:571;width:587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" fillcolor="#f15d2f" stroked="f" strokeweight="2pt"/>
                <v:group id="Group 13" o:spid="_x0000_s1038" style="position:absolute;left:3810;top:2000;width:1689;height:3797" coordsize="10837,2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39" style="position:absolute;left:1428;width:8097;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" fillcolor="#00a5c7" strokecolor="window"/>
                  <v:shape id="Freeform 29" o:spid="_x0000_s1040" style="position:absolute;top:9334;width:10837;height:14884;visibility:visible;mso-wrap-style:square;v-text-anchor:middle" coordsize="169068,2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" path="m85657,233636v33290,-28817,55816,-68327,67966,-111769c168067,79773,170307,24540,168560,l612,c-1828,45017,3130,77679,13471,117746v23350,74300,52195,98644,68879,115890l84104,235142r1553,-1506xe" fillcolor="#00a5c7" strokecolor="window">
                    <v:path arrowok="t" o:connecttype="custom" o:connectlocs="549066,1478916;984733,771418;1080480,0;3923,0;86350,745332;527868,1478916;539112,1488449;549066,1478916" o:connectangles="0,0,0,0,0,0,0,0"/>
                  </v:shape>
                </v:group>
              </v:group>
            </w:pict>
          </mc:Fallback>
        </mc:AlternateContent>
      </w:r>
      <w:r w:rsidRPr="00E161E0">
        <w:rPr>
          <w:rFonts w:ascii="Arial" w:eastAsia="Times New Roman" w:hAnsi="Arial" w:cs="Arial"/>
          <w:noProof/>
          <w:sz w:val="24"/>
          <w:szCs w:val="24"/>
          <w:lang w:eastAsia="en-GB"/>
        </w:rPr>
        <mc:AlternateContent>
          <mc:Choice Requires="wps">
            <w:drawing>
              <wp:anchor distT="0" distB="0" distL="114300" distR="114300" simplePos="0" relativeHeight="251671040" behindDoc="0" locked="0" layoutInCell="1" allowOverlap="1" wp14:anchorId="6AE25DB0" wp14:editId="4A256A00">
                <wp:simplePos x="0" y="0"/>
                <wp:positionH relativeFrom="page">
                  <wp:posOffset>-19050</wp:posOffset>
                </wp:positionH>
                <wp:positionV relativeFrom="page">
                  <wp:posOffset>9429750</wp:posOffset>
                </wp:positionV>
                <wp:extent cx="7631430" cy="1241425"/>
                <wp:effectExtent l="0" t="0" r="762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1430" cy="1241425"/>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BA381" id="Rectangle 4" o:spid="_x0000_s1026" alt="&quot;&quot;" style="position:absolute;margin-left:-1.5pt;margin-top:742.5pt;width:600.9pt;height:97.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" fillcolor="#00647c" stroked="f" strokeweight="2pt">
                <v:fill color2="#00afd6" rotate="t" focusposition=",1" focussize="" colors="0 #00647c;.5 #0092b3;1 #00afd6" focus="100%" type="gradientRadial"/>
                <w10:wrap anchorx="page" anchory="page"/>
              </v:rect>
            </w:pict>
          </mc:Fallback>
        </mc:AlternateContent>
      </w:r>
    </w:p>
    <w:sectPr w:rsidR="008A0725" w:rsidRPr="00E161E0" w:rsidSect="000516FF">
      <w:headerReference w:type="even" r:id="rId37"/>
      <w:headerReference w:type="default" r:id="rId38"/>
      <w:footerReference w:type="default" r:id="rId39"/>
      <w:headerReference w:type="first" r:id="rId40"/>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C2BD" w14:textId="77777777" w:rsidR="00157C8D" w:rsidRDefault="00157C8D" w:rsidP="00954734">
      <w:pPr>
        <w:spacing w:after="0"/>
      </w:pPr>
      <w:r>
        <w:separator/>
      </w:r>
    </w:p>
  </w:endnote>
  <w:endnote w:type="continuationSeparator" w:id="0">
    <w:p w14:paraId="05064405" w14:textId="77777777" w:rsidR="00157C8D" w:rsidRDefault="00157C8D" w:rsidP="00954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B5F9" w14:textId="64829A60" w:rsidR="00076866" w:rsidRDefault="00076866">
    <w:pPr>
      <w:pStyle w:val="Footer"/>
      <w:jc w:val="center"/>
    </w:pPr>
  </w:p>
  <w:p w14:paraId="4A2EEAFF" w14:textId="77777777" w:rsidR="00076866" w:rsidRDefault="00076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BFFD" w14:textId="77777777" w:rsidR="00076866" w:rsidRDefault="00076866" w:rsidP="003F7347">
    <w:pPr>
      <w:pStyle w:val="Footer"/>
      <w:tabs>
        <w:tab w:val="clear" w:pos="4513"/>
        <w:tab w:val="clear" w:pos="9026"/>
        <w:tab w:val="left" w:pos="350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C20C" w14:textId="30947BB5" w:rsidR="00076866" w:rsidRDefault="00076866">
    <w:pPr>
      <w:pStyle w:val="Footer"/>
      <w:jc w:val="center"/>
    </w:pPr>
    <w:r>
      <w:rPr>
        <w:i/>
        <w:iCs/>
        <w:noProof/>
        <w:color w:val="404040" w:themeColor="text1" w:themeTint="BF"/>
        <w:lang w:eastAsia="en-GB"/>
      </w:rPr>
      <mc:AlternateContent>
        <mc:Choice Requires="wpg">
          <w:drawing>
            <wp:anchor distT="0" distB="0" distL="114300" distR="114300" simplePos="0" relativeHeight="251657728" behindDoc="0" locked="0" layoutInCell="1" allowOverlap="1" wp14:anchorId="597F85D1" wp14:editId="0CA1426B">
              <wp:simplePos x="0" y="0"/>
              <wp:positionH relativeFrom="margin">
                <wp:posOffset>5285740</wp:posOffset>
              </wp:positionH>
              <wp:positionV relativeFrom="paragraph">
                <wp:posOffset>31750</wp:posOffset>
              </wp:positionV>
              <wp:extent cx="1022985" cy="672465"/>
              <wp:effectExtent l="0" t="0" r="5715" b="0"/>
              <wp:wrapNone/>
              <wp:docPr id="75" name="Group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2985" cy="672465"/>
                        <a:chOff x="0" y="57150"/>
                        <a:chExt cx="939800" cy="619125"/>
                      </a:xfrm>
                    </wpg:grpSpPr>
                    <wps:wsp>
                      <wps:cNvPr id="78" name="Oval 78"/>
                      <wps:cNvSpPr/>
                      <wps:spPr>
                        <a:xfrm>
                          <a:off x="0" y="57150"/>
                          <a:ext cx="587375" cy="619125"/>
                        </a:xfrm>
                        <a:prstGeom prst="ellipse">
                          <a:avLst/>
                        </a:prstGeom>
                        <a:solidFill>
                          <a:srgbClr val="00A5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352425" y="57150"/>
                          <a:ext cx="587375" cy="619125"/>
                        </a:xfrm>
                        <a:prstGeom prst="ellipse">
                          <a:avLst/>
                        </a:prstGeom>
                        <a:solidFill>
                          <a:srgbClr val="F15D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 80"/>
                      <wpg:cNvGrpSpPr/>
                      <wpg:grpSpPr>
                        <a:xfrm>
                          <a:off x="381000" y="200025"/>
                          <a:ext cx="168910" cy="379730"/>
                          <a:chOff x="0" y="0"/>
                          <a:chExt cx="1083736" cy="2421899"/>
                        </a:xfrm>
                      </wpg:grpSpPr>
                      <wps:wsp>
                        <wps:cNvPr id="81" name="Oval 81"/>
                        <wps:cNvSpPr/>
                        <wps:spPr>
                          <a:xfrm>
                            <a:off x="142875" y="0"/>
                            <a:ext cx="809641" cy="808921"/>
                          </a:xfrm>
                          <a:prstGeom prst="ellipse">
                            <a:avLst/>
                          </a:prstGeom>
                          <a:solidFill>
                            <a:srgbClr val="00A5C7"/>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82"/>
                        <wps:cNvSpPr/>
                        <wps:spPr>
                          <a:xfrm>
                            <a:off x="0" y="933450"/>
                            <a:ext cx="1083736" cy="1488449"/>
                          </a:xfrm>
                          <a:custGeom>
                            <a:avLst/>
                            <a:gdLst>
                              <a:gd name="connsiteX0" fmla="*/ 0 w 95250"/>
                              <a:gd name="connsiteY0" fmla="*/ 230981 h 230981"/>
                              <a:gd name="connsiteX1" fmla="*/ 95250 w 95250"/>
                              <a:gd name="connsiteY1"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2867 w 95250"/>
                              <a:gd name="connsiteY1" fmla="*/ 119309 h 230981"/>
                              <a:gd name="connsiteX2" fmla="*/ 95250 w 95250"/>
                              <a:gd name="connsiteY2" fmla="*/ 0 h 230981"/>
                              <a:gd name="connsiteX0" fmla="*/ 0 w 95250"/>
                              <a:gd name="connsiteY0" fmla="*/ 230981 h 230981"/>
                              <a:gd name="connsiteX1" fmla="*/ 81915 w 95250"/>
                              <a:gd name="connsiteY1" fmla="*/ 119309 h 230981"/>
                              <a:gd name="connsiteX2" fmla="*/ 95250 w 95250"/>
                              <a:gd name="connsiteY2" fmla="*/ 0 h 230981"/>
                              <a:gd name="connsiteX0" fmla="*/ 0 w 81915"/>
                              <a:gd name="connsiteY0" fmla="*/ 230981 h 230981"/>
                              <a:gd name="connsiteX1" fmla="*/ 81915 w 81915"/>
                              <a:gd name="connsiteY1" fmla="*/ 119309 h 230981"/>
                              <a:gd name="connsiteX2" fmla="*/ 81915 w 81915"/>
                              <a:gd name="connsiteY2" fmla="*/ 0 h 230981"/>
                              <a:gd name="connsiteX0" fmla="*/ 0 w 82237"/>
                              <a:gd name="connsiteY0" fmla="*/ 230981 h 230981"/>
                              <a:gd name="connsiteX1" fmla="*/ 81915 w 82237"/>
                              <a:gd name="connsiteY1" fmla="*/ 119309 h 230981"/>
                              <a:gd name="connsiteX2" fmla="*/ 81915 w 82237"/>
                              <a:gd name="connsiteY2" fmla="*/ 0 h 230981"/>
                              <a:gd name="connsiteX0" fmla="*/ 0 w 82037"/>
                              <a:gd name="connsiteY0" fmla="*/ 230981 h 230981"/>
                              <a:gd name="connsiteX1" fmla="*/ 70440 w 82037"/>
                              <a:gd name="connsiteY1" fmla="*/ 119309 h 230981"/>
                              <a:gd name="connsiteX2" fmla="*/ 81915 w 82037"/>
                              <a:gd name="connsiteY2" fmla="*/ 0 h 230981"/>
                              <a:gd name="connsiteX0" fmla="*/ 0 w 85501"/>
                              <a:gd name="connsiteY0" fmla="*/ 235931 h 235931"/>
                              <a:gd name="connsiteX1" fmla="*/ 73904 w 85501"/>
                              <a:gd name="connsiteY1" fmla="*/ 119309 h 235931"/>
                              <a:gd name="connsiteX2" fmla="*/ 85379 w 85501"/>
                              <a:gd name="connsiteY2" fmla="*/ 0 h 235931"/>
                              <a:gd name="connsiteX0" fmla="*/ 0 w 85501"/>
                              <a:gd name="connsiteY0" fmla="*/ 235931 h 235931"/>
                              <a:gd name="connsiteX1" fmla="*/ 73904 w 85501"/>
                              <a:gd name="connsiteY1" fmla="*/ 119309 h 235931"/>
                              <a:gd name="connsiteX2" fmla="*/ 85379 w 85501"/>
                              <a:gd name="connsiteY2" fmla="*/ 0 h 235931"/>
                              <a:gd name="connsiteX0" fmla="*/ 0 w 85471"/>
                              <a:gd name="connsiteY0" fmla="*/ 235931 h 235931"/>
                              <a:gd name="connsiteX1" fmla="*/ 67966 w 85471"/>
                              <a:gd name="connsiteY1" fmla="*/ 118318 h 235931"/>
                              <a:gd name="connsiteX2" fmla="*/ 85379 w 85471"/>
                              <a:gd name="connsiteY2" fmla="*/ 0 h 235931"/>
                              <a:gd name="connsiteX0" fmla="*/ 0 w 83006"/>
                              <a:gd name="connsiteY0" fmla="*/ 235518 h 235518"/>
                              <a:gd name="connsiteX1" fmla="*/ 67966 w 83006"/>
                              <a:gd name="connsiteY1" fmla="*/ 117905 h 235518"/>
                              <a:gd name="connsiteX2" fmla="*/ 82903 w 83006"/>
                              <a:gd name="connsiteY2" fmla="*/ 0 h 235518"/>
                              <a:gd name="connsiteX0" fmla="*/ 0 w 84148"/>
                              <a:gd name="connsiteY0" fmla="*/ 235518 h 235518"/>
                              <a:gd name="connsiteX1" fmla="*/ 67966 w 84148"/>
                              <a:gd name="connsiteY1" fmla="*/ 117905 h 235518"/>
                              <a:gd name="connsiteX2" fmla="*/ 82903 w 84148"/>
                              <a:gd name="connsiteY2" fmla="*/ 0 h 235518"/>
                              <a:gd name="connsiteX0" fmla="*/ 0 w 85363"/>
                              <a:gd name="connsiteY0" fmla="*/ 235518 h 235518"/>
                              <a:gd name="connsiteX1" fmla="*/ 67966 w 85363"/>
                              <a:gd name="connsiteY1" fmla="*/ 117905 h 235518"/>
                              <a:gd name="connsiteX2" fmla="*/ 82903 w 85363"/>
                              <a:gd name="connsiteY2" fmla="*/ 0 h 235518"/>
                              <a:gd name="connsiteX0" fmla="*/ 0 w 83613"/>
                              <a:gd name="connsiteY0" fmla="*/ 235518 h 235518"/>
                              <a:gd name="connsiteX1" fmla="*/ 67966 w 83613"/>
                              <a:gd name="connsiteY1" fmla="*/ 117905 h 235518"/>
                              <a:gd name="connsiteX2" fmla="*/ 82903 w 83613"/>
                              <a:gd name="connsiteY2" fmla="*/ 0 h 235518"/>
                              <a:gd name="connsiteX0" fmla="*/ 0 w 83279"/>
                              <a:gd name="connsiteY0" fmla="*/ 235518 h 235518"/>
                              <a:gd name="connsiteX1" fmla="*/ 67966 w 83279"/>
                              <a:gd name="connsiteY1" fmla="*/ 117905 h 235518"/>
                              <a:gd name="connsiteX2" fmla="*/ 82903 w 83279"/>
                              <a:gd name="connsiteY2" fmla="*/ 0 h 235518"/>
                              <a:gd name="connsiteX0" fmla="*/ 0 w 83411"/>
                              <a:gd name="connsiteY0" fmla="*/ 235518 h 235518"/>
                              <a:gd name="connsiteX1" fmla="*/ 67966 w 83411"/>
                              <a:gd name="connsiteY1" fmla="*/ 117905 h 235518"/>
                              <a:gd name="connsiteX2" fmla="*/ 82903 w 83411"/>
                              <a:gd name="connsiteY2" fmla="*/ 0 h 235518"/>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17905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0665 h 230665"/>
                              <a:gd name="connsiteX1" fmla="*/ 67966 w 83411"/>
                              <a:gd name="connsiteY1" fmla="*/ 121867 h 230665"/>
                              <a:gd name="connsiteX2" fmla="*/ 82903 w 83411"/>
                              <a:gd name="connsiteY2" fmla="*/ 0 h 230665"/>
                              <a:gd name="connsiteX0" fmla="*/ 0 w 83411"/>
                              <a:gd name="connsiteY0" fmla="*/ 233636 h 233636"/>
                              <a:gd name="connsiteX1" fmla="*/ 67966 w 83411"/>
                              <a:gd name="connsiteY1" fmla="*/ 121867 h 233636"/>
                              <a:gd name="connsiteX2" fmla="*/ 82903 w 83411"/>
                              <a:gd name="connsiteY2" fmla="*/ 0 h 233636"/>
                              <a:gd name="connsiteX0" fmla="*/ 0 w 83957"/>
                              <a:gd name="connsiteY0" fmla="*/ 242520 h 242520"/>
                              <a:gd name="connsiteX1" fmla="*/ 67966 w 83957"/>
                              <a:gd name="connsiteY1" fmla="*/ 130751 h 242520"/>
                              <a:gd name="connsiteX2" fmla="*/ 82903 w 83957"/>
                              <a:gd name="connsiteY2" fmla="*/ 8884 h 242520"/>
                              <a:gd name="connsiteX3" fmla="*/ 82718 w 83957"/>
                              <a:gd name="connsiteY3" fmla="*/ 9386 h 242520"/>
                              <a:gd name="connsiteX0" fmla="*/ 84304 w 167715"/>
                              <a:gd name="connsiteY0" fmla="*/ 242633 h 242633"/>
                              <a:gd name="connsiteX1" fmla="*/ 152270 w 167715"/>
                              <a:gd name="connsiteY1" fmla="*/ 130864 h 242633"/>
                              <a:gd name="connsiteX2" fmla="*/ 167207 w 167715"/>
                              <a:gd name="connsiteY2" fmla="*/ 8997 h 242633"/>
                              <a:gd name="connsiteX3" fmla="*/ 0 w 167715"/>
                              <a:gd name="connsiteY3" fmla="*/ 9060 h 242633"/>
                              <a:gd name="connsiteX0" fmla="*/ 84304 w 167715"/>
                              <a:gd name="connsiteY0" fmla="*/ 233636 h 233636"/>
                              <a:gd name="connsiteX1" fmla="*/ 152270 w 167715"/>
                              <a:gd name="connsiteY1" fmla="*/ 121867 h 233636"/>
                              <a:gd name="connsiteX2" fmla="*/ 167207 w 167715"/>
                              <a:gd name="connsiteY2" fmla="*/ 0 h 233636"/>
                              <a:gd name="connsiteX3" fmla="*/ 0 w 167715"/>
                              <a:gd name="connsiteY3" fmla="*/ 63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0" fmla="*/ 100280 w 183691"/>
                              <a:gd name="connsiteY0" fmla="*/ 233636 h 233636"/>
                              <a:gd name="connsiteX1" fmla="*/ 168246 w 183691"/>
                              <a:gd name="connsiteY1" fmla="*/ 121867 h 233636"/>
                              <a:gd name="connsiteX2" fmla="*/ 183183 w 183691"/>
                              <a:gd name="connsiteY2" fmla="*/ 0 h 233636"/>
                              <a:gd name="connsiteX3" fmla="*/ 12633 w 183691"/>
                              <a:gd name="connsiteY3" fmla="*/ 0 h 233636"/>
                              <a:gd name="connsiteX4" fmla="*/ 12633 w 183691"/>
                              <a:gd name="connsiteY4" fmla="*/ 376 h 233636"/>
                              <a:gd name="connsiteX0" fmla="*/ 92242 w 175653"/>
                              <a:gd name="connsiteY0" fmla="*/ 233636 h 233636"/>
                              <a:gd name="connsiteX1" fmla="*/ 160208 w 175653"/>
                              <a:gd name="connsiteY1" fmla="*/ 121867 h 233636"/>
                              <a:gd name="connsiteX2" fmla="*/ 175145 w 175653"/>
                              <a:gd name="connsiteY2" fmla="*/ 0 h 233636"/>
                              <a:gd name="connsiteX3" fmla="*/ 4595 w 175653"/>
                              <a:gd name="connsiteY3" fmla="*/ 0 h 233636"/>
                              <a:gd name="connsiteX4" fmla="*/ 88935 w 175653"/>
                              <a:gd name="connsiteY4" fmla="*/ 233636 h 233636"/>
                              <a:gd name="connsiteX0" fmla="*/ 95153 w 178564"/>
                              <a:gd name="connsiteY0" fmla="*/ 233636 h 233636"/>
                              <a:gd name="connsiteX1" fmla="*/ 163119 w 178564"/>
                              <a:gd name="connsiteY1" fmla="*/ 121867 h 233636"/>
                              <a:gd name="connsiteX2" fmla="*/ 178056 w 178564"/>
                              <a:gd name="connsiteY2" fmla="*/ 0 h 233636"/>
                              <a:gd name="connsiteX3" fmla="*/ 7506 w 178564"/>
                              <a:gd name="connsiteY3" fmla="*/ 0 h 233636"/>
                              <a:gd name="connsiteX4" fmla="*/ 36345 w 178564"/>
                              <a:gd name="connsiteY4" fmla="*/ 109846 h 233636"/>
                              <a:gd name="connsiteX5" fmla="*/ 91846 w 178564"/>
                              <a:gd name="connsiteY5" fmla="*/ 233636 h 233636"/>
                              <a:gd name="connsiteX0" fmla="*/ 97149 w 180560"/>
                              <a:gd name="connsiteY0" fmla="*/ 233636 h 233636"/>
                              <a:gd name="connsiteX1" fmla="*/ 165115 w 180560"/>
                              <a:gd name="connsiteY1" fmla="*/ 121867 h 233636"/>
                              <a:gd name="connsiteX2" fmla="*/ 180052 w 180560"/>
                              <a:gd name="connsiteY2" fmla="*/ 0 h 233636"/>
                              <a:gd name="connsiteX3" fmla="*/ 9502 w 180560"/>
                              <a:gd name="connsiteY3" fmla="*/ 0 h 233636"/>
                              <a:gd name="connsiteX4" fmla="*/ 26078 w 180560"/>
                              <a:gd name="connsiteY4" fmla="*/ 117746 h 233636"/>
                              <a:gd name="connsiteX5" fmla="*/ 93842 w 180560"/>
                              <a:gd name="connsiteY5" fmla="*/ 233636 h 233636"/>
                              <a:gd name="connsiteX0" fmla="*/ 96521 w 179932"/>
                              <a:gd name="connsiteY0" fmla="*/ 233636 h 233636"/>
                              <a:gd name="connsiteX1" fmla="*/ 164487 w 179932"/>
                              <a:gd name="connsiteY1" fmla="*/ 121867 h 233636"/>
                              <a:gd name="connsiteX2" fmla="*/ 179424 w 179932"/>
                              <a:gd name="connsiteY2" fmla="*/ 0 h 233636"/>
                              <a:gd name="connsiteX3" fmla="*/ 8874 w 179932"/>
                              <a:gd name="connsiteY3" fmla="*/ 0 h 233636"/>
                              <a:gd name="connsiteX4" fmla="*/ 25450 w 179932"/>
                              <a:gd name="connsiteY4" fmla="*/ 117746 h 233636"/>
                              <a:gd name="connsiteX5" fmla="*/ 93214 w 179932"/>
                              <a:gd name="connsiteY5" fmla="*/ 233636 h 233636"/>
                              <a:gd name="connsiteX0" fmla="*/ 87647 w 171058"/>
                              <a:gd name="connsiteY0" fmla="*/ 233636 h 233636"/>
                              <a:gd name="connsiteX1" fmla="*/ 155613 w 171058"/>
                              <a:gd name="connsiteY1" fmla="*/ 121867 h 233636"/>
                              <a:gd name="connsiteX2" fmla="*/ 170550 w 171058"/>
                              <a:gd name="connsiteY2" fmla="*/ 0 h 233636"/>
                              <a:gd name="connsiteX3" fmla="*/ 0 w 171058"/>
                              <a:gd name="connsiteY3" fmla="*/ 0 h 233636"/>
                              <a:gd name="connsiteX4" fmla="*/ 16576 w 171058"/>
                              <a:gd name="connsiteY4" fmla="*/ 117746 h 233636"/>
                              <a:gd name="connsiteX5" fmla="*/ 84340 w 171058"/>
                              <a:gd name="connsiteY5" fmla="*/ 233636 h 233636"/>
                              <a:gd name="connsiteX0" fmla="*/ 85045 w 168456"/>
                              <a:gd name="connsiteY0" fmla="*/ 233636 h 233636"/>
                              <a:gd name="connsiteX1" fmla="*/ 153011 w 168456"/>
                              <a:gd name="connsiteY1" fmla="*/ 121867 h 233636"/>
                              <a:gd name="connsiteX2" fmla="*/ 167948 w 168456"/>
                              <a:gd name="connsiteY2" fmla="*/ 0 h 233636"/>
                              <a:gd name="connsiteX3" fmla="*/ 0 w 168456"/>
                              <a:gd name="connsiteY3" fmla="*/ 0 h 233636"/>
                              <a:gd name="connsiteX4" fmla="*/ 13974 w 168456"/>
                              <a:gd name="connsiteY4" fmla="*/ 117746 h 233636"/>
                              <a:gd name="connsiteX5" fmla="*/ 81738 w 168456"/>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582 w 168993"/>
                              <a:gd name="connsiteY0" fmla="*/ 233636 h 233636"/>
                              <a:gd name="connsiteX1" fmla="*/ 153548 w 168993"/>
                              <a:gd name="connsiteY1" fmla="*/ 121867 h 233636"/>
                              <a:gd name="connsiteX2" fmla="*/ 168485 w 168993"/>
                              <a:gd name="connsiteY2" fmla="*/ 0 h 233636"/>
                              <a:gd name="connsiteX3" fmla="*/ 537 w 168993"/>
                              <a:gd name="connsiteY3" fmla="*/ 0 h 233636"/>
                              <a:gd name="connsiteX4" fmla="*/ 14511 w 168993"/>
                              <a:gd name="connsiteY4" fmla="*/ 117746 h 233636"/>
                              <a:gd name="connsiteX5" fmla="*/ 82275 w 168993"/>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5657 w 169068"/>
                              <a:gd name="connsiteY6" fmla="*/ 233636 h 233636"/>
                              <a:gd name="connsiteX0" fmla="*/ 85657 w 169068"/>
                              <a:gd name="connsiteY0" fmla="*/ 233636 h 233636"/>
                              <a:gd name="connsiteX1" fmla="*/ 153623 w 169068"/>
                              <a:gd name="connsiteY1" fmla="*/ 121867 h 233636"/>
                              <a:gd name="connsiteX2" fmla="*/ 168560 w 169068"/>
                              <a:gd name="connsiteY2" fmla="*/ 0 h 233636"/>
                              <a:gd name="connsiteX3" fmla="*/ 612 w 169068"/>
                              <a:gd name="connsiteY3" fmla="*/ 0 h 233636"/>
                              <a:gd name="connsiteX4" fmla="*/ 13471 w 169068"/>
                              <a:gd name="connsiteY4" fmla="*/ 117746 h 233636"/>
                              <a:gd name="connsiteX5" fmla="*/ 82350 w 169068"/>
                              <a:gd name="connsiteY5" fmla="*/ 233636 h 233636"/>
                              <a:gd name="connsiteX6" fmla="*/ 83807 w 169068"/>
                              <a:gd name="connsiteY6" fmla="*/ 233536 h 233636"/>
                              <a:gd name="connsiteX7" fmla="*/ 85657 w 169068"/>
                              <a:gd name="connsiteY7" fmla="*/ 233636 h 233636"/>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3807 w 169068"/>
                              <a:gd name="connsiteY6" fmla="*/ 235944 h 235944"/>
                              <a:gd name="connsiteX7" fmla="*/ 85657 w 169068"/>
                              <a:gd name="connsiteY7" fmla="*/ 233636 h 235944"/>
                              <a:gd name="connsiteX0" fmla="*/ 85657 w 169068"/>
                              <a:gd name="connsiteY0" fmla="*/ 233636 h 235944"/>
                              <a:gd name="connsiteX1" fmla="*/ 153623 w 169068"/>
                              <a:gd name="connsiteY1" fmla="*/ 121867 h 235944"/>
                              <a:gd name="connsiteX2" fmla="*/ 168560 w 169068"/>
                              <a:gd name="connsiteY2" fmla="*/ 0 h 235944"/>
                              <a:gd name="connsiteX3" fmla="*/ 612 w 169068"/>
                              <a:gd name="connsiteY3" fmla="*/ 0 h 235944"/>
                              <a:gd name="connsiteX4" fmla="*/ 13471 w 169068"/>
                              <a:gd name="connsiteY4" fmla="*/ 117746 h 235944"/>
                              <a:gd name="connsiteX5" fmla="*/ 82350 w 169068"/>
                              <a:gd name="connsiteY5" fmla="*/ 233636 h 235944"/>
                              <a:gd name="connsiteX6" fmla="*/ 84104 w 169068"/>
                              <a:gd name="connsiteY6" fmla="*/ 235944 h 235944"/>
                              <a:gd name="connsiteX7" fmla="*/ 85657 w 169068"/>
                              <a:gd name="connsiteY7" fmla="*/ 233636 h 235944"/>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3637"/>
                              <a:gd name="connsiteX1" fmla="*/ 153623 w 169068"/>
                              <a:gd name="connsiteY1" fmla="*/ 121867 h 233637"/>
                              <a:gd name="connsiteX2" fmla="*/ 168560 w 169068"/>
                              <a:gd name="connsiteY2" fmla="*/ 0 h 233637"/>
                              <a:gd name="connsiteX3" fmla="*/ 612 w 169068"/>
                              <a:gd name="connsiteY3" fmla="*/ 0 h 233637"/>
                              <a:gd name="connsiteX4" fmla="*/ 13471 w 169068"/>
                              <a:gd name="connsiteY4" fmla="*/ 117746 h 233637"/>
                              <a:gd name="connsiteX5" fmla="*/ 82350 w 169068"/>
                              <a:gd name="connsiteY5" fmla="*/ 233636 h 233637"/>
                              <a:gd name="connsiteX6" fmla="*/ 84104 w 169068"/>
                              <a:gd name="connsiteY6" fmla="*/ 233637 h 233637"/>
                              <a:gd name="connsiteX7" fmla="*/ 85657 w 169068"/>
                              <a:gd name="connsiteY7" fmla="*/ 233636 h 233637"/>
                              <a:gd name="connsiteX0" fmla="*/ 85657 w 169068"/>
                              <a:gd name="connsiteY0" fmla="*/ 233636 h 235142"/>
                              <a:gd name="connsiteX1" fmla="*/ 153623 w 169068"/>
                              <a:gd name="connsiteY1" fmla="*/ 121867 h 235142"/>
                              <a:gd name="connsiteX2" fmla="*/ 168560 w 169068"/>
                              <a:gd name="connsiteY2" fmla="*/ 0 h 235142"/>
                              <a:gd name="connsiteX3" fmla="*/ 612 w 169068"/>
                              <a:gd name="connsiteY3" fmla="*/ 0 h 235142"/>
                              <a:gd name="connsiteX4" fmla="*/ 13471 w 169068"/>
                              <a:gd name="connsiteY4" fmla="*/ 117746 h 235142"/>
                              <a:gd name="connsiteX5" fmla="*/ 82350 w 169068"/>
                              <a:gd name="connsiteY5" fmla="*/ 233636 h 235142"/>
                              <a:gd name="connsiteX6" fmla="*/ 84104 w 169068"/>
                              <a:gd name="connsiteY6" fmla="*/ 235142 h 235142"/>
                              <a:gd name="connsiteX7" fmla="*/ 85657 w 169068"/>
                              <a:gd name="connsiteY7" fmla="*/ 233636 h 235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9068" h="235142">
                                <a:moveTo>
                                  <a:pt x="85657" y="233636"/>
                                </a:moveTo>
                                <a:cubicBezTo>
                                  <a:pt x="118947" y="204819"/>
                                  <a:pt x="141473" y="165309"/>
                                  <a:pt x="153623" y="121867"/>
                                </a:cubicBezTo>
                                <a:cubicBezTo>
                                  <a:pt x="168067" y="79773"/>
                                  <a:pt x="170307" y="24540"/>
                                  <a:pt x="168560" y="0"/>
                                </a:cubicBezTo>
                                <a:lnTo>
                                  <a:pt x="612" y="0"/>
                                </a:lnTo>
                                <a:cubicBezTo>
                                  <a:pt x="-1828" y="45017"/>
                                  <a:pt x="3130" y="77679"/>
                                  <a:pt x="13471" y="117746"/>
                                </a:cubicBezTo>
                                <a:cubicBezTo>
                                  <a:pt x="36821" y="192046"/>
                                  <a:pt x="65666" y="216390"/>
                                  <a:pt x="82350" y="233636"/>
                                </a:cubicBezTo>
                                <a:lnTo>
                                  <a:pt x="84104" y="235142"/>
                                </a:lnTo>
                                <a:lnTo>
                                  <a:pt x="85657" y="233636"/>
                                </a:lnTo>
                                <a:close/>
                              </a:path>
                            </a:pathLst>
                          </a:custGeom>
                          <a:solidFill>
                            <a:srgbClr val="00A5C7"/>
                          </a:solid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7C00427" id="Group 75" o:spid="_x0000_s1026" alt="&quot;&quot;" style="position:absolute;margin-left:416.2pt;margin-top:2.5pt;width:80.55pt;height:52.95pt;z-index:251657728;mso-position-horizontal-relative:margin;mso-width-relative:margin;mso-height-relative:margin" coordorigin=",571" coordsize="939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">
              <v:oval id="Oval 78" o:spid="_x0000_s1027" style="position:absolute;top:571;width:5873;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" fillcolor="#00a5c7" stroked="f" strokeweight="2pt"/>
              <v:oval id="Oval 79" o:spid="_x0000_s1028" style="position:absolute;left:3524;top:571;width:587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" fillcolor="#f15d2f" stroked="f" strokeweight="2pt"/>
              <v:group id="Group 80" o:spid="_x0000_s1029" style="position:absolute;left:3810;top:2000;width:1689;height:3797" coordsize="10837,2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1" o:spid="_x0000_s1030" style="position:absolute;left:1428;width:8097;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" fillcolor="#00a5c7" strokecolor="white [3212]"/>
                <v:shape id="Freeform 82" o:spid="_x0000_s1031" style="position:absolute;top:9334;width:10837;height:14884;visibility:visible;mso-wrap-style:square;v-text-anchor:middle" coordsize="169068,2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" path="m85657,233636v33290,-28817,55816,-68327,67966,-111769c168067,79773,170307,24540,168560,l612,c-1828,45017,3130,77679,13471,117746v23350,74300,52195,98644,68879,115890l84104,235142r1553,-1506xe" fillcolor="#00a5c7" strokecolor="white [3212]">
                  <v:path arrowok="t" o:connecttype="custom" o:connectlocs="549066,1478916;984733,771418;1080480,0;3923,0;86350,745332;527868,1478916;539112,1488449;549066,1478916" o:connectangles="0,0,0,0,0,0,0,0"/>
                </v:shape>
              </v:group>
              <w10:wrap anchorx="margin"/>
            </v:group>
          </w:pict>
        </mc:Fallback>
      </mc:AlternateContent>
    </w:r>
    <w:r>
      <w:fldChar w:fldCharType="begin"/>
    </w:r>
    <w:r>
      <w:instrText xml:space="preserve"> PAGE   \* MERGEFORMAT </w:instrText>
    </w:r>
    <w:r>
      <w:fldChar w:fldCharType="separate"/>
    </w:r>
    <w:r>
      <w:rPr>
        <w:noProof/>
      </w:rPr>
      <w:t>28</w:t>
    </w:r>
    <w:r>
      <w:rPr>
        <w:noProof/>
      </w:rPr>
      <w:fldChar w:fldCharType="end"/>
    </w:r>
  </w:p>
  <w:p w14:paraId="10273AF3" w14:textId="77777777" w:rsidR="00076866" w:rsidRDefault="00076866"/>
  <w:p w14:paraId="4C0D4808" w14:textId="77777777" w:rsidR="00076866" w:rsidRDefault="00076866"/>
  <w:p w14:paraId="349126E2" w14:textId="77777777" w:rsidR="00076866" w:rsidRDefault="00076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CAC7" w14:textId="77777777" w:rsidR="00157C8D" w:rsidRDefault="00157C8D" w:rsidP="00954734">
      <w:pPr>
        <w:spacing w:after="0"/>
      </w:pPr>
      <w:r>
        <w:separator/>
      </w:r>
    </w:p>
  </w:footnote>
  <w:footnote w:type="continuationSeparator" w:id="0">
    <w:p w14:paraId="4E920727" w14:textId="77777777" w:rsidR="00157C8D" w:rsidRDefault="00157C8D" w:rsidP="009547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A582" w14:textId="1D447974" w:rsidR="00076866" w:rsidRDefault="0007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94A" w14:textId="66F4151B" w:rsidR="00076866" w:rsidRDefault="0007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B11" w14:textId="33ECC4BE" w:rsidR="00076866" w:rsidRDefault="000768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BA6D" w14:textId="27AB71A0" w:rsidR="00076866" w:rsidRDefault="00076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9E45" w14:textId="7732BD12" w:rsidR="00076866" w:rsidRDefault="000768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612D" w14:textId="3CDA8EF7" w:rsidR="00076866" w:rsidRDefault="0007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763"/>
    <w:multiLevelType w:val="hybridMultilevel"/>
    <w:tmpl w:val="F6745A40"/>
    <w:lvl w:ilvl="0" w:tplc="08090005">
      <w:start w:val="1"/>
      <w:numFmt w:val="bullet"/>
      <w:lvlText w:val=""/>
      <w:lvlJc w:val="left"/>
      <w:pPr>
        <w:ind w:left="1288" w:hanging="360"/>
      </w:pPr>
      <w:rPr>
        <w:rFonts w:ascii="Wingdings" w:hAnsi="Wingdings" w:hint="default"/>
        <w:color w:val="F15D2F"/>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675692C"/>
    <w:multiLevelType w:val="hybridMultilevel"/>
    <w:tmpl w:val="13EE0102"/>
    <w:lvl w:ilvl="0" w:tplc="08090005">
      <w:start w:val="1"/>
      <w:numFmt w:val="bullet"/>
      <w:lvlText w:val=""/>
      <w:lvlJc w:val="left"/>
      <w:pPr>
        <w:ind w:left="1440" w:hanging="360"/>
      </w:pPr>
      <w:rPr>
        <w:rFonts w:ascii="Wingdings" w:hAnsi="Wingdings" w:hint="default"/>
        <w:color w:val="F15D2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06309D"/>
    <w:multiLevelType w:val="hybridMultilevel"/>
    <w:tmpl w:val="99746D28"/>
    <w:lvl w:ilvl="0" w:tplc="22C42EFA">
      <w:start w:val="1"/>
      <w:numFmt w:val="decimal"/>
      <w:pStyle w:val="Heading3"/>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2D1A"/>
    <w:multiLevelType w:val="hybridMultilevel"/>
    <w:tmpl w:val="DD5CC010"/>
    <w:lvl w:ilvl="0" w:tplc="C8CE21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E6B62"/>
    <w:multiLevelType w:val="hybridMultilevel"/>
    <w:tmpl w:val="90A8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C1EFF"/>
    <w:multiLevelType w:val="hybridMultilevel"/>
    <w:tmpl w:val="B16E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C3B9B"/>
    <w:multiLevelType w:val="hybridMultilevel"/>
    <w:tmpl w:val="C94C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B3C7E"/>
    <w:multiLevelType w:val="hybridMultilevel"/>
    <w:tmpl w:val="CB40F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57BA9"/>
    <w:multiLevelType w:val="multilevel"/>
    <w:tmpl w:val="D952DF06"/>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25137662"/>
    <w:multiLevelType w:val="hybridMultilevel"/>
    <w:tmpl w:val="E2241248"/>
    <w:lvl w:ilvl="0" w:tplc="08090005">
      <w:start w:val="1"/>
      <w:numFmt w:val="bullet"/>
      <w:lvlText w:val=""/>
      <w:lvlJc w:val="left"/>
      <w:pPr>
        <w:ind w:left="720" w:hanging="360"/>
      </w:pPr>
      <w:rPr>
        <w:rFonts w:ascii="Wingdings" w:hAnsi="Wingdings" w:hint="default"/>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12539"/>
    <w:multiLevelType w:val="hybridMultilevel"/>
    <w:tmpl w:val="82D0E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C54E3"/>
    <w:multiLevelType w:val="hybridMultilevel"/>
    <w:tmpl w:val="A2D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1F1F"/>
    <w:multiLevelType w:val="hybridMultilevel"/>
    <w:tmpl w:val="A294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92294"/>
    <w:multiLevelType w:val="hybridMultilevel"/>
    <w:tmpl w:val="9712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74085"/>
    <w:multiLevelType w:val="hybridMultilevel"/>
    <w:tmpl w:val="D2F0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E1BE6"/>
    <w:multiLevelType w:val="multilevel"/>
    <w:tmpl w:val="5CB05486"/>
    <w:lvl w:ilvl="0">
      <w:start w:val="1"/>
      <w:numFmt w:val="bullet"/>
      <w:lvlText w:val=""/>
      <w:lvlJc w:val="left"/>
      <w:pPr>
        <w:ind w:left="0" w:firstLine="0"/>
      </w:pPr>
      <w:rPr>
        <w:rFonts w:ascii="Symbol" w:hAnsi="Symbol" w:hint="default"/>
        <w:b/>
        <w:i w:val="0"/>
        <w:color w:val="4F81BD" w:themeColor="accent1"/>
        <w:sz w:val="24"/>
      </w:rPr>
    </w:lvl>
    <w:lvl w:ilvl="1">
      <w:start w:val="1"/>
      <w:numFmt w:val="decimal"/>
      <w:lvlText w:val="%1.%2."/>
      <w:lvlJc w:val="left"/>
      <w:pPr>
        <w:tabs>
          <w:tab w:val="num" w:pos="1021"/>
        </w:tabs>
        <w:ind w:left="1134" w:hanging="567"/>
      </w:pPr>
      <w:rPr>
        <w:b/>
        <w:i w:val="0"/>
        <w:color w:val="00607A"/>
        <w:sz w:val="18"/>
      </w:rPr>
    </w:lvl>
    <w:lvl w:ilvl="2">
      <w:start w:val="1"/>
      <w:numFmt w:val="decimal"/>
      <w:lvlText w:val="%1.%2.%3."/>
      <w:lvlJc w:val="left"/>
      <w:pPr>
        <w:tabs>
          <w:tab w:val="num" w:pos="1701"/>
        </w:tabs>
        <w:ind w:left="1701" w:hanging="567"/>
      </w:pPr>
      <w:rPr>
        <w:b/>
        <w:i w:val="0"/>
        <w:color w:val="00607A"/>
        <w:sz w:val="18"/>
      </w:rPr>
    </w:lvl>
    <w:lvl w:ilvl="3">
      <w:start w:val="1"/>
      <w:numFmt w:val="decimal"/>
      <w:lvlText w:val="%1.%2.%3.%4."/>
      <w:lvlJc w:val="left"/>
      <w:pPr>
        <w:tabs>
          <w:tab w:val="num" w:pos="2160"/>
        </w:tabs>
        <w:ind w:left="2268" w:hanging="567"/>
      </w:pPr>
    </w:lvl>
    <w:lvl w:ilvl="4">
      <w:start w:val="1"/>
      <w:numFmt w:val="decimal"/>
      <w:lvlText w:val="%1.%2.%3.%4.%5."/>
      <w:lvlJc w:val="left"/>
      <w:pPr>
        <w:tabs>
          <w:tab w:val="num" w:pos="2520"/>
        </w:tabs>
        <w:ind w:left="2835" w:hanging="567"/>
      </w:pPr>
    </w:lvl>
    <w:lvl w:ilvl="5">
      <w:start w:val="1"/>
      <w:numFmt w:val="decimal"/>
      <w:lvlText w:val="%1.%2.%3.%4.%5.%6."/>
      <w:lvlJc w:val="left"/>
      <w:pPr>
        <w:tabs>
          <w:tab w:val="num" w:pos="3240"/>
        </w:tabs>
        <w:ind w:left="3402" w:hanging="567"/>
      </w:pPr>
    </w:lvl>
    <w:lvl w:ilvl="6">
      <w:start w:val="1"/>
      <w:numFmt w:val="decimal"/>
      <w:lvlText w:val="%1.%2.%3.%4.%5.%6.%7."/>
      <w:lvlJc w:val="left"/>
      <w:pPr>
        <w:tabs>
          <w:tab w:val="num" w:pos="3960"/>
        </w:tabs>
        <w:ind w:left="3969" w:hanging="567"/>
      </w:pPr>
    </w:lvl>
    <w:lvl w:ilvl="7">
      <w:start w:val="1"/>
      <w:numFmt w:val="decimal"/>
      <w:lvlText w:val="%1.%2.%3.%4.%5.%6.%7.%8."/>
      <w:lvlJc w:val="left"/>
      <w:pPr>
        <w:tabs>
          <w:tab w:val="num" w:pos="4320"/>
        </w:tabs>
        <w:ind w:left="4536" w:hanging="567"/>
      </w:pPr>
    </w:lvl>
    <w:lvl w:ilvl="8">
      <w:start w:val="1"/>
      <w:numFmt w:val="decimal"/>
      <w:lvlText w:val="%1.%2.%3.%4.%5.%6.%7.%8.%9."/>
      <w:lvlJc w:val="left"/>
      <w:pPr>
        <w:tabs>
          <w:tab w:val="num" w:pos="5040"/>
        </w:tabs>
        <w:ind w:left="5103" w:hanging="567"/>
      </w:pPr>
    </w:lvl>
  </w:abstractNum>
  <w:abstractNum w:abstractNumId="16" w15:restartNumberingAfterBreak="0">
    <w:nsid w:val="43BC5526"/>
    <w:multiLevelType w:val="hybridMultilevel"/>
    <w:tmpl w:val="C2A4ACE8"/>
    <w:lvl w:ilvl="0" w:tplc="08090005">
      <w:start w:val="1"/>
      <w:numFmt w:val="bullet"/>
      <w:lvlText w:val=""/>
      <w:lvlJc w:val="left"/>
      <w:pPr>
        <w:ind w:left="6314" w:hanging="360"/>
      </w:pPr>
      <w:rPr>
        <w:rFonts w:ascii="Wingdings" w:hAnsi="Wingdings" w:hint="default"/>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02BC2"/>
    <w:multiLevelType w:val="hybridMultilevel"/>
    <w:tmpl w:val="40B8676E"/>
    <w:lvl w:ilvl="0" w:tplc="45900A80">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307A4"/>
    <w:multiLevelType w:val="hybridMultilevel"/>
    <w:tmpl w:val="9934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20960"/>
    <w:multiLevelType w:val="hybridMultilevel"/>
    <w:tmpl w:val="3BA23270"/>
    <w:lvl w:ilvl="0" w:tplc="A97216FC">
      <w:start w:val="1"/>
      <w:numFmt w:val="bullet"/>
      <w:lvlText w:val=""/>
      <w:lvlJc w:val="left"/>
      <w:pPr>
        <w:ind w:left="506" w:hanging="360"/>
      </w:pPr>
      <w:rPr>
        <w:rFonts w:ascii="Wingdings" w:hAnsi="Wingdings" w:hint="default"/>
        <w:color w:val="F15D2F"/>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4CB91F11"/>
    <w:multiLevelType w:val="hybridMultilevel"/>
    <w:tmpl w:val="D38A0856"/>
    <w:lvl w:ilvl="0" w:tplc="C8CE21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A4325"/>
    <w:multiLevelType w:val="multilevel"/>
    <w:tmpl w:val="0F2AFA68"/>
    <w:lvl w:ilvl="0">
      <w:start w:val="1"/>
      <w:numFmt w:val="decimal"/>
      <w:lvlText w:val="%1."/>
      <w:lvlJc w:val="left"/>
      <w:pPr>
        <w:ind w:left="644" w:hanging="360"/>
      </w:pPr>
      <w:rPr>
        <w:color w:val="00A5C7"/>
      </w:rPr>
    </w:lvl>
    <w:lvl w:ilvl="1">
      <w:start w:val="1"/>
      <w:numFmt w:val="decimal"/>
      <w:isLgl/>
      <w:lvlText w:val="%1.%2"/>
      <w:lvlJc w:val="left"/>
      <w:pPr>
        <w:ind w:left="1353" w:hanging="360"/>
      </w:pPr>
      <w:rPr>
        <w:rFonts w:hint="default"/>
        <w:b w:val="0"/>
        <w:color w:val="auto"/>
        <w:sz w:val="24"/>
        <w:szCs w:val="24"/>
      </w:rPr>
    </w:lvl>
    <w:lvl w:ilvl="2">
      <w:start w:val="1"/>
      <w:numFmt w:val="bullet"/>
      <w:lvlText w:val=""/>
      <w:lvlJc w:val="left"/>
      <w:pPr>
        <w:ind w:left="1080" w:hanging="720"/>
      </w:pPr>
      <w:rPr>
        <w:rFonts w:ascii="Wingdings" w:hAnsi="Wingdings" w:hint="default"/>
        <w:color w:val="00A5C7"/>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834B25"/>
    <w:multiLevelType w:val="hybridMultilevel"/>
    <w:tmpl w:val="EFF63244"/>
    <w:lvl w:ilvl="0" w:tplc="73364A54">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57F57"/>
    <w:multiLevelType w:val="hybridMultilevel"/>
    <w:tmpl w:val="47B66B24"/>
    <w:lvl w:ilvl="0" w:tplc="A9B05DC2">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02E2F"/>
    <w:multiLevelType w:val="hybridMultilevel"/>
    <w:tmpl w:val="E5569D74"/>
    <w:lvl w:ilvl="0" w:tplc="C8CE218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CC7A4F"/>
    <w:multiLevelType w:val="hybridMultilevel"/>
    <w:tmpl w:val="C7440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E07454"/>
    <w:multiLevelType w:val="hybridMultilevel"/>
    <w:tmpl w:val="1AFA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87A9B"/>
    <w:multiLevelType w:val="hybridMultilevel"/>
    <w:tmpl w:val="CEC4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A0671"/>
    <w:multiLevelType w:val="hybridMultilevel"/>
    <w:tmpl w:val="76143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F5FC3"/>
    <w:multiLevelType w:val="hybridMultilevel"/>
    <w:tmpl w:val="272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F332F"/>
    <w:multiLevelType w:val="hybridMultilevel"/>
    <w:tmpl w:val="7A5EE8DA"/>
    <w:lvl w:ilvl="0" w:tplc="08090005">
      <w:start w:val="1"/>
      <w:numFmt w:val="bullet"/>
      <w:lvlText w:val=""/>
      <w:lvlJc w:val="left"/>
      <w:pPr>
        <w:ind w:left="720" w:hanging="360"/>
      </w:pPr>
      <w:rPr>
        <w:rFonts w:ascii="Wingdings" w:hAnsi="Wingdings" w:hint="default"/>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A4023"/>
    <w:multiLevelType w:val="hybridMultilevel"/>
    <w:tmpl w:val="A05A4042"/>
    <w:lvl w:ilvl="0" w:tplc="08090005">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A651F"/>
    <w:multiLevelType w:val="hybridMultilevel"/>
    <w:tmpl w:val="D7F8E9AC"/>
    <w:lvl w:ilvl="0" w:tplc="0518B8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94F6B"/>
    <w:multiLevelType w:val="hybridMultilevel"/>
    <w:tmpl w:val="763AFFBE"/>
    <w:lvl w:ilvl="0" w:tplc="9560183A">
      <w:start w:val="1"/>
      <w:numFmt w:val="bullet"/>
      <w:pStyle w:val="11-Bullet1"/>
      <w:lvlText w:val=""/>
      <w:lvlJc w:val="left"/>
      <w:pPr>
        <w:ind w:left="644" w:hanging="360"/>
      </w:pPr>
      <w:rPr>
        <w:rFonts w:ascii="Symbol" w:hAnsi="Symbol" w:hint="default"/>
        <w:color w:val="006B8D"/>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34" w15:restartNumberingAfterBreak="0">
    <w:nsid w:val="7FCC1A6C"/>
    <w:multiLevelType w:val="hybridMultilevel"/>
    <w:tmpl w:val="1E085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959984">
    <w:abstractNumId w:val="2"/>
  </w:num>
  <w:num w:numId="2" w16cid:durableId="640768982">
    <w:abstractNumId w:val="8"/>
  </w:num>
  <w:num w:numId="3" w16cid:durableId="639655163">
    <w:abstractNumId w:val="31"/>
  </w:num>
  <w:num w:numId="4" w16cid:durableId="2131195002">
    <w:abstractNumId w:val="30"/>
  </w:num>
  <w:num w:numId="5" w16cid:durableId="2041856247">
    <w:abstractNumId w:val="9"/>
  </w:num>
  <w:num w:numId="6" w16cid:durableId="131289105">
    <w:abstractNumId w:val="16"/>
  </w:num>
  <w:num w:numId="7" w16cid:durableId="270212235">
    <w:abstractNumId w:val="1"/>
  </w:num>
  <w:num w:numId="8" w16cid:durableId="553732423">
    <w:abstractNumId w:val="12"/>
  </w:num>
  <w:num w:numId="9" w16cid:durableId="743262186">
    <w:abstractNumId w:val="7"/>
  </w:num>
  <w:num w:numId="10" w16cid:durableId="2080977096">
    <w:abstractNumId w:val="34"/>
  </w:num>
  <w:num w:numId="11" w16cid:durableId="639770351">
    <w:abstractNumId w:val="5"/>
  </w:num>
  <w:num w:numId="12" w16cid:durableId="1988702076">
    <w:abstractNumId w:val="26"/>
  </w:num>
  <w:num w:numId="13" w16cid:durableId="1283655853">
    <w:abstractNumId w:val="13"/>
  </w:num>
  <w:num w:numId="14" w16cid:durableId="1779519368">
    <w:abstractNumId w:val="33"/>
  </w:num>
  <w:num w:numId="15" w16cid:durableId="1155150047">
    <w:abstractNumId w:val="25"/>
  </w:num>
  <w:num w:numId="16" w16cid:durableId="27142039">
    <w:abstractNumId w:val="4"/>
  </w:num>
  <w:num w:numId="17" w16cid:durableId="1114207043">
    <w:abstractNumId w:val="0"/>
  </w:num>
  <w:num w:numId="18" w16cid:durableId="986008171">
    <w:abstractNumId w:val="11"/>
  </w:num>
  <w:num w:numId="19" w16cid:durableId="1763140340">
    <w:abstractNumId w:val="3"/>
  </w:num>
  <w:num w:numId="20" w16cid:durableId="1351686965">
    <w:abstractNumId w:val="24"/>
  </w:num>
  <w:num w:numId="21" w16cid:durableId="422190753">
    <w:abstractNumId w:val="20"/>
  </w:num>
  <w:num w:numId="22" w16cid:durableId="1689600874">
    <w:abstractNumId w:val="21"/>
  </w:num>
  <w:num w:numId="23" w16cid:durableId="637733946">
    <w:abstractNumId w:val="22"/>
  </w:num>
  <w:num w:numId="24" w16cid:durableId="1312324580">
    <w:abstractNumId w:val="17"/>
  </w:num>
  <w:num w:numId="25" w16cid:durableId="755370329">
    <w:abstractNumId w:val="23"/>
  </w:num>
  <w:num w:numId="26" w16cid:durableId="1810318057">
    <w:abstractNumId w:val="27"/>
  </w:num>
  <w:num w:numId="27" w16cid:durableId="764034156">
    <w:abstractNumId w:val="29"/>
  </w:num>
  <w:num w:numId="28" w16cid:durableId="571427128">
    <w:abstractNumId w:val="19"/>
  </w:num>
  <w:num w:numId="29" w16cid:durableId="995185036">
    <w:abstractNumId w:val="32"/>
  </w:num>
  <w:num w:numId="30" w16cid:durableId="577788335">
    <w:abstractNumId w:val="14"/>
  </w:num>
  <w:num w:numId="31" w16cid:durableId="1565338885">
    <w:abstractNumId w:val="6"/>
  </w:num>
  <w:num w:numId="32" w16cid:durableId="15578176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490258">
    <w:abstractNumId w:val="28"/>
  </w:num>
  <w:num w:numId="34" w16cid:durableId="1352295144">
    <w:abstractNumId w:val="10"/>
  </w:num>
  <w:num w:numId="35" w16cid:durableId="8173821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2F"/>
    <w:rsid w:val="0000109A"/>
    <w:rsid w:val="00001B93"/>
    <w:rsid w:val="00001DA0"/>
    <w:rsid w:val="00004245"/>
    <w:rsid w:val="000077E3"/>
    <w:rsid w:val="000078C9"/>
    <w:rsid w:val="00007944"/>
    <w:rsid w:val="00007ED2"/>
    <w:rsid w:val="00011211"/>
    <w:rsid w:val="000128F2"/>
    <w:rsid w:val="00012CE4"/>
    <w:rsid w:val="00012D27"/>
    <w:rsid w:val="00012E75"/>
    <w:rsid w:val="00013079"/>
    <w:rsid w:val="0001322C"/>
    <w:rsid w:val="00013454"/>
    <w:rsid w:val="0001353A"/>
    <w:rsid w:val="00013A38"/>
    <w:rsid w:val="00013F47"/>
    <w:rsid w:val="000145B5"/>
    <w:rsid w:val="00014643"/>
    <w:rsid w:val="00014B9D"/>
    <w:rsid w:val="00015872"/>
    <w:rsid w:val="00017B1B"/>
    <w:rsid w:val="00017E72"/>
    <w:rsid w:val="000214B7"/>
    <w:rsid w:val="00021600"/>
    <w:rsid w:val="000219A6"/>
    <w:rsid w:val="000236B7"/>
    <w:rsid w:val="00023ACC"/>
    <w:rsid w:val="00023AE2"/>
    <w:rsid w:val="000240C8"/>
    <w:rsid w:val="000245C0"/>
    <w:rsid w:val="00024767"/>
    <w:rsid w:val="00024C6C"/>
    <w:rsid w:val="00024D98"/>
    <w:rsid w:val="00025111"/>
    <w:rsid w:val="00025C89"/>
    <w:rsid w:val="00025D4F"/>
    <w:rsid w:val="0002600B"/>
    <w:rsid w:val="000260F9"/>
    <w:rsid w:val="00026208"/>
    <w:rsid w:val="000269A0"/>
    <w:rsid w:val="00026AD6"/>
    <w:rsid w:val="000272C4"/>
    <w:rsid w:val="00030061"/>
    <w:rsid w:val="00030C2E"/>
    <w:rsid w:val="00030C8C"/>
    <w:rsid w:val="000313EB"/>
    <w:rsid w:val="00031E80"/>
    <w:rsid w:val="000325A6"/>
    <w:rsid w:val="0003344F"/>
    <w:rsid w:val="00034440"/>
    <w:rsid w:val="00034752"/>
    <w:rsid w:val="000348C0"/>
    <w:rsid w:val="00034C67"/>
    <w:rsid w:val="00034CEE"/>
    <w:rsid w:val="00034FA2"/>
    <w:rsid w:val="00035058"/>
    <w:rsid w:val="000353E4"/>
    <w:rsid w:val="000355A9"/>
    <w:rsid w:val="00035EA2"/>
    <w:rsid w:val="000361D9"/>
    <w:rsid w:val="00036419"/>
    <w:rsid w:val="00037682"/>
    <w:rsid w:val="0004016D"/>
    <w:rsid w:val="00040444"/>
    <w:rsid w:val="00040672"/>
    <w:rsid w:val="00040985"/>
    <w:rsid w:val="0004098A"/>
    <w:rsid w:val="000409F8"/>
    <w:rsid w:val="00040BAF"/>
    <w:rsid w:val="00040E4F"/>
    <w:rsid w:val="0004203B"/>
    <w:rsid w:val="00042673"/>
    <w:rsid w:val="00042800"/>
    <w:rsid w:val="00042B11"/>
    <w:rsid w:val="00043C24"/>
    <w:rsid w:val="0004530A"/>
    <w:rsid w:val="0004536C"/>
    <w:rsid w:val="000466DC"/>
    <w:rsid w:val="0004746F"/>
    <w:rsid w:val="00047EEE"/>
    <w:rsid w:val="00050571"/>
    <w:rsid w:val="0005108A"/>
    <w:rsid w:val="000512C5"/>
    <w:rsid w:val="000516FF"/>
    <w:rsid w:val="00051E85"/>
    <w:rsid w:val="000523E8"/>
    <w:rsid w:val="000539A1"/>
    <w:rsid w:val="00053F15"/>
    <w:rsid w:val="0005401A"/>
    <w:rsid w:val="000544A3"/>
    <w:rsid w:val="00054E01"/>
    <w:rsid w:val="00055272"/>
    <w:rsid w:val="00055E9B"/>
    <w:rsid w:val="00056325"/>
    <w:rsid w:val="00056801"/>
    <w:rsid w:val="000569D8"/>
    <w:rsid w:val="00056F68"/>
    <w:rsid w:val="000573D2"/>
    <w:rsid w:val="00057485"/>
    <w:rsid w:val="0006072B"/>
    <w:rsid w:val="00060821"/>
    <w:rsid w:val="00060ACC"/>
    <w:rsid w:val="00060AEC"/>
    <w:rsid w:val="0006118B"/>
    <w:rsid w:val="000612EA"/>
    <w:rsid w:val="0006167B"/>
    <w:rsid w:val="00062073"/>
    <w:rsid w:val="0006268D"/>
    <w:rsid w:val="00063425"/>
    <w:rsid w:val="0006395D"/>
    <w:rsid w:val="00063C7E"/>
    <w:rsid w:val="00063D5E"/>
    <w:rsid w:val="00063D69"/>
    <w:rsid w:val="00064298"/>
    <w:rsid w:val="00064F79"/>
    <w:rsid w:val="0006507D"/>
    <w:rsid w:val="000651FA"/>
    <w:rsid w:val="0006536B"/>
    <w:rsid w:val="00065561"/>
    <w:rsid w:val="00065966"/>
    <w:rsid w:val="00066715"/>
    <w:rsid w:val="00066B6C"/>
    <w:rsid w:val="00067173"/>
    <w:rsid w:val="00067A7B"/>
    <w:rsid w:val="00067BCC"/>
    <w:rsid w:val="00067CBE"/>
    <w:rsid w:val="00067E99"/>
    <w:rsid w:val="00070015"/>
    <w:rsid w:val="0007050C"/>
    <w:rsid w:val="00070599"/>
    <w:rsid w:val="00070AE5"/>
    <w:rsid w:val="00070D35"/>
    <w:rsid w:val="00070F66"/>
    <w:rsid w:val="000710FA"/>
    <w:rsid w:val="000714CC"/>
    <w:rsid w:val="000718D4"/>
    <w:rsid w:val="00071BB8"/>
    <w:rsid w:val="000724A0"/>
    <w:rsid w:val="0007259A"/>
    <w:rsid w:val="0007260A"/>
    <w:rsid w:val="0007267A"/>
    <w:rsid w:val="00072893"/>
    <w:rsid w:val="00072F3A"/>
    <w:rsid w:val="00073484"/>
    <w:rsid w:val="00073956"/>
    <w:rsid w:val="0007395C"/>
    <w:rsid w:val="00073C88"/>
    <w:rsid w:val="00075E95"/>
    <w:rsid w:val="00075FA3"/>
    <w:rsid w:val="000761AB"/>
    <w:rsid w:val="00076866"/>
    <w:rsid w:val="00077F83"/>
    <w:rsid w:val="00077FB6"/>
    <w:rsid w:val="00080011"/>
    <w:rsid w:val="00080F49"/>
    <w:rsid w:val="0008107E"/>
    <w:rsid w:val="000812D7"/>
    <w:rsid w:val="000812E2"/>
    <w:rsid w:val="00081591"/>
    <w:rsid w:val="00081A32"/>
    <w:rsid w:val="00082177"/>
    <w:rsid w:val="00082221"/>
    <w:rsid w:val="000826BA"/>
    <w:rsid w:val="0008319D"/>
    <w:rsid w:val="00083851"/>
    <w:rsid w:val="00083B3B"/>
    <w:rsid w:val="00083CA2"/>
    <w:rsid w:val="0008495B"/>
    <w:rsid w:val="00084BC3"/>
    <w:rsid w:val="00085304"/>
    <w:rsid w:val="00085584"/>
    <w:rsid w:val="000855C0"/>
    <w:rsid w:val="00086FF4"/>
    <w:rsid w:val="000872F6"/>
    <w:rsid w:val="000876C7"/>
    <w:rsid w:val="0008770F"/>
    <w:rsid w:val="00087850"/>
    <w:rsid w:val="00087F5F"/>
    <w:rsid w:val="00090D1E"/>
    <w:rsid w:val="00090F8B"/>
    <w:rsid w:val="0009121D"/>
    <w:rsid w:val="00091AB4"/>
    <w:rsid w:val="00091CCE"/>
    <w:rsid w:val="0009265D"/>
    <w:rsid w:val="000926D6"/>
    <w:rsid w:val="00092BC1"/>
    <w:rsid w:val="0009303E"/>
    <w:rsid w:val="0009350B"/>
    <w:rsid w:val="00093AFD"/>
    <w:rsid w:val="000941EE"/>
    <w:rsid w:val="00094A14"/>
    <w:rsid w:val="00094EC3"/>
    <w:rsid w:val="00094F8C"/>
    <w:rsid w:val="000958E8"/>
    <w:rsid w:val="00095C6C"/>
    <w:rsid w:val="00096913"/>
    <w:rsid w:val="00096B2D"/>
    <w:rsid w:val="00097098"/>
    <w:rsid w:val="00097326"/>
    <w:rsid w:val="000975F2"/>
    <w:rsid w:val="00097A83"/>
    <w:rsid w:val="000A0934"/>
    <w:rsid w:val="000A12FE"/>
    <w:rsid w:val="000A1B87"/>
    <w:rsid w:val="000A1D00"/>
    <w:rsid w:val="000A21F0"/>
    <w:rsid w:val="000A2A2E"/>
    <w:rsid w:val="000A2A6A"/>
    <w:rsid w:val="000A2A72"/>
    <w:rsid w:val="000A2D74"/>
    <w:rsid w:val="000A33FD"/>
    <w:rsid w:val="000A37DC"/>
    <w:rsid w:val="000A3833"/>
    <w:rsid w:val="000A38B2"/>
    <w:rsid w:val="000A3B18"/>
    <w:rsid w:val="000A4012"/>
    <w:rsid w:val="000A408C"/>
    <w:rsid w:val="000A4196"/>
    <w:rsid w:val="000A4466"/>
    <w:rsid w:val="000A44CE"/>
    <w:rsid w:val="000A4A38"/>
    <w:rsid w:val="000A4C1A"/>
    <w:rsid w:val="000A57A4"/>
    <w:rsid w:val="000A7D1A"/>
    <w:rsid w:val="000B0491"/>
    <w:rsid w:val="000B09A2"/>
    <w:rsid w:val="000B0C40"/>
    <w:rsid w:val="000B10E8"/>
    <w:rsid w:val="000B1507"/>
    <w:rsid w:val="000B1639"/>
    <w:rsid w:val="000B1D66"/>
    <w:rsid w:val="000B1EB2"/>
    <w:rsid w:val="000B28DF"/>
    <w:rsid w:val="000B2AC7"/>
    <w:rsid w:val="000B2BFB"/>
    <w:rsid w:val="000B2E61"/>
    <w:rsid w:val="000B332C"/>
    <w:rsid w:val="000B49EC"/>
    <w:rsid w:val="000B4EC4"/>
    <w:rsid w:val="000B5062"/>
    <w:rsid w:val="000B5517"/>
    <w:rsid w:val="000B5820"/>
    <w:rsid w:val="000B5B95"/>
    <w:rsid w:val="000B60B0"/>
    <w:rsid w:val="000B63CC"/>
    <w:rsid w:val="000B6474"/>
    <w:rsid w:val="000B665F"/>
    <w:rsid w:val="000B6E92"/>
    <w:rsid w:val="000B702A"/>
    <w:rsid w:val="000B7442"/>
    <w:rsid w:val="000B763F"/>
    <w:rsid w:val="000B799A"/>
    <w:rsid w:val="000C059B"/>
    <w:rsid w:val="000C0671"/>
    <w:rsid w:val="000C07BC"/>
    <w:rsid w:val="000C09A6"/>
    <w:rsid w:val="000C0C5E"/>
    <w:rsid w:val="000C0E3E"/>
    <w:rsid w:val="000C137C"/>
    <w:rsid w:val="000C1A03"/>
    <w:rsid w:val="000C268F"/>
    <w:rsid w:val="000C29F0"/>
    <w:rsid w:val="000C373E"/>
    <w:rsid w:val="000C38F0"/>
    <w:rsid w:val="000C3F25"/>
    <w:rsid w:val="000C40F9"/>
    <w:rsid w:val="000C44F3"/>
    <w:rsid w:val="000C475D"/>
    <w:rsid w:val="000C4B4C"/>
    <w:rsid w:val="000C4FA5"/>
    <w:rsid w:val="000C5D30"/>
    <w:rsid w:val="000C64AF"/>
    <w:rsid w:val="000C6E11"/>
    <w:rsid w:val="000C7D34"/>
    <w:rsid w:val="000C7D65"/>
    <w:rsid w:val="000C7DE1"/>
    <w:rsid w:val="000C7F26"/>
    <w:rsid w:val="000D02B3"/>
    <w:rsid w:val="000D144A"/>
    <w:rsid w:val="000D1BC4"/>
    <w:rsid w:val="000D30A3"/>
    <w:rsid w:val="000D3975"/>
    <w:rsid w:val="000D4A27"/>
    <w:rsid w:val="000D4B0A"/>
    <w:rsid w:val="000D5089"/>
    <w:rsid w:val="000D5B59"/>
    <w:rsid w:val="000D5C43"/>
    <w:rsid w:val="000D5D65"/>
    <w:rsid w:val="000D5E5C"/>
    <w:rsid w:val="000D627D"/>
    <w:rsid w:val="000D69CB"/>
    <w:rsid w:val="000D6D17"/>
    <w:rsid w:val="000D6E54"/>
    <w:rsid w:val="000D71BD"/>
    <w:rsid w:val="000D71F8"/>
    <w:rsid w:val="000D733B"/>
    <w:rsid w:val="000D79F9"/>
    <w:rsid w:val="000E06F4"/>
    <w:rsid w:val="000E0E1A"/>
    <w:rsid w:val="000E204F"/>
    <w:rsid w:val="000E3B2C"/>
    <w:rsid w:val="000E3B8D"/>
    <w:rsid w:val="000E3E3F"/>
    <w:rsid w:val="000E45FC"/>
    <w:rsid w:val="000E4808"/>
    <w:rsid w:val="000E4988"/>
    <w:rsid w:val="000E5BA9"/>
    <w:rsid w:val="000E6C5E"/>
    <w:rsid w:val="000E7095"/>
    <w:rsid w:val="000E7272"/>
    <w:rsid w:val="000E7319"/>
    <w:rsid w:val="000E79FB"/>
    <w:rsid w:val="000E7E18"/>
    <w:rsid w:val="000F0CDE"/>
    <w:rsid w:val="000F1ADC"/>
    <w:rsid w:val="000F1EEE"/>
    <w:rsid w:val="000F232B"/>
    <w:rsid w:val="000F2CBC"/>
    <w:rsid w:val="000F2DA4"/>
    <w:rsid w:val="000F3093"/>
    <w:rsid w:val="000F36DF"/>
    <w:rsid w:val="000F373A"/>
    <w:rsid w:val="000F3A82"/>
    <w:rsid w:val="000F3FA6"/>
    <w:rsid w:val="000F4C4D"/>
    <w:rsid w:val="000F55C7"/>
    <w:rsid w:val="000F5780"/>
    <w:rsid w:val="000F5B6B"/>
    <w:rsid w:val="000F5B93"/>
    <w:rsid w:val="000F605D"/>
    <w:rsid w:val="000F60D6"/>
    <w:rsid w:val="000F6CA0"/>
    <w:rsid w:val="000F737D"/>
    <w:rsid w:val="000F7562"/>
    <w:rsid w:val="000F7A2F"/>
    <w:rsid w:val="000F7BAF"/>
    <w:rsid w:val="0010049A"/>
    <w:rsid w:val="00100658"/>
    <w:rsid w:val="0010196F"/>
    <w:rsid w:val="00101F21"/>
    <w:rsid w:val="0010223F"/>
    <w:rsid w:val="00102651"/>
    <w:rsid w:val="00102B22"/>
    <w:rsid w:val="00102C9B"/>
    <w:rsid w:val="0010351E"/>
    <w:rsid w:val="001037D8"/>
    <w:rsid w:val="001039C9"/>
    <w:rsid w:val="001040A8"/>
    <w:rsid w:val="00104488"/>
    <w:rsid w:val="001044FD"/>
    <w:rsid w:val="001047DE"/>
    <w:rsid w:val="00104A6A"/>
    <w:rsid w:val="00104AA7"/>
    <w:rsid w:val="00104B18"/>
    <w:rsid w:val="001061F5"/>
    <w:rsid w:val="00106707"/>
    <w:rsid w:val="0010674A"/>
    <w:rsid w:val="001067FE"/>
    <w:rsid w:val="00106919"/>
    <w:rsid w:val="001069E5"/>
    <w:rsid w:val="00106CD1"/>
    <w:rsid w:val="00107089"/>
    <w:rsid w:val="001071D0"/>
    <w:rsid w:val="0010736C"/>
    <w:rsid w:val="00107581"/>
    <w:rsid w:val="0010763B"/>
    <w:rsid w:val="0010763E"/>
    <w:rsid w:val="0010769F"/>
    <w:rsid w:val="00107951"/>
    <w:rsid w:val="00107AAF"/>
    <w:rsid w:val="00110273"/>
    <w:rsid w:val="00112272"/>
    <w:rsid w:val="00112D96"/>
    <w:rsid w:val="00112F99"/>
    <w:rsid w:val="00114734"/>
    <w:rsid w:val="00115B31"/>
    <w:rsid w:val="00116483"/>
    <w:rsid w:val="00116A2F"/>
    <w:rsid w:val="0011724B"/>
    <w:rsid w:val="00117A77"/>
    <w:rsid w:val="00120051"/>
    <w:rsid w:val="00120392"/>
    <w:rsid w:val="00120485"/>
    <w:rsid w:val="00120946"/>
    <w:rsid w:val="00120A41"/>
    <w:rsid w:val="0012163E"/>
    <w:rsid w:val="00121759"/>
    <w:rsid w:val="00122549"/>
    <w:rsid w:val="001227BD"/>
    <w:rsid w:val="00122CB1"/>
    <w:rsid w:val="0012302E"/>
    <w:rsid w:val="00123D26"/>
    <w:rsid w:val="001242CA"/>
    <w:rsid w:val="00124771"/>
    <w:rsid w:val="00124922"/>
    <w:rsid w:val="00124B26"/>
    <w:rsid w:val="00124C9B"/>
    <w:rsid w:val="001255E1"/>
    <w:rsid w:val="00125606"/>
    <w:rsid w:val="00125633"/>
    <w:rsid w:val="001259EF"/>
    <w:rsid w:val="0012658C"/>
    <w:rsid w:val="0012768A"/>
    <w:rsid w:val="00127859"/>
    <w:rsid w:val="00127B08"/>
    <w:rsid w:val="00127BBE"/>
    <w:rsid w:val="00127DFB"/>
    <w:rsid w:val="00127FB1"/>
    <w:rsid w:val="0013027D"/>
    <w:rsid w:val="00130409"/>
    <w:rsid w:val="00130508"/>
    <w:rsid w:val="0013142B"/>
    <w:rsid w:val="0013169C"/>
    <w:rsid w:val="00132419"/>
    <w:rsid w:val="00132E85"/>
    <w:rsid w:val="00133710"/>
    <w:rsid w:val="0013387B"/>
    <w:rsid w:val="00133974"/>
    <w:rsid w:val="00133B5E"/>
    <w:rsid w:val="00134140"/>
    <w:rsid w:val="00134617"/>
    <w:rsid w:val="00134657"/>
    <w:rsid w:val="00134A4B"/>
    <w:rsid w:val="00134F05"/>
    <w:rsid w:val="001355DC"/>
    <w:rsid w:val="00135CB4"/>
    <w:rsid w:val="0013630D"/>
    <w:rsid w:val="0013654A"/>
    <w:rsid w:val="00136949"/>
    <w:rsid w:val="00136AD9"/>
    <w:rsid w:val="00136B30"/>
    <w:rsid w:val="00136EC6"/>
    <w:rsid w:val="00136ED5"/>
    <w:rsid w:val="00137BB3"/>
    <w:rsid w:val="001407DE"/>
    <w:rsid w:val="00140D6F"/>
    <w:rsid w:val="001419E6"/>
    <w:rsid w:val="00141D64"/>
    <w:rsid w:val="001422BE"/>
    <w:rsid w:val="0014287F"/>
    <w:rsid w:val="001432C1"/>
    <w:rsid w:val="0014334C"/>
    <w:rsid w:val="001442B0"/>
    <w:rsid w:val="001443E5"/>
    <w:rsid w:val="00144542"/>
    <w:rsid w:val="0014461E"/>
    <w:rsid w:val="0014471A"/>
    <w:rsid w:val="001448D7"/>
    <w:rsid w:val="00144ACA"/>
    <w:rsid w:val="00144D8C"/>
    <w:rsid w:val="00144EFC"/>
    <w:rsid w:val="0014554D"/>
    <w:rsid w:val="001455E0"/>
    <w:rsid w:val="001456A8"/>
    <w:rsid w:val="00145B45"/>
    <w:rsid w:val="00145FCF"/>
    <w:rsid w:val="001503A6"/>
    <w:rsid w:val="001519FD"/>
    <w:rsid w:val="00151C74"/>
    <w:rsid w:val="00151F89"/>
    <w:rsid w:val="00152045"/>
    <w:rsid w:val="0015272C"/>
    <w:rsid w:val="00152739"/>
    <w:rsid w:val="001533F7"/>
    <w:rsid w:val="001536F2"/>
    <w:rsid w:val="00154376"/>
    <w:rsid w:val="001543A4"/>
    <w:rsid w:val="001549A2"/>
    <w:rsid w:val="001555F8"/>
    <w:rsid w:val="00155990"/>
    <w:rsid w:val="00155DE6"/>
    <w:rsid w:val="00155F13"/>
    <w:rsid w:val="0015600C"/>
    <w:rsid w:val="00156B23"/>
    <w:rsid w:val="00156F62"/>
    <w:rsid w:val="001578DA"/>
    <w:rsid w:val="00157C8D"/>
    <w:rsid w:val="0016022E"/>
    <w:rsid w:val="00160501"/>
    <w:rsid w:val="00160545"/>
    <w:rsid w:val="00160E50"/>
    <w:rsid w:val="0016162C"/>
    <w:rsid w:val="001616C4"/>
    <w:rsid w:val="001616FD"/>
    <w:rsid w:val="0016171E"/>
    <w:rsid w:val="001618A0"/>
    <w:rsid w:val="00161AD6"/>
    <w:rsid w:val="001622ED"/>
    <w:rsid w:val="00162459"/>
    <w:rsid w:val="00162745"/>
    <w:rsid w:val="00163074"/>
    <w:rsid w:val="00163C1E"/>
    <w:rsid w:val="00163E63"/>
    <w:rsid w:val="00164006"/>
    <w:rsid w:val="0016448E"/>
    <w:rsid w:val="001647C9"/>
    <w:rsid w:val="00164838"/>
    <w:rsid w:val="00164ACB"/>
    <w:rsid w:val="00165309"/>
    <w:rsid w:val="00165323"/>
    <w:rsid w:val="00165814"/>
    <w:rsid w:val="00165BE8"/>
    <w:rsid w:val="00166055"/>
    <w:rsid w:val="001666CB"/>
    <w:rsid w:val="00166B30"/>
    <w:rsid w:val="00166BE1"/>
    <w:rsid w:val="00170592"/>
    <w:rsid w:val="00170B33"/>
    <w:rsid w:val="0017146D"/>
    <w:rsid w:val="001714A5"/>
    <w:rsid w:val="001716D0"/>
    <w:rsid w:val="00171FE9"/>
    <w:rsid w:val="00172888"/>
    <w:rsid w:val="00172ADA"/>
    <w:rsid w:val="0017327E"/>
    <w:rsid w:val="001733CA"/>
    <w:rsid w:val="00174288"/>
    <w:rsid w:val="001744FF"/>
    <w:rsid w:val="00174C19"/>
    <w:rsid w:val="00174F46"/>
    <w:rsid w:val="00175EA7"/>
    <w:rsid w:val="00176A5A"/>
    <w:rsid w:val="00176C1B"/>
    <w:rsid w:val="0017740C"/>
    <w:rsid w:val="00177CEC"/>
    <w:rsid w:val="0018006F"/>
    <w:rsid w:val="001801C4"/>
    <w:rsid w:val="00181A84"/>
    <w:rsid w:val="00181E14"/>
    <w:rsid w:val="001822C4"/>
    <w:rsid w:val="00182687"/>
    <w:rsid w:val="0018287C"/>
    <w:rsid w:val="00182B46"/>
    <w:rsid w:val="00183128"/>
    <w:rsid w:val="001839C4"/>
    <w:rsid w:val="00184401"/>
    <w:rsid w:val="0018448A"/>
    <w:rsid w:val="00184DCD"/>
    <w:rsid w:val="00184E1E"/>
    <w:rsid w:val="00185791"/>
    <w:rsid w:val="00185915"/>
    <w:rsid w:val="00186B46"/>
    <w:rsid w:val="00186CF7"/>
    <w:rsid w:val="001878DB"/>
    <w:rsid w:val="00187BDC"/>
    <w:rsid w:val="001906C5"/>
    <w:rsid w:val="00190D9C"/>
    <w:rsid w:val="0019133D"/>
    <w:rsid w:val="00191879"/>
    <w:rsid w:val="00191D7D"/>
    <w:rsid w:val="00191DAF"/>
    <w:rsid w:val="00192FA0"/>
    <w:rsid w:val="0019436F"/>
    <w:rsid w:val="00194B64"/>
    <w:rsid w:val="00195551"/>
    <w:rsid w:val="00195955"/>
    <w:rsid w:val="001959FE"/>
    <w:rsid w:val="00196038"/>
    <w:rsid w:val="001965AC"/>
    <w:rsid w:val="00196E44"/>
    <w:rsid w:val="00197F2D"/>
    <w:rsid w:val="00197FE0"/>
    <w:rsid w:val="001A0462"/>
    <w:rsid w:val="001A1F31"/>
    <w:rsid w:val="001A1F54"/>
    <w:rsid w:val="001A237C"/>
    <w:rsid w:val="001A2430"/>
    <w:rsid w:val="001A2495"/>
    <w:rsid w:val="001A34E4"/>
    <w:rsid w:val="001A3F89"/>
    <w:rsid w:val="001A4646"/>
    <w:rsid w:val="001A475E"/>
    <w:rsid w:val="001A48F9"/>
    <w:rsid w:val="001A4CEA"/>
    <w:rsid w:val="001A4FD7"/>
    <w:rsid w:val="001A50E9"/>
    <w:rsid w:val="001A52FA"/>
    <w:rsid w:val="001A5517"/>
    <w:rsid w:val="001A5A89"/>
    <w:rsid w:val="001A6422"/>
    <w:rsid w:val="001A69AD"/>
    <w:rsid w:val="001A6E49"/>
    <w:rsid w:val="001A7059"/>
    <w:rsid w:val="001A7076"/>
    <w:rsid w:val="001A7BD0"/>
    <w:rsid w:val="001B0D42"/>
    <w:rsid w:val="001B0FB6"/>
    <w:rsid w:val="001B1E77"/>
    <w:rsid w:val="001B23AA"/>
    <w:rsid w:val="001B24A6"/>
    <w:rsid w:val="001B27F0"/>
    <w:rsid w:val="001B2DDC"/>
    <w:rsid w:val="001B35BD"/>
    <w:rsid w:val="001B37C8"/>
    <w:rsid w:val="001B3EE4"/>
    <w:rsid w:val="001B4056"/>
    <w:rsid w:val="001B4245"/>
    <w:rsid w:val="001B50A5"/>
    <w:rsid w:val="001B52F6"/>
    <w:rsid w:val="001B5391"/>
    <w:rsid w:val="001B59DE"/>
    <w:rsid w:val="001B6387"/>
    <w:rsid w:val="001B6D7A"/>
    <w:rsid w:val="001B7080"/>
    <w:rsid w:val="001B720E"/>
    <w:rsid w:val="001B7DC9"/>
    <w:rsid w:val="001C014F"/>
    <w:rsid w:val="001C0733"/>
    <w:rsid w:val="001C0B9B"/>
    <w:rsid w:val="001C0D15"/>
    <w:rsid w:val="001C1133"/>
    <w:rsid w:val="001C13F4"/>
    <w:rsid w:val="001C1522"/>
    <w:rsid w:val="001C1AB7"/>
    <w:rsid w:val="001C1E5D"/>
    <w:rsid w:val="001C218C"/>
    <w:rsid w:val="001C22F4"/>
    <w:rsid w:val="001C2820"/>
    <w:rsid w:val="001C2A8E"/>
    <w:rsid w:val="001C3519"/>
    <w:rsid w:val="001C3522"/>
    <w:rsid w:val="001C364A"/>
    <w:rsid w:val="001C3986"/>
    <w:rsid w:val="001C3B6F"/>
    <w:rsid w:val="001C43E8"/>
    <w:rsid w:val="001C443E"/>
    <w:rsid w:val="001C577E"/>
    <w:rsid w:val="001C5CF6"/>
    <w:rsid w:val="001C61BC"/>
    <w:rsid w:val="001C7344"/>
    <w:rsid w:val="001C796B"/>
    <w:rsid w:val="001C7E39"/>
    <w:rsid w:val="001D0173"/>
    <w:rsid w:val="001D0186"/>
    <w:rsid w:val="001D03F8"/>
    <w:rsid w:val="001D0D08"/>
    <w:rsid w:val="001D1281"/>
    <w:rsid w:val="001D1AD4"/>
    <w:rsid w:val="001D1F86"/>
    <w:rsid w:val="001D1FE4"/>
    <w:rsid w:val="001D254C"/>
    <w:rsid w:val="001D29F6"/>
    <w:rsid w:val="001D2CD2"/>
    <w:rsid w:val="001D59CE"/>
    <w:rsid w:val="001D662F"/>
    <w:rsid w:val="001D6816"/>
    <w:rsid w:val="001D6F3D"/>
    <w:rsid w:val="001D7BAC"/>
    <w:rsid w:val="001E0017"/>
    <w:rsid w:val="001E0477"/>
    <w:rsid w:val="001E08AF"/>
    <w:rsid w:val="001E0931"/>
    <w:rsid w:val="001E0B50"/>
    <w:rsid w:val="001E13D5"/>
    <w:rsid w:val="001E1569"/>
    <w:rsid w:val="001E17F7"/>
    <w:rsid w:val="001E214C"/>
    <w:rsid w:val="001E25EE"/>
    <w:rsid w:val="001E2EA4"/>
    <w:rsid w:val="001E2F5E"/>
    <w:rsid w:val="001E4B0D"/>
    <w:rsid w:val="001E4EDA"/>
    <w:rsid w:val="001E5540"/>
    <w:rsid w:val="001E5F40"/>
    <w:rsid w:val="001E6178"/>
    <w:rsid w:val="001E6D35"/>
    <w:rsid w:val="001E7427"/>
    <w:rsid w:val="001E7930"/>
    <w:rsid w:val="001E7A99"/>
    <w:rsid w:val="001F03E8"/>
    <w:rsid w:val="001F1493"/>
    <w:rsid w:val="001F2041"/>
    <w:rsid w:val="001F2FEF"/>
    <w:rsid w:val="001F3108"/>
    <w:rsid w:val="001F3DA7"/>
    <w:rsid w:val="001F405A"/>
    <w:rsid w:val="001F4227"/>
    <w:rsid w:val="001F5C91"/>
    <w:rsid w:val="001F64C7"/>
    <w:rsid w:val="001F6A45"/>
    <w:rsid w:val="001F7027"/>
    <w:rsid w:val="00200155"/>
    <w:rsid w:val="0020020A"/>
    <w:rsid w:val="0020023D"/>
    <w:rsid w:val="002008A3"/>
    <w:rsid w:val="00200A17"/>
    <w:rsid w:val="00200BBE"/>
    <w:rsid w:val="00200CC6"/>
    <w:rsid w:val="00200DE0"/>
    <w:rsid w:val="00201235"/>
    <w:rsid w:val="0020127D"/>
    <w:rsid w:val="00201783"/>
    <w:rsid w:val="00201CDC"/>
    <w:rsid w:val="00202323"/>
    <w:rsid w:val="00202ACB"/>
    <w:rsid w:val="00203169"/>
    <w:rsid w:val="0020341F"/>
    <w:rsid w:val="00203672"/>
    <w:rsid w:val="002039BF"/>
    <w:rsid w:val="00203B90"/>
    <w:rsid w:val="00204544"/>
    <w:rsid w:val="002047C9"/>
    <w:rsid w:val="00206649"/>
    <w:rsid w:val="00206A35"/>
    <w:rsid w:val="00206AD7"/>
    <w:rsid w:val="00207D7D"/>
    <w:rsid w:val="0021007A"/>
    <w:rsid w:val="002101E5"/>
    <w:rsid w:val="002110FB"/>
    <w:rsid w:val="002112FC"/>
    <w:rsid w:val="00211451"/>
    <w:rsid w:val="00212520"/>
    <w:rsid w:val="002125EA"/>
    <w:rsid w:val="002127FF"/>
    <w:rsid w:val="00212FCF"/>
    <w:rsid w:val="00213EA5"/>
    <w:rsid w:val="002144D6"/>
    <w:rsid w:val="002155A5"/>
    <w:rsid w:val="0021688E"/>
    <w:rsid w:val="00216ED0"/>
    <w:rsid w:val="00217CC0"/>
    <w:rsid w:val="00217E44"/>
    <w:rsid w:val="00217EAD"/>
    <w:rsid w:val="002203C3"/>
    <w:rsid w:val="00220668"/>
    <w:rsid w:val="00221C04"/>
    <w:rsid w:val="002222F6"/>
    <w:rsid w:val="0022275F"/>
    <w:rsid w:val="00222A62"/>
    <w:rsid w:val="00222D7C"/>
    <w:rsid w:val="00223C2F"/>
    <w:rsid w:val="00223CBE"/>
    <w:rsid w:val="00223EB4"/>
    <w:rsid w:val="00224108"/>
    <w:rsid w:val="00224320"/>
    <w:rsid w:val="002248A8"/>
    <w:rsid w:val="00224AAD"/>
    <w:rsid w:val="00224B0E"/>
    <w:rsid w:val="00225BEA"/>
    <w:rsid w:val="002263C9"/>
    <w:rsid w:val="00227B2A"/>
    <w:rsid w:val="00227FCD"/>
    <w:rsid w:val="00230BFA"/>
    <w:rsid w:val="00230FC6"/>
    <w:rsid w:val="00231E8D"/>
    <w:rsid w:val="00231EC0"/>
    <w:rsid w:val="00232054"/>
    <w:rsid w:val="002320AC"/>
    <w:rsid w:val="00232DD8"/>
    <w:rsid w:val="00232E96"/>
    <w:rsid w:val="00233382"/>
    <w:rsid w:val="00233B9E"/>
    <w:rsid w:val="00233E3A"/>
    <w:rsid w:val="00233ED5"/>
    <w:rsid w:val="002345E0"/>
    <w:rsid w:val="00234A50"/>
    <w:rsid w:val="00234F41"/>
    <w:rsid w:val="00235E5E"/>
    <w:rsid w:val="002368B0"/>
    <w:rsid w:val="00236A62"/>
    <w:rsid w:val="00236C09"/>
    <w:rsid w:val="00237C02"/>
    <w:rsid w:val="00241246"/>
    <w:rsid w:val="00241ADA"/>
    <w:rsid w:val="00241C14"/>
    <w:rsid w:val="00241CCC"/>
    <w:rsid w:val="00241D68"/>
    <w:rsid w:val="00242011"/>
    <w:rsid w:val="00242896"/>
    <w:rsid w:val="00242956"/>
    <w:rsid w:val="0024319B"/>
    <w:rsid w:val="00243210"/>
    <w:rsid w:val="00243323"/>
    <w:rsid w:val="002444FB"/>
    <w:rsid w:val="00244D09"/>
    <w:rsid w:val="00244ED4"/>
    <w:rsid w:val="00245146"/>
    <w:rsid w:val="00245F58"/>
    <w:rsid w:val="0024658A"/>
    <w:rsid w:val="002466C4"/>
    <w:rsid w:val="00246F30"/>
    <w:rsid w:val="002472E1"/>
    <w:rsid w:val="00247874"/>
    <w:rsid w:val="0024790F"/>
    <w:rsid w:val="00247BED"/>
    <w:rsid w:val="00247E12"/>
    <w:rsid w:val="00247E9B"/>
    <w:rsid w:val="0025046E"/>
    <w:rsid w:val="002504A7"/>
    <w:rsid w:val="00250AF3"/>
    <w:rsid w:val="002517D7"/>
    <w:rsid w:val="00251B6C"/>
    <w:rsid w:val="00251C75"/>
    <w:rsid w:val="0025377C"/>
    <w:rsid w:val="0025378E"/>
    <w:rsid w:val="00253ACF"/>
    <w:rsid w:val="00253DB2"/>
    <w:rsid w:val="00253E27"/>
    <w:rsid w:val="00254F31"/>
    <w:rsid w:val="002553AF"/>
    <w:rsid w:val="002556E2"/>
    <w:rsid w:val="00255CC7"/>
    <w:rsid w:val="00255F29"/>
    <w:rsid w:val="00255F6B"/>
    <w:rsid w:val="0026029C"/>
    <w:rsid w:val="0026057C"/>
    <w:rsid w:val="00260601"/>
    <w:rsid w:val="0026074B"/>
    <w:rsid w:val="00260B5D"/>
    <w:rsid w:val="00261181"/>
    <w:rsid w:val="00261538"/>
    <w:rsid w:val="00261BFB"/>
    <w:rsid w:val="00261E59"/>
    <w:rsid w:val="00261F9D"/>
    <w:rsid w:val="0026336D"/>
    <w:rsid w:val="00263498"/>
    <w:rsid w:val="002636A4"/>
    <w:rsid w:val="0026373A"/>
    <w:rsid w:val="00263760"/>
    <w:rsid w:val="00263D8D"/>
    <w:rsid w:val="0026430D"/>
    <w:rsid w:val="002649B6"/>
    <w:rsid w:val="002649DF"/>
    <w:rsid w:val="00264A3B"/>
    <w:rsid w:val="00264F06"/>
    <w:rsid w:val="002651D1"/>
    <w:rsid w:val="0026540F"/>
    <w:rsid w:val="00265D36"/>
    <w:rsid w:val="002661AD"/>
    <w:rsid w:val="00266374"/>
    <w:rsid w:val="00266B46"/>
    <w:rsid w:val="0026725C"/>
    <w:rsid w:val="0026791E"/>
    <w:rsid w:val="0026799A"/>
    <w:rsid w:val="00267A87"/>
    <w:rsid w:val="00267C48"/>
    <w:rsid w:val="00267E36"/>
    <w:rsid w:val="0027066A"/>
    <w:rsid w:val="00270B8F"/>
    <w:rsid w:val="002711F3"/>
    <w:rsid w:val="00271DD6"/>
    <w:rsid w:val="00272467"/>
    <w:rsid w:val="0027274B"/>
    <w:rsid w:val="00272891"/>
    <w:rsid w:val="002729F7"/>
    <w:rsid w:val="00272D4E"/>
    <w:rsid w:val="00273616"/>
    <w:rsid w:val="00273CA3"/>
    <w:rsid w:val="00273FA5"/>
    <w:rsid w:val="0027547B"/>
    <w:rsid w:val="0027552B"/>
    <w:rsid w:val="00275903"/>
    <w:rsid w:val="00276BBA"/>
    <w:rsid w:val="00277987"/>
    <w:rsid w:val="00277E62"/>
    <w:rsid w:val="00277FCE"/>
    <w:rsid w:val="002803CC"/>
    <w:rsid w:val="00280529"/>
    <w:rsid w:val="00281548"/>
    <w:rsid w:val="002821FD"/>
    <w:rsid w:val="002823EC"/>
    <w:rsid w:val="002831B4"/>
    <w:rsid w:val="0028370B"/>
    <w:rsid w:val="00283AC3"/>
    <w:rsid w:val="00283BCF"/>
    <w:rsid w:val="00283E8E"/>
    <w:rsid w:val="00283F54"/>
    <w:rsid w:val="00284C1E"/>
    <w:rsid w:val="0028534B"/>
    <w:rsid w:val="0028559B"/>
    <w:rsid w:val="002858FE"/>
    <w:rsid w:val="0028705D"/>
    <w:rsid w:val="00287242"/>
    <w:rsid w:val="0028725B"/>
    <w:rsid w:val="002872B7"/>
    <w:rsid w:val="00287968"/>
    <w:rsid w:val="00287C87"/>
    <w:rsid w:val="002903E5"/>
    <w:rsid w:val="002908BB"/>
    <w:rsid w:val="002912CD"/>
    <w:rsid w:val="00291A08"/>
    <w:rsid w:val="0029222D"/>
    <w:rsid w:val="002925A1"/>
    <w:rsid w:val="0029281E"/>
    <w:rsid w:val="00293A0F"/>
    <w:rsid w:val="00293D9F"/>
    <w:rsid w:val="00293E09"/>
    <w:rsid w:val="00294117"/>
    <w:rsid w:val="002943A4"/>
    <w:rsid w:val="00294564"/>
    <w:rsid w:val="00294E7D"/>
    <w:rsid w:val="00295EE5"/>
    <w:rsid w:val="0029663A"/>
    <w:rsid w:val="00296ACE"/>
    <w:rsid w:val="00297C5D"/>
    <w:rsid w:val="00297EF8"/>
    <w:rsid w:val="002A070B"/>
    <w:rsid w:val="002A0B8D"/>
    <w:rsid w:val="002A1255"/>
    <w:rsid w:val="002A1366"/>
    <w:rsid w:val="002A156E"/>
    <w:rsid w:val="002A18BC"/>
    <w:rsid w:val="002A3400"/>
    <w:rsid w:val="002A383C"/>
    <w:rsid w:val="002A4248"/>
    <w:rsid w:val="002A4C49"/>
    <w:rsid w:val="002A5771"/>
    <w:rsid w:val="002A595E"/>
    <w:rsid w:val="002A5CAE"/>
    <w:rsid w:val="002A62DD"/>
    <w:rsid w:val="002A6F14"/>
    <w:rsid w:val="002A727F"/>
    <w:rsid w:val="002A7FC4"/>
    <w:rsid w:val="002B0417"/>
    <w:rsid w:val="002B0A25"/>
    <w:rsid w:val="002B0D7E"/>
    <w:rsid w:val="002B0E5E"/>
    <w:rsid w:val="002B1047"/>
    <w:rsid w:val="002B1099"/>
    <w:rsid w:val="002B14F9"/>
    <w:rsid w:val="002B161D"/>
    <w:rsid w:val="002B1AA3"/>
    <w:rsid w:val="002B1C43"/>
    <w:rsid w:val="002B2162"/>
    <w:rsid w:val="002B2887"/>
    <w:rsid w:val="002B2924"/>
    <w:rsid w:val="002B2FF4"/>
    <w:rsid w:val="002B336A"/>
    <w:rsid w:val="002B336C"/>
    <w:rsid w:val="002B3613"/>
    <w:rsid w:val="002B3890"/>
    <w:rsid w:val="002B3B64"/>
    <w:rsid w:val="002B4468"/>
    <w:rsid w:val="002B52F4"/>
    <w:rsid w:val="002B55B9"/>
    <w:rsid w:val="002B6210"/>
    <w:rsid w:val="002B6589"/>
    <w:rsid w:val="002B6726"/>
    <w:rsid w:val="002B6ABD"/>
    <w:rsid w:val="002B6ECA"/>
    <w:rsid w:val="002B75DB"/>
    <w:rsid w:val="002C0288"/>
    <w:rsid w:val="002C05C4"/>
    <w:rsid w:val="002C0811"/>
    <w:rsid w:val="002C08D5"/>
    <w:rsid w:val="002C0A58"/>
    <w:rsid w:val="002C1152"/>
    <w:rsid w:val="002C1256"/>
    <w:rsid w:val="002C1A63"/>
    <w:rsid w:val="002C36DC"/>
    <w:rsid w:val="002C373C"/>
    <w:rsid w:val="002C382E"/>
    <w:rsid w:val="002C406D"/>
    <w:rsid w:val="002C436D"/>
    <w:rsid w:val="002C44F5"/>
    <w:rsid w:val="002C4530"/>
    <w:rsid w:val="002C4C94"/>
    <w:rsid w:val="002C55A0"/>
    <w:rsid w:val="002C5709"/>
    <w:rsid w:val="002C5755"/>
    <w:rsid w:val="002C5CAC"/>
    <w:rsid w:val="002C6359"/>
    <w:rsid w:val="002C6456"/>
    <w:rsid w:val="002C710F"/>
    <w:rsid w:val="002C772B"/>
    <w:rsid w:val="002C7F8E"/>
    <w:rsid w:val="002D07CE"/>
    <w:rsid w:val="002D086E"/>
    <w:rsid w:val="002D0B58"/>
    <w:rsid w:val="002D0BEA"/>
    <w:rsid w:val="002D0C05"/>
    <w:rsid w:val="002D0CCD"/>
    <w:rsid w:val="002D0E35"/>
    <w:rsid w:val="002D1146"/>
    <w:rsid w:val="002D157C"/>
    <w:rsid w:val="002D2266"/>
    <w:rsid w:val="002D27F2"/>
    <w:rsid w:val="002D2819"/>
    <w:rsid w:val="002D2C82"/>
    <w:rsid w:val="002D2FBE"/>
    <w:rsid w:val="002D32BE"/>
    <w:rsid w:val="002D40C1"/>
    <w:rsid w:val="002D4D11"/>
    <w:rsid w:val="002D4D4D"/>
    <w:rsid w:val="002D508F"/>
    <w:rsid w:val="002D53D0"/>
    <w:rsid w:val="002D5D6F"/>
    <w:rsid w:val="002D5EA0"/>
    <w:rsid w:val="002D5F97"/>
    <w:rsid w:val="002D72A5"/>
    <w:rsid w:val="002D72C8"/>
    <w:rsid w:val="002E06C7"/>
    <w:rsid w:val="002E13F7"/>
    <w:rsid w:val="002E1654"/>
    <w:rsid w:val="002E17B5"/>
    <w:rsid w:val="002E1B3F"/>
    <w:rsid w:val="002E2AB9"/>
    <w:rsid w:val="002E2C28"/>
    <w:rsid w:val="002E32E7"/>
    <w:rsid w:val="002E3642"/>
    <w:rsid w:val="002E4A47"/>
    <w:rsid w:val="002E5506"/>
    <w:rsid w:val="002E5538"/>
    <w:rsid w:val="002E57A4"/>
    <w:rsid w:val="002E6927"/>
    <w:rsid w:val="002E6F72"/>
    <w:rsid w:val="002E726D"/>
    <w:rsid w:val="002E72DA"/>
    <w:rsid w:val="002E76F8"/>
    <w:rsid w:val="002E7958"/>
    <w:rsid w:val="002E7B7F"/>
    <w:rsid w:val="002E7EAB"/>
    <w:rsid w:val="002F0B61"/>
    <w:rsid w:val="002F0F80"/>
    <w:rsid w:val="002F140F"/>
    <w:rsid w:val="002F18E6"/>
    <w:rsid w:val="002F1D56"/>
    <w:rsid w:val="002F1DB8"/>
    <w:rsid w:val="002F1DD4"/>
    <w:rsid w:val="002F1FF6"/>
    <w:rsid w:val="002F2519"/>
    <w:rsid w:val="002F27AF"/>
    <w:rsid w:val="002F2A0A"/>
    <w:rsid w:val="002F2B51"/>
    <w:rsid w:val="002F2EDC"/>
    <w:rsid w:val="002F3E9B"/>
    <w:rsid w:val="002F3F33"/>
    <w:rsid w:val="002F51D3"/>
    <w:rsid w:val="002F5433"/>
    <w:rsid w:val="002F61F7"/>
    <w:rsid w:val="002F6C80"/>
    <w:rsid w:val="002F6EF3"/>
    <w:rsid w:val="002F75A5"/>
    <w:rsid w:val="003001F9"/>
    <w:rsid w:val="00300594"/>
    <w:rsid w:val="0030087F"/>
    <w:rsid w:val="00301251"/>
    <w:rsid w:val="0030125C"/>
    <w:rsid w:val="00301BD0"/>
    <w:rsid w:val="00301E79"/>
    <w:rsid w:val="00302030"/>
    <w:rsid w:val="00302B8B"/>
    <w:rsid w:val="003031E8"/>
    <w:rsid w:val="00303939"/>
    <w:rsid w:val="0030400D"/>
    <w:rsid w:val="00304088"/>
    <w:rsid w:val="0030419A"/>
    <w:rsid w:val="003041A3"/>
    <w:rsid w:val="003042B8"/>
    <w:rsid w:val="00304E7D"/>
    <w:rsid w:val="00305225"/>
    <w:rsid w:val="003068A9"/>
    <w:rsid w:val="00306C08"/>
    <w:rsid w:val="00307D25"/>
    <w:rsid w:val="0031114F"/>
    <w:rsid w:val="003118FC"/>
    <w:rsid w:val="00312623"/>
    <w:rsid w:val="00312E49"/>
    <w:rsid w:val="00313A2B"/>
    <w:rsid w:val="00314088"/>
    <w:rsid w:val="003143F8"/>
    <w:rsid w:val="00315040"/>
    <w:rsid w:val="00315308"/>
    <w:rsid w:val="0031533E"/>
    <w:rsid w:val="00317527"/>
    <w:rsid w:val="00317BAF"/>
    <w:rsid w:val="00317D52"/>
    <w:rsid w:val="00320C96"/>
    <w:rsid w:val="00320D56"/>
    <w:rsid w:val="00320F0D"/>
    <w:rsid w:val="00321C0A"/>
    <w:rsid w:val="00321C14"/>
    <w:rsid w:val="00321FBF"/>
    <w:rsid w:val="003220D4"/>
    <w:rsid w:val="00322292"/>
    <w:rsid w:val="00322748"/>
    <w:rsid w:val="0032294A"/>
    <w:rsid w:val="003238D7"/>
    <w:rsid w:val="00323CF6"/>
    <w:rsid w:val="003242C7"/>
    <w:rsid w:val="00324CD3"/>
    <w:rsid w:val="00325428"/>
    <w:rsid w:val="0032566C"/>
    <w:rsid w:val="00326738"/>
    <w:rsid w:val="00326742"/>
    <w:rsid w:val="003269CF"/>
    <w:rsid w:val="00326B4B"/>
    <w:rsid w:val="00327671"/>
    <w:rsid w:val="003305D0"/>
    <w:rsid w:val="00330CB9"/>
    <w:rsid w:val="00330F20"/>
    <w:rsid w:val="00331C1B"/>
    <w:rsid w:val="00331C6E"/>
    <w:rsid w:val="0033226B"/>
    <w:rsid w:val="003325C2"/>
    <w:rsid w:val="00332F4C"/>
    <w:rsid w:val="00332FAB"/>
    <w:rsid w:val="003332BF"/>
    <w:rsid w:val="003336F1"/>
    <w:rsid w:val="003338D9"/>
    <w:rsid w:val="00333EEB"/>
    <w:rsid w:val="00334215"/>
    <w:rsid w:val="00334451"/>
    <w:rsid w:val="003347C2"/>
    <w:rsid w:val="003349D4"/>
    <w:rsid w:val="00334F54"/>
    <w:rsid w:val="00335467"/>
    <w:rsid w:val="00335A64"/>
    <w:rsid w:val="00335F3D"/>
    <w:rsid w:val="00336043"/>
    <w:rsid w:val="0033673E"/>
    <w:rsid w:val="00336D4A"/>
    <w:rsid w:val="00337581"/>
    <w:rsid w:val="00337A19"/>
    <w:rsid w:val="00337BDB"/>
    <w:rsid w:val="003409A6"/>
    <w:rsid w:val="00341231"/>
    <w:rsid w:val="00341577"/>
    <w:rsid w:val="00341735"/>
    <w:rsid w:val="00341B4F"/>
    <w:rsid w:val="00341FB4"/>
    <w:rsid w:val="00342708"/>
    <w:rsid w:val="00342C5F"/>
    <w:rsid w:val="00342C85"/>
    <w:rsid w:val="0034304B"/>
    <w:rsid w:val="0034318F"/>
    <w:rsid w:val="00343E5A"/>
    <w:rsid w:val="0034502B"/>
    <w:rsid w:val="003450B4"/>
    <w:rsid w:val="0034579D"/>
    <w:rsid w:val="0034622E"/>
    <w:rsid w:val="0034622F"/>
    <w:rsid w:val="003479F3"/>
    <w:rsid w:val="00347A4C"/>
    <w:rsid w:val="00347E76"/>
    <w:rsid w:val="00347EEA"/>
    <w:rsid w:val="00347F75"/>
    <w:rsid w:val="0035024F"/>
    <w:rsid w:val="003505B4"/>
    <w:rsid w:val="00350FE9"/>
    <w:rsid w:val="0035190A"/>
    <w:rsid w:val="00351CD5"/>
    <w:rsid w:val="00351DFF"/>
    <w:rsid w:val="0035223D"/>
    <w:rsid w:val="00352E12"/>
    <w:rsid w:val="00352FF5"/>
    <w:rsid w:val="0035331E"/>
    <w:rsid w:val="003533A4"/>
    <w:rsid w:val="0035353E"/>
    <w:rsid w:val="00353714"/>
    <w:rsid w:val="003540B9"/>
    <w:rsid w:val="003540F1"/>
    <w:rsid w:val="003541B8"/>
    <w:rsid w:val="00354981"/>
    <w:rsid w:val="00354B81"/>
    <w:rsid w:val="00354C6C"/>
    <w:rsid w:val="00354D27"/>
    <w:rsid w:val="00354D88"/>
    <w:rsid w:val="00354FA6"/>
    <w:rsid w:val="00355711"/>
    <w:rsid w:val="00355B16"/>
    <w:rsid w:val="00355D1F"/>
    <w:rsid w:val="00356F28"/>
    <w:rsid w:val="0035715C"/>
    <w:rsid w:val="003571AF"/>
    <w:rsid w:val="003571ED"/>
    <w:rsid w:val="00357244"/>
    <w:rsid w:val="0035799D"/>
    <w:rsid w:val="003579E7"/>
    <w:rsid w:val="003611A4"/>
    <w:rsid w:val="00361359"/>
    <w:rsid w:val="00361A20"/>
    <w:rsid w:val="00361BCD"/>
    <w:rsid w:val="00362232"/>
    <w:rsid w:val="00362622"/>
    <w:rsid w:val="00362D94"/>
    <w:rsid w:val="0036347B"/>
    <w:rsid w:val="00364060"/>
    <w:rsid w:val="00364986"/>
    <w:rsid w:val="00364E12"/>
    <w:rsid w:val="003656DD"/>
    <w:rsid w:val="003657D3"/>
    <w:rsid w:val="00365CF5"/>
    <w:rsid w:val="00365DC6"/>
    <w:rsid w:val="00366295"/>
    <w:rsid w:val="003663B3"/>
    <w:rsid w:val="00366BCF"/>
    <w:rsid w:val="00366EFF"/>
    <w:rsid w:val="00370184"/>
    <w:rsid w:val="0037048C"/>
    <w:rsid w:val="003710FE"/>
    <w:rsid w:val="003712DF"/>
    <w:rsid w:val="00371C3E"/>
    <w:rsid w:val="00372537"/>
    <w:rsid w:val="00372580"/>
    <w:rsid w:val="003725ED"/>
    <w:rsid w:val="003734B8"/>
    <w:rsid w:val="003735D8"/>
    <w:rsid w:val="00373ED7"/>
    <w:rsid w:val="003753F4"/>
    <w:rsid w:val="00375459"/>
    <w:rsid w:val="003764BB"/>
    <w:rsid w:val="0037669E"/>
    <w:rsid w:val="00376C36"/>
    <w:rsid w:val="00376C69"/>
    <w:rsid w:val="00376D95"/>
    <w:rsid w:val="00376E1C"/>
    <w:rsid w:val="0037774B"/>
    <w:rsid w:val="00380EC5"/>
    <w:rsid w:val="00381856"/>
    <w:rsid w:val="00382C34"/>
    <w:rsid w:val="0038308A"/>
    <w:rsid w:val="003830CD"/>
    <w:rsid w:val="003833EA"/>
    <w:rsid w:val="003839C6"/>
    <w:rsid w:val="0038407E"/>
    <w:rsid w:val="00384275"/>
    <w:rsid w:val="00384730"/>
    <w:rsid w:val="00384B65"/>
    <w:rsid w:val="00384D69"/>
    <w:rsid w:val="0038563B"/>
    <w:rsid w:val="003856C5"/>
    <w:rsid w:val="00385835"/>
    <w:rsid w:val="003858FB"/>
    <w:rsid w:val="00385DFA"/>
    <w:rsid w:val="00385E59"/>
    <w:rsid w:val="0038605D"/>
    <w:rsid w:val="00386778"/>
    <w:rsid w:val="00386ABB"/>
    <w:rsid w:val="00386ABF"/>
    <w:rsid w:val="003877C4"/>
    <w:rsid w:val="00387A11"/>
    <w:rsid w:val="00387BC0"/>
    <w:rsid w:val="00387BC5"/>
    <w:rsid w:val="00390006"/>
    <w:rsid w:val="0039019B"/>
    <w:rsid w:val="00390486"/>
    <w:rsid w:val="0039092A"/>
    <w:rsid w:val="00390DFA"/>
    <w:rsid w:val="003910C2"/>
    <w:rsid w:val="00391BB0"/>
    <w:rsid w:val="00391C00"/>
    <w:rsid w:val="003921D5"/>
    <w:rsid w:val="00392A62"/>
    <w:rsid w:val="00392B91"/>
    <w:rsid w:val="003936A0"/>
    <w:rsid w:val="00393D00"/>
    <w:rsid w:val="00393EB8"/>
    <w:rsid w:val="00394E73"/>
    <w:rsid w:val="00394F3C"/>
    <w:rsid w:val="00395483"/>
    <w:rsid w:val="003955A1"/>
    <w:rsid w:val="00395DAA"/>
    <w:rsid w:val="003964E0"/>
    <w:rsid w:val="003965CA"/>
    <w:rsid w:val="003A09E2"/>
    <w:rsid w:val="003A2052"/>
    <w:rsid w:val="003A2220"/>
    <w:rsid w:val="003A269A"/>
    <w:rsid w:val="003A2D97"/>
    <w:rsid w:val="003A3193"/>
    <w:rsid w:val="003A31B7"/>
    <w:rsid w:val="003A3850"/>
    <w:rsid w:val="003A3D19"/>
    <w:rsid w:val="003A4792"/>
    <w:rsid w:val="003A48F2"/>
    <w:rsid w:val="003A48F9"/>
    <w:rsid w:val="003A6202"/>
    <w:rsid w:val="003A64B1"/>
    <w:rsid w:val="003A6DF8"/>
    <w:rsid w:val="003A71F6"/>
    <w:rsid w:val="003A72A6"/>
    <w:rsid w:val="003A761E"/>
    <w:rsid w:val="003A765D"/>
    <w:rsid w:val="003B022D"/>
    <w:rsid w:val="003B0920"/>
    <w:rsid w:val="003B104F"/>
    <w:rsid w:val="003B1567"/>
    <w:rsid w:val="003B1CA8"/>
    <w:rsid w:val="003B1D32"/>
    <w:rsid w:val="003B2418"/>
    <w:rsid w:val="003B255C"/>
    <w:rsid w:val="003B266A"/>
    <w:rsid w:val="003B341D"/>
    <w:rsid w:val="003B3BC1"/>
    <w:rsid w:val="003B3C0B"/>
    <w:rsid w:val="003B4108"/>
    <w:rsid w:val="003B56D8"/>
    <w:rsid w:val="003B5740"/>
    <w:rsid w:val="003B5C18"/>
    <w:rsid w:val="003B73D6"/>
    <w:rsid w:val="003C12D7"/>
    <w:rsid w:val="003C21D5"/>
    <w:rsid w:val="003C24BC"/>
    <w:rsid w:val="003C25D5"/>
    <w:rsid w:val="003C28E4"/>
    <w:rsid w:val="003C362B"/>
    <w:rsid w:val="003C3695"/>
    <w:rsid w:val="003C3750"/>
    <w:rsid w:val="003C3C2C"/>
    <w:rsid w:val="003C4021"/>
    <w:rsid w:val="003C43FE"/>
    <w:rsid w:val="003C46B3"/>
    <w:rsid w:val="003C4BC0"/>
    <w:rsid w:val="003C4E07"/>
    <w:rsid w:val="003C50F0"/>
    <w:rsid w:val="003C57EF"/>
    <w:rsid w:val="003C5C29"/>
    <w:rsid w:val="003C5EBB"/>
    <w:rsid w:val="003C699E"/>
    <w:rsid w:val="003C6B9A"/>
    <w:rsid w:val="003C6E4A"/>
    <w:rsid w:val="003C70E8"/>
    <w:rsid w:val="003C7378"/>
    <w:rsid w:val="003D1750"/>
    <w:rsid w:val="003D220C"/>
    <w:rsid w:val="003D2234"/>
    <w:rsid w:val="003D2577"/>
    <w:rsid w:val="003D290F"/>
    <w:rsid w:val="003D379E"/>
    <w:rsid w:val="003D3AA6"/>
    <w:rsid w:val="003D3C1D"/>
    <w:rsid w:val="003D3CA1"/>
    <w:rsid w:val="003D4173"/>
    <w:rsid w:val="003D4A43"/>
    <w:rsid w:val="003D581D"/>
    <w:rsid w:val="003D66C7"/>
    <w:rsid w:val="003D7439"/>
    <w:rsid w:val="003D7989"/>
    <w:rsid w:val="003E0285"/>
    <w:rsid w:val="003E07A8"/>
    <w:rsid w:val="003E0911"/>
    <w:rsid w:val="003E09E2"/>
    <w:rsid w:val="003E1466"/>
    <w:rsid w:val="003E16B2"/>
    <w:rsid w:val="003E1DED"/>
    <w:rsid w:val="003E2952"/>
    <w:rsid w:val="003E341D"/>
    <w:rsid w:val="003E39AD"/>
    <w:rsid w:val="003E3F6E"/>
    <w:rsid w:val="003E4554"/>
    <w:rsid w:val="003E56AC"/>
    <w:rsid w:val="003E5B13"/>
    <w:rsid w:val="003E646C"/>
    <w:rsid w:val="003E64C9"/>
    <w:rsid w:val="003E77C9"/>
    <w:rsid w:val="003E781A"/>
    <w:rsid w:val="003E7BA6"/>
    <w:rsid w:val="003F0432"/>
    <w:rsid w:val="003F09A0"/>
    <w:rsid w:val="003F09BA"/>
    <w:rsid w:val="003F0E59"/>
    <w:rsid w:val="003F0F0B"/>
    <w:rsid w:val="003F1684"/>
    <w:rsid w:val="003F1719"/>
    <w:rsid w:val="003F1E42"/>
    <w:rsid w:val="003F3FE5"/>
    <w:rsid w:val="003F4132"/>
    <w:rsid w:val="003F63FF"/>
    <w:rsid w:val="003F6885"/>
    <w:rsid w:val="003F6E88"/>
    <w:rsid w:val="003F70CF"/>
    <w:rsid w:val="003F7347"/>
    <w:rsid w:val="00400700"/>
    <w:rsid w:val="0040178C"/>
    <w:rsid w:val="004018A9"/>
    <w:rsid w:val="00401D03"/>
    <w:rsid w:val="00402319"/>
    <w:rsid w:val="00402945"/>
    <w:rsid w:val="00402A64"/>
    <w:rsid w:val="00403EDB"/>
    <w:rsid w:val="00404202"/>
    <w:rsid w:val="004044C4"/>
    <w:rsid w:val="00405A75"/>
    <w:rsid w:val="00405A7A"/>
    <w:rsid w:val="00406410"/>
    <w:rsid w:val="00406546"/>
    <w:rsid w:val="0040694B"/>
    <w:rsid w:val="00406DBA"/>
    <w:rsid w:val="00407347"/>
    <w:rsid w:val="00407837"/>
    <w:rsid w:val="004079B2"/>
    <w:rsid w:val="00407CE9"/>
    <w:rsid w:val="0041017A"/>
    <w:rsid w:val="004103AC"/>
    <w:rsid w:val="00410DF1"/>
    <w:rsid w:val="00411A8C"/>
    <w:rsid w:val="004124FB"/>
    <w:rsid w:val="00412574"/>
    <w:rsid w:val="00412E7E"/>
    <w:rsid w:val="00413347"/>
    <w:rsid w:val="00413B1C"/>
    <w:rsid w:val="004140FE"/>
    <w:rsid w:val="0041449F"/>
    <w:rsid w:val="004146B7"/>
    <w:rsid w:val="00414F34"/>
    <w:rsid w:val="00415117"/>
    <w:rsid w:val="0041537E"/>
    <w:rsid w:val="00415436"/>
    <w:rsid w:val="0041593A"/>
    <w:rsid w:val="00415981"/>
    <w:rsid w:val="004160EF"/>
    <w:rsid w:val="004162F4"/>
    <w:rsid w:val="00416BB0"/>
    <w:rsid w:val="004170BE"/>
    <w:rsid w:val="00417E16"/>
    <w:rsid w:val="004203CF"/>
    <w:rsid w:val="00420666"/>
    <w:rsid w:val="004207BE"/>
    <w:rsid w:val="004209AD"/>
    <w:rsid w:val="00420B82"/>
    <w:rsid w:val="00420BBC"/>
    <w:rsid w:val="004210E0"/>
    <w:rsid w:val="0042178F"/>
    <w:rsid w:val="00421F21"/>
    <w:rsid w:val="00422C1B"/>
    <w:rsid w:val="00422CB1"/>
    <w:rsid w:val="00422D65"/>
    <w:rsid w:val="00423138"/>
    <w:rsid w:val="00423EE5"/>
    <w:rsid w:val="00424008"/>
    <w:rsid w:val="004246F2"/>
    <w:rsid w:val="004248E5"/>
    <w:rsid w:val="00425D62"/>
    <w:rsid w:val="00426223"/>
    <w:rsid w:val="00430BB4"/>
    <w:rsid w:val="004315E0"/>
    <w:rsid w:val="0043160C"/>
    <w:rsid w:val="00432917"/>
    <w:rsid w:val="00432BD6"/>
    <w:rsid w:val="00432C8E"/>
    <w:rsid w:val="00433413"/>
    <w:rsid w:val="00433949"/>
    <w:rsid w:val="00434140"/>
    <w:rsid w:val="00434BC7"/>
    <w:rsid w:val="00435A7A"/>
    <w:rsid w:val="00436268"/>
    <w:rsid w:val="00436D33"/>
    <w:rsid w:val="00436E74"/>
    <w:rsid w:val="00437C3E"/>
    <w:rsid w:val="0044071E"/>
    <w:rsid w:val="004409C7"/>
    <w:rsid w:val="00440BBA"/>
    <w:rsid w:val="00440ED1"/>
    <w:rsid w:val="004410A7"/>
    <w:rsid w:val="004419DF"/>
    <w:rsid w:val="00441B0D"/>
    <w:rsid w:val="00441DDE"/>
    <w:rsid w:val="00441FD0"/>
    <w:rsid w:val="004420CE"/>
    <w:rsid w:val="00442707"/>
    <w:rsid w:val="0044324D"/>
    <w:rsid w:val="004432D4"/>
    <w:rsid w:val="0044391F"/>
    <w:rsid w:val="0044456E"/>
    <w:rsid w:val="00444A12"/>
    <w:rsid w:val="0044508E"/>
    <w:rsid w:val="00445C52"/>
    <w:rsid w:val="004460CC"/>
    <w:rsid w:val="00446804"/>
    <w:rsid w:val="00446D0C"/>
    <w:rsid w:val="00447423"/>
    <w:rsid w:val="00450FE7"/>
    <w:rsid w:val="004511DF"/>
    <w:rsid w:val="004515AB"/>
    <w:rsid w:val="00451B43"/>
    <w:rsid w:val="00451C6B"/>
    <w:rsid w:val="00453800"/>
    <w:rsid w:val="00453C0E"/>
    <w:rsid w:val="00453E88"/>
    <w:rsid w:val="00453EDD"/>
    <w:rsid w:val="0045401E"/>
    <w:rsid w:val="00454633"/>
    <w:rsid w:val="0045535F"/>
    <w:rsid w:val="00455363"/>
    <w:rsid w:val="00455E46"/>
    <w:rsid w:val="00456A61"/>
    <w:rsid w:val="00456AD5"/>
    <w:rsid w:val="00457301"/>
    <w:rsid w:val="004600FA"/>
    <w:rsid w:val="004620A9"/>
    <w:rsid w:val="004622A5"/>
    <w:rsid w:val="004623BF"/>
    <w:rsid w:val="00462875"/>
    <w:rsid w:val="00462DCA"/>
    <w:rsid w:val="004638E4"/>
    <w:rsid w:val="00463BAE"/>
    <w:rsid w:val="00463E7F"/>
    <w:rsid w:val="00464025"/>
    <w:rsid w:val="004646AF"/>
    <w:rsid w:val="004649B9"/>
    <w:rsid w:val="00465ADF"/>
    <w:rsid w:val="00465F59"/>
    <w:rsid w:val="00465F7F"/>
    <w:rsid w:val="00466897"/>
    <w:rsid w:val="00466DDF"/>
    <w:rsid w:val="00466F25"/>
    <w:rsid w:val="00467410"/>
    <w:rsid w:val="00467A45"/>
    <w:rsid w:val="00467A59"/>
    <w:rsid w:val="00467D03"/>
    <w:rsid w:val="00467DAC"/>
    <w:rsid w:val="00470419"/>
    <w:rsid w:val="004704CF"/>
    <w:rsid w:val="004708E7"/>
    <w:rsid w:val="00470DD4"/>
    <w:rsid w:val="0047269E"/>
    <w:rsid w:val="00472ACF"/>
    <w:rsid w:val="00472B61"/>
    <w:rsid w:val="00472D87"/>
    <w:rsid w:val="00472E41"/>
    <w:rsid w:val="004731CE"/>
    <w:rsid w:val="004733DA"/>
    <w:rsid w:val="004735EE"/>
    <w:rsid w:val="00473988"/>
    <w:rsid w:val="0047426D"/>
    <w:rsid w:val="004761F6"/>
    <w:rsid w:val="0047631B"/>
    <w:rsid w:val="0047664D"/>
    <w:rsid w:val="004774B0"/>
    <w:rsid w:val="00477D41"/>
    <w:rsid w:val="00477E4A"/>
    <w:rsid w:val="0048017D"/>
    <w:rsid w:val="004809AC"/>
    <w:rsid w:val="00480DA2"/>
    <w:rsid w:val="00480FCF"/>
    <w:rsid w:val="00481467"/>
    <w:rsid w:val="00481843"/>
    <w:rsid w:val="00481B29"/>
    <w:rsid w:val="0048206A"/>
    <w:rsid w:val="004827EA"/>
    <w:rsid w:val="004828A9"/>
    <w:rsid w:val="00482B94"/>
    <w:rsid w:val="00482F10"/>
    <w:rsid w:val="004837C4"/>
    <w:rsid w:val="00484122"/>
    <w:rsid w:val="00484DA3"/>
    <w:rsid w:val="0048526E"/>
    <w:rsid w:val="00485AFD"/>
    <w:rsid w:val="0048605F"/>
    <w:rsid w:val="004868F1"/>
    <w:rsid w:val="00486DA4"/>
    <w:rsid w:val="00486F48"/>
    <w:rsid w:val="004871F6"/>
    <w:rsid w:val="004906C6"/>
    <w:rsid w:val="004914D8"/>
    <w:rsid w:val="00491699"/>
    <w:rsid w:val="00492285"/>
    <w:rsid w:val="00492447"/>
    <w:rsid w:val="00492C5B"/>
    <w:rsid w:val="00493114"/>
    <w:rsid w:val="00493A10"/>
    <w:rsid w:val="00493A64"/>
    <w:rsid w:val="00493F84"/>
    <w:rsid w:val="0049418B"/>
    <w:rsid w:val="00494201"/>
    <w:rsid w:val="004944C9"/>
    <w:rsid w:val="00494597"/>
    <w:rsid w:val="0049465F"/>
    <w:rsid w:val="00494D3B"/>
    <w:rsid w:val="004953A2"/>
    <w:rsid w:val="004953F7"/>
    <w:rsid w:val="004955A5"/>
    <w:rsid w:val="00495A54"/>
    <w:rsid w:val="00495AE5"/>
    <w:rsid w:val="0049664D"/>
    <w:rsid w:val="00496C97"/>
    <w:rsid w:val="00496CEE"/>
    <w:rsid w:val="00496D14"/>
    <w:rsid w:val="00497930"/>
    <w:rsid w:val="00497BF4"/>
    <w:rsid w:val="004A087D"/>
    <w:rsid w:val="004A0CAD"/>
    <w:rsid w:val="004A1D65"/>
    <w:rsid w:val="004A25E6"/>
    <w:rsid w:val="004A286A"/>
    <w:rsid w:val="004A321A"/>
    <w:rsid w:val="004A51D0"/>
    <w:rsid w:val="004A54DA"/>
    <w:rsid w:val="004A59FE"/>
    <w:rsid w:val="004A5A5A"/>
    <w:rsid w:val="004A6141"/>
    <w:rsid w:val="004A6D20"/>
    <w:rsid w:val="004A6F14"/>
    <w:rsid w:val="004A7429"/>
    <w:rsid w:val="004A7AE7"/>
    <w:rsid w:val="004A7F25"/>
    <w:rsid w:val="004B00CC"/>
    <w:rsid w:val="004B01AF"/>
    <w:rsid w:val="004B13E8"/>
    <w:rsid w:val="004B1B38"/>
    <w:rsid w:val="004B1C04"/>
    <w:rsid w:val="004B1F91"/>
    <w:rsid w:val="004B2759"/>
    <w:rsid w:val="004B28DD"/>
    <w:rsid w:val="004B2B5B"/>
    <w:rsid w:val="004B2B65"/>
    <w:rsid w:val="004B34DA"/>
    <w:rsid w:val="004B3FA9"/>
    <w:rsid w:val="004B401E"/>
    <w:rsid w:val="004B4065"/>
    <w:rsid w:val="004B438C"/>
    <w:rsid w:val="004B4DA6"/>
    <w:rsid w:val="004B5DF1"/>
    <w:rsid w:val="004B5F0C"/>
    <w:rsid w:val="004B63A0"/>
    <w:rsid w:val="004B681C"/>
    <w:rsid w:val="004B6D22"/>
    <w:rsid w:val="004B708B"/>
    <w:rsid w:val="004B712C"/>
    <w:rsid w:val="004B742D"/>
    <w:rsid w:val="004B78F7"/>
    <w:rsid w:val="004B7A70"/>
    <w:rsid w:val="004B7CC9"/>
    <w:rsid w:val="004B7D9A"/>
    <w:rsid w:val="004C0946"/>
    <w:rsid w:val="004C09D5"/>
    <w:rsid w:val="004C118D"/>
    <w:rsid w:val="004C1560"/>
    <w:rsid w:val="004C171A"/>
    <w:rsid w:val="004C17BD"/>
    <w:rsid w:val="004C1937"/>
    <w:rsid w:val="004C1B08"/>
    <w:rsid w:val="004C2612"/>
    <w:rsid w:val="004C2CA0"/>
    <w:rsid w:val="004C2E5D"/>
    <w:rsid w:val="004C308E"/>
    <w:rsid w:val="004C34EA"/>
    <w:rsid w:val="004C4030"/>
    <w:rsid w:val="004C4D85"/>
    <w:rsid w:val="004C4FB6"/>
    <w:rsid w:val="004C5188"/>
    <w:rsid w:val="004C56F3"/>
    <w:rsid w:val="004C5F40"/>
    <w:rsid w:val="004C5F5D"/>
    <w:rsid w:val="004C614B"/>
    <w:rsid w:val="004C637C"/>
    <w:rsid w:val="004C69B7"/>
    <w:rsid w:val="004C6F7D"/>
    <w:rsid w:val="004C792E"/>
    <w:rsid w:val="004D0778"/>
    <w:rsid w:val="004D1876"/>
    <w:rsid w:val="004D21B6"/>
    <w:rsid w:val="004D25A4"/>
    <w:rsid w:val="004D2F29"/>
    <w:rsid w:val="004D43B2"/>
    <w:rsid w:val="004D44A8"/>
    <w:rsid w:val="004D4834"/>
    <w:rsid w:val="004D526A"/>
    <w:rsid w:val="004D5B18"/>
    <w:rsid w:val="004D5F62"/>
    <w:rsid w:val="004D63AD"/>
    <w:rsid w:val="004D643D"/>
    <w:rsid w:val="004D6466"/>
    <w:rsid w:val="004D6CFB"/>
    <w:rsid w:val="004D6ECD"/>
    <w:rsid w:val="004D78D1"/>
    <w:rsid w:val="004E0225"/>
    <w:rsid w:val="004E04B4"/>
    <w:rsid w:val="004E0D51"/>
    <w:rsid w:val="004E14FF"/>
    <w:rsid w:val="004E24FE"/>
    <w:rsid w:val="004E25CB"/>
    <w:rsid w:val="004E37D0"/>
    <w:rsid w:val="004E4477"/>
    <w:rsid w:val="004E5883"/>
    <w:rsid w:val="004E5BEB"/>
    <w:rsid w:val="004E5EA8"/>
    <w:rsid w:val="004E631C"/>
    <w:rsid w:val="004E662E"/>
    <w:rsid w:val="004E6FF7"/>
    <w:rsid w:val="004E72A6"/>
    <w:rsid w:val="004E7442"/>
    <w:rsid w:val="004E7EAA"/>
    <w:rsid w:val="004F0368"/>
    <w:rsid w:val="004F193D"/>
    <w:rsid w:val="004F2165"/>
    <w:rsid w:val="004F2398"/>
    <w:rsid w:val="004F2435"/>
    <w:rsid w:val="004F31BB"/>
    <w:rsid w:val="004F3232"/>
    <w:rsid w:val="004F3595"/>
    <w:rsid w:val="004F3868"/>
    <w:rsid w:val="004F4D14"/>
    <w:rsid w:val="004F4F1F"/>
    <w:rsid w:val="004F583A"/>
    <w:rsid w:val="004F61BF"/>
    <w:rsid w:val="004F66EB"/>
    <w:rsid w:val="004F728B"/>
    <w:rsid w:val="004F7911"/>
    <w:rsid w:val="004F7CA1"/>
    <w:rsid w:val="00500317"/>
    <w:rsid w:val="00501176"/>
    <w:rsid w:val="005015FA"/>
    <w:rsid w:val="00501675"/>
    <w:rsid w:val="00501EAE"/>
    <w:rsid w:val="00504720"/>
    <w:rsid w:val="00504DB7"/>
    <w:rsid w:val="00504E10"/>
    <w:rsid w:val="00505323"/>
    <w:rsid w:val="00505C0D"/>
    <w:rsid w:val="005063C7"/>
    <w:rsid w:val="005064E0"/>
    <w:rsid w:val="00507894"/>
    <w:rsid w:val="00507C65"/>
    <w:rsid w:val="00507D5F"/>
    <w:rsid w:val="00507E4E"/>
    <w:rsid w:val="005101E7"/>
    <w:rsid w:val="0051073E"/>
    <w:rsid w:val="0051101E"/>
    <w:rsid w:val="005115D2"/>
    <w:rsid w:val="00511B98"/>
    <w:rsid w:val="00511E72"/>
    <w:rsid w:val="005127B5"/>
    <w:rsid w:val="00512B3A"/>
    <w:rsid w:val="00512D28"/>
    <w:rsid w:val="00512FE6"/>
    <w:rsid w:val="005133AD"/>
    <w:rsid w:val="005136E9"/>
    <w:rsid w:val="00513B59"/>
    <w:rsid w:val="00513EA6"/>
    <w:rsid w:val="00514B6C"/>
    <w:rsid w:val="005159FA"/>
    <w:rsid w:val="00516AB1"/>
    <w:rsid w:val="00516CC5"/>
    <w:rsid w:val="00517459"/>
    <w:rsid w:val="005200BE"/>
    <w:rsid w:val="005200E7"/>
    <w:rsid w:val="005207D6"/>
    <w:rsid w:val="00520D5A"/>
    <w:rsid w:val="005217FB"/>
    <w:rsid w:val="005218E8"/>
    <w:rsid w:val="0052193E"/>
    <w:rsid w:val="005228AF"/>
    <w:rsid w:val="00522B0B"/>
    <w:rsid w:val="00522CB0"/>
    <w:rsid w:val="00522E39"/>
    <w:rsid w:val="00522F4B"/>
    <w:rsid w:val="005233B5"/>
    <w:rsid w:val="00523A2C"/>
    <w:rsid w:val="00523EAD"/>
    <w:rsid w:val="00524A42"/>
    <w:rsid w:val="00525121"/>
    <w:rsid w:val="00525D00"/>
    <w:rsid w:val="00526402"/>
    <w:rsid w:val="00526536"/>
    <w:rsid w:val="005266D6"/>
    <w:rsid w:val="00526D2B"/>
    <w:rsid w:val="005273E9"/>
    <w:rsid w:val="0052791B"/>
    <w:rsid w:val="00530F4B"/>
    <w:rsid w:val="00531192"/>
    <w:rsid w:val="00531427"/>
    <w:rsid w:val="0053143B"/>
    <w:rsid w:val="00531589"/>
    <w:rsid w:val="005330D7"/>
    <w:rsid w:val="00533D15"/>
    <w:rsid w:val="0053465F"/>
    <w:rsid w:val="00534833"/>
    <w:rsid w:val="00534B26"/>
    <w:rsid w:val="00535EFC"/>
    <w:rsid w:val="005364F6"/>
    <w:rsid w:val="00536EC7"/>
    <w:rsid w:val="00537746"/>
    <w:rsid w:val="00537BAA"/>
    <w:rsid w:val="00540100"/>
    <w:rsid w:val="00540539"/>
    <w:rsid w:val="00540D35"/>
    <w:rsid w:val="00540D8F"/>
    <w:rsid w:val="00540F2D"/>
    <w:rsid w:val="00540F78"/>
    <w:rsid w:val="0054303E"/>
    <w:rsid w:val="005435DE"/>
    <w:rsid w:val="0054471A"/>
    <w:rsid w:val="00544E37"/>
    <w:rsid w:val="00545035"/>
    <w:rsid w:val="005451EA"/>
    <w:rsid w:val="005462AA"/>
    <w:rsid w:val="00546451"/>
    <w:rsid w:val="00547770"/>
    <w:rsid w:val="00547BB2"/>
    <w:rsid w:val="00550CBD"/>
    <w:rsid w:val="00550CF3"/>
    <w:rsid w:val="00550FCD"/>
    <w:rsid w:val="0055104A"/>
    <w:rsid w:val="00551395"/>
    <w:rsid w:val="00551641"/>
    <w:rsid w:val="0055204D"/>
    <w:rsid w:val="005523D5"/>
    <w:rsid w:val="005528D1"/>
    <w:rsid w:val="005537A7"/>
    <w:rsid w:val="00553F51"/>
    <w:rsid w:val="005546F9"/>
    <w:rsid w:val="005547BF"/>
    <w:rsid w:val="005548C8"/>
    <w:rsid w:val="00555286"/>
    <w:rsid w:val="00556678"/>
    <w:rsid w:val="00556DCC"/>
    <w:rsid w:val="00557E0F"/>
    <w:rsid w:val="00557E94"/>
    <w:rsid w:val="005602A4"/>
    <w:rsid w:val="005611FE"/>
    <w:rsid w:val="005617F4"/>
    <w:rsid w:val="005624BB"/>
    <w:rsid w:val="00562A4E"/>
    <w:rsid w:val="00562A89"/>
    <w:rsid w:val="00562A98"/>
    <w:rsid w:val="0056333B"/>
    <w:rsid w:val="00563351"/>
    <w:rsid w:val="005638A5"/>
    <w:rsid w:val="00563E23"/>
    <w:rsid w:val="00564325"/>
    <w:rsid w:val="0056435E"/>
    <w:rsid w:val="00564A03"/>
    <w:rsid w:val="00564A07"/>
    <w:rsid w:val="0056501A"/>
    <w:rsid w:val="00565915"/>
    <w:rsid w:val="00565CC8"/>
    <w:rsid w:val="00566183"/>
    <w:rsid w:val="00566C81"/>
    <w:rsid w:val="00567060"/>
    <w:rsid w:val="005674FE"/>
    <w:rsid w:val="0056783A"/>
    <w:rsid w:val="00567A31"/>
    <w:rsid w:val="00567B81"/>
    <w:rsid w:val="005709FB"/>
    <w:rsid w:val="00570C31"/>
    <w:rsid w:val="0057161C"/>
    <w:rsid w:val="00571795"/>
    <w:rsid w:val="00571950"/>
    <w:rsid w:val="00571A3C"/>
    <w:rsid w:val="00571C2C"/>
    <w:rsid w:val="00571E28"/>
    <w:rsid w:val="00572323"/>
    <w:rsid w:val="00572483"/>
    <w:rsid w:val="005729C3"/>
    <w:rsid w:val="00572C97"/>
    <w:rsid w:val="00573B36"/>
    <w:rsid w:val="00574AAF"/>
    <w:rsid w:val="005753FD"/>
    <w:rsid w:val="005754BA"/>
    <w:rsid w:val="00575597"/>
    <w:rsid w:val="00575945"/>
    <w:rsid w:val="00575BBA"/>
    <w:rsid w:val="0057621E"/>
    <w:rsid w:val="0057675B"/>
    <w:rsid w:val="00576DED"/>
    <w:rsid w:val="005778A6"/>
    <w:rsid w:val="00577E41"/>
    <w:rsid w:val="005808FB"/>
    <w:rsid w:val="00581847"/>
    <w:rsid w:val="00581EA0"/>
    <w:rsid w:val="0058209E"/>
    <w:rsid w:val="005822D0"/>
    <w:rsid w:val="00582865"/>
    <w:rsid w:val="005828B2"/>
    <w:rsid w:val="0058298A"/>
    <w:rsid w:val="005839F6"/>
    <w:rsid w:val="00583D72"/>
    <w:rsid w:val="005847AF"/>
    <w:rsid w:val="00584B1D"/>
    <w:rsid w:val="00584CD5"/>
    <w:rsid w:val="0058552A"/>
    <w:rsid w:val="00586259"/>
    <w:rsid w:val="0059002F"/>
    <w:rsid w:val="00591C2B"/>
    <w:rsid w:val="00591C8D"/>
    <w:rsid w:val="0059289F"/>
    <w:rsid w:val="00592944"/>
    <w:rsid w:val="00592F60"/>
    <w:rsid w:val="005944AC"/>
    <w:rsid w:val="00596012"/>
    <w:rsid w:val="00596255"/>
    <w:rsid w:val="005964D8"/>
    <w:rsid w:val="005965AC"/>
    <w:rsid w:val="00596BFF"/>
    <w:rsid w:val="00596DB2"/>
    <w:rsid w:val="0059705A"/>
    <w:rsid w:val="005A06F1"/>
    <w:rsid w:val="005A091B"/>
    <w:rsid w:val="005A1485"/>
    <w:rsid w:val="005A1C12"/>
    <w:rsid w:val="005A1EC8"/>
    <w:rsid w:val="005A1FC9"/>
    <w:rsid w:val="005A2609"/>
    <w:rsid w:val="005A47F9"/>
    <w:rsid w:val="005A5727"/>
    <w:rsid w:val="005A5DA7"/>
    <w:rsid w:val="005A5E57"/>
    <w:rsid w:val="005A61DC"/>
    <w:rsid w:val="005A623A"/>
    <w:rsid w:val="005A6AD4"/>
    <w:rsid w:val="005A6FD7"/>
    <w:rsid w:val="005A7332"/>
    <w:rsid w:val="005A75B3"/>
    <w:rsid w:val="005B041C"/>
    <w:rsid w:val="005B0634"/>
    <w:rsid w:val="005B0ED2"/>
    <w:rsid w:val="005B23C4"/>
    <w:rsid w:val="005B28A2"/>
    <w:rsid w:val="005B2F10"/>
    <w:rsid w:val="005B3B9D"/>
    <w:rsid w:val="005B3C58"/>
    <w:rsid w:val="005B45D2"/>
    <w:rsid w:val="005B4B7B"/>
    <w:rsid w:val="005B4B81"/>
    <w:rsid w:val="005B4CF4"/>
    <w:rsid w:val="005B604D"/>
    <w:rsid w:val="005B6072"/>
    <w:rsid w:val="005B6316"/>
    <w:rsid w:val="005B660C"/>
    <w:rsid w:val="005B6D73"/>
    <w:rsid w:val="005B6F79"/>
    <w:rsid w:val="005B7B49"/>
    <w:rsid w:val="005C0382"/>
    <w:rsid w:val="005C1072"/>
    <w:rsid w:val="005C17E2"/>
    <w:rsid w:val="005C1D8C"/>
    <w:rsid w:val="005C1EC4"/>
    <w:rsid w:val="005C1F29"/>
    <w:rsid w:val="005C203A"/>
    <w:rsid w:val="005C2A78"/>
    <w:rsid w:val="005C316E"/>
    <w:rsid w:val="005C33E0"/>
    <w:rsid w:val="005C3825"/>
    <w:rsid w:val="005C3870"/>
    <w:rsid w:val="005C3C14"/>
    <w:rsid w:val="005C4658"/>
    <w:rsid w:val="005C5153"/>
    <w:rsid w:val="005C52A6"/>
    <w:rsid w:val="005C5464"/>
    <w:rsid w:val="005C58AA"/>
    <w:rsid w:val="005C5AA6"/>
    <w:rsid w:val="005C5F01"/>
    <w:rsid w:val="005C5F89"/>
    <w:rsid w:val="005C6A2B"/>
    <w:rsid w:val="005C7283"/>
    <w:rsid w:val="005C755B"/>
    <w:rsid w:val="005C774E"/>
    <w:rsid w:val="005D010A"/>
    <w:rsid w:val="005D0146"/>
    <w:rsid w:val="005D0996"/>
    <w:rsid w:val="005D0E3C"/>
    <w:rsid w:val="005D1183"/>
    <w:rsid w:val="005D1877"/>
    <w:rsid w:val="005D19E9"/>
    <w:rsid w:val="005D257D"/>
    <w:rsid w:val="005D297A"/>
    <w:rsid w:val="005D2C66"/>
    <w:rsid w:val="005D2E00"/>
    <w:rsid w:val="005D2E7F"/>
    <w:rsid w:val="005D2EB9"/>
    <w:rsid w:val="005D332E"/>
    <w:rsid w:val="005D37EB"/>
    <w:rsid w:val="005D3DE1"/>
    <w:rsid w:val="005D3F0B"/>
    <w:rsid w:val="005D4072"/>
    <w:rsid w:val="005D4C97"/>
    <w:rsid w:val="005D4F3A"/>
    <w:rsid w:val="005D510F"/>
    <w:rsid w:val="005D6555"/>
    <w:rsid w:val="005D67AE"/>
    <w:rsid w:val="005D7316"/>
    <w:rsid w:val="005D73DC"/>
    <w:rsid w:val="005D7594"/>
    <w:rsid w:val="005D75D6"/>
    <w:rsid w:val="005D78FF"/>
    <w:rsid w:val="005E02E1"/>
    <w:rsid w:val="005E045C"/>
    <w:rsid w:val="005E0468"/>
    <w:rsid w:val="005E071B"/>
    <w:rsid w:val="005E124F"/>
    <w:rsid w:val="005E1AD2"/>
    <w:rsid w:val="005E2680"/>
    <w:rsid w:val="005E27DD"/>
    <w:rsid w:val="005E2AAB"/>
    <w:rsid w:val="005E31EF"/>
    <w:rsid w:val="005E35DA"/>
    <w:rsid w:val="005E3A25"/>
    <w:rsid w:val="005E3D46"/>
    <w:rsid w:val="005E4361"/>
    <w:rsid w:val="005E43C6"/>
    <w:rsid w:val="005E4426"/>
    <w:rsid w:val="005E4646"/>
    <w:rsid w:val="005E4783"/>
    <w:rsid w:val="005E4C5F"/>
    <w:rsid w:val="005E5231"/>
    <w:rsid w:val="005E606D"/>
    <w:rsid w:val="005E6183"/>
    <w:rsid w:val="005E6238"/>
    <w:rsid w:val="005E641E"/>
    <w:rsid w:val="005E6CEB"/>
    <w:rsid w:val="005E7AD6"/>
    <w:rsid w:val="005F02D5"/>
    <w:rsid w:val="005F06A0"/>
    <w:rsid w:val="005F08A5"/>
    <w:rsid w:val="005F0940"/>
    <w:rsid w:val="005F0C79"/>
    <w:rsid w:val="005F1089"/>
    <w:rsid w:val="005F11DD"/>
    <w:rsid w:val="005F1505"/>
    <w:rsid w:val="005F1764"/>
    <w:rsid w:val="005F189D"/>
    <w:rsid w:val="005F1C1A"/>
    <w:rsid w:val="005F2A9F"/>
    <w:rsid w:val="005F3A9C"/>
    <w:rsid w:val="005F3B57"/>
    <w:rsid w:val="005F44DC"/>
    <w:rsid w:val="005F4629"/>
    <w:rsid w:val="005F52E5"/>
    <w:rsid w:val="005F5912"/>
    <w:rsid w:val="005F596E"/>
    <w:rsid w:val="005F622B"/>
    <w:rsid w:val="005F67DD"/>
    <w:rsid w:val="005F69B4"/>
    <w:rsid w:val="005F6CD5"/>
    <w:rsid w:val="005F70EB"/>
    <w:rsid w:val="005F7744"/>
    <w:rsid w:val="005F7A70"/>
    <w:rsid w:val="0060049A"/>
    <w:rsid w:val="00601B97"/>
    <w:rsid w:val="00601CF2"/>
    <w:rsid w:val="00601EE2"/>
    <w:rsid w:val="0060202D"/>
    <w:rsid w:val="006021DE"/>
    <w:rsid w:val="0060280A"/>
    <w:rsid w:val="00602B06"/>
    <w:rsid w:val="00602ECB"/>
    <w:rsid w:val="00603329"/>
    <w:rsid w:val="00603DD7"/>
    <w:rsid w:val="006043B4"/>
    <w:rsid w:val="00605166"/>
    <w:rsid w:val="0060563A"/>
    <w:rsid w:val="00605CB2"/>
    <w:rsid w:val="00606952"/>
    <w:rsid w:val="00606FDA"/>
    <w:rsid w:val="006072BC"/>
    <w:rsid w:val="006076B3"/>
    <w:rsid w:val="006077FB"/>
    <w:rsid w:val="00607C5A"/>
    <w:rsid w:val="0061005D"/>
    <w:rsid w:val="0061025B"/>
    <w:rsid w:val="00611119"/>
    <w:rsid w:val="00611502"/>
    <w:rsid w:val="00611DCB"/>
    <w:rsid w:val="00612917"/>
    <w:rsid w:val="0061308E"/>
    <w:rsid w:val="006135E6"/>
    <w:rsid w:val="00613E75"/>
    <w:rsid w:val="006144AF"/>
    <w:rsid w:val="00614612"/>
    <w:rsid w:val="00615D83"/>
    <w:rsid w:val="006162D0"/>
    <w:rsid w:val="0061635A"/>
    <w:rsid w:val="00616F42"/>
    <w:rsid w:val="006172F5"/>
    <w:rsid w:val="006178BD"/>
    <w:rsid w:val="00617A61"/>
    <w:rsid w:val="00617E25"/>
    <w:rsid w:val="00620EBC"/>
    <w:rsid w:val="00620F71"/>
    <w:rsid w:val="00621A8F"/>
    <w:rsid w:val="00621EA4"/>
    <w:rsid w:val="006223E0"/>
    <w:rsid w:val="00622796"/>
    <w:rsid w:val="00623793"/>
    <w:rsid w:val="00623A70"/>
    <w:rsid w:val="00623C83"/>
    <w:rsid w:val="00623D07"/>
    <w:rsid w:val="00623DE0"/>
    <w:rsid w:val="00623EA6"/>
    <w:rsid w:val="006247AB"/>
    <w:rsid w:val="00624AE0"/>
    <w:rsid w:val="0062500A"/>
    <w:rsid w:val="00625046"/>
    <w:rsid w:val="00625415"/>
    <w:rsid w:val="00625927"/>
    <w:rsid w:val="00625C1B"/>
    <w:rsid w:val="006263B2"/>
    <w:rsid w:val="0062646B"/>
    <w:rsid w:val="006268BF"/>
    <w:rsid w:val="00626916"/>
    <w:rsid w:val="00626F4E"/>
    <w:rsid w:val="006272A3"/>
    <w:rsid w:val="006277D1"/>
    <w:rsid w:val="006278F6"/>
    <w:rsid w:val="00627E13"/>
    <w:rsid w:val="00627EB8"/>
    <w:rsid w:val="0063058E"/>
    <w:rsid w:val="00631362"/>
    <w:rsid w:val="00633C33"/>
    <w:rsid w:val="00633F5A"/>
    <w:rsid w:val="00634130"/>
    <w:rsid w:val="0063489B"/>
    <w:rsid w:val="0063513D"/>
    <w:rsid w:val="00635476"/>
    <w:rsid w:val="006357CF"/>
    <w:rsid w:val="00635987"/>
    <w:rsid w:val="00636019"/>
    <w:rsid w:val="0064022C"/>
    <w:rsid w:val="0064051F"/>
    <w:rsid w:val="0064059F"/>
    <w:rsid w:val="00640F92"/>
    <w:rsid w:val="0064104A"/>
    <w:rsid w:val="0064108F"/>
    <w:rsid w:val="0064149D"/>
    <w:rsid w:val="00641680"/>
    <w:rsid w:val="006417D4"/>
    <w:rsid w:val="006423EB"/>
    <w:rsid w:val="00642893"/>
    <w:rsid w:val="00642931"/>
    <w:rsid w:val="0064376C"/>
    <w:rsid w:val="00643824"/>
    <w:rsid w:val="00643834"/>
    <w:rsid w:val="006439AB"/>
    <w:rsid w:val="00643C5B"/>
    <w:rsid w:val="0064552B"/>
    <w:rsid w:val="0064627D"/>
    <w:rsid w:val="00646415"/>
    <w:rsid w:val="00646A18"/>
    <w:rsid w:val="006475F8"/>
    <w:rsid w:val="0064764F"/>
    <w:rsid w:val="00647C9B"/>
    <w:rsid w:val="00647E01"/>
    <w:rsid w:val="00647F1B"/>
    <w:rsid w:val="00650472"/>
    <w:rsid w:val="00651222"/>
    <w:rsid w:val="006515C6"/>
    <w:rsid w:val="006516E7"/>
    <w:rsid w:val="00651BF6"/>
    <w:rsid w:val="006524B0"/>
    <w:rsid w:val="006535BF"/>
    <w:rsid w:val="00653752"/>
    <w:rsid w:val="00653DC6"/>
    <w:rsid w:val="00653DC7"/>
    <w:rsid w:val="00653FD7"/>
    <w:rsid w:val="00654340"/>
    <w:rsid w:val="00654880"/>
    <w:rsid w:val="00654890"/>
    <w:rsid w:val="006549F0"/>
    <w:rsid w:val="00654A7E"/>
    <w:rsid w:val="00654C14"/>
    <w:rsid w:val="006550F2"/>
    <w:rsid w:val="006557C8"/>
    <w:rsid w:val="00656295"/>
    <w:rsid w:val="006573F0"/>
    <w:rsid w:val="0065776C"/>
    <w:rsid w:val="00657DA8"/>
    <w:rsid w:val="00660143"/>
    <w:rsid w:val="00660500"/>
    <w:rsid w:val="006607EF"/>
    <w:rsid w:val="00660F6F"/>
    <w:rsid w:val="00661594"/>
    <w:rsid w:val="00661AEC"/>
    <w:rsid w:val="00661BE0"/>
    <w:rsid w:val="00661BF3"/>
    <w:rsid w:val="006635D8"/>
    <w:rsid w:val="00663739"/>
    <w:rsid w:val="00663B8C"/>
    <w:rsid w:val="00663BEE"/>
    <w:rsid w:val="00664187"/>
    <w:rsid w:val="0066437E"/>
    <w:rsid w:val="00664C06"/>
    <w:rsid w:val="00665035"/>
    <w:rsid w:val="00665336"/>
    <w:rsid w:val="00666635"/>
    <w:rsid w:val="0066687C"/>
    <w:rsid w:val="0066690C"/>
    <w:rsid w:val="00667255"/>
    <w:rsid w:val="00667292"/>
    <w:rsid w:val="006672C8"/>
    <w:rsid w:val="0066731E"/>
    <w:rsid w:val="006674E9"/>
    <w:rsid w:val="00670270"/>
    <w:rsid w:val="00670477"/>
    <w:rsid w:val="00670715"/>
    <w:rsid w:val="006707C3"/>
    <w:rsid w:val="006709A4"/>
    <w:rsid w:val="006711F1"/>
    <w:rsid w:val="006716C4"/>
    <w:rsid w:val="00671BD3"/>
    <w:rsid w:val="0067293A"/>
    <w:rsid w:val="0067452D"/>
    <w:rsid w:val="00674DF7"/>
    <w:rsid w:val="00674E95"/>
    <w:rsid w:val="00674EFA"/>
    <w:rsid w:val="006755BC"/>
    <w:rsid w:val="006756C2"/>
    <w:rsid w:val="0067634C"/>
    <w:rsid w:val="0067689B"/>
    <w:rsid w:val="0067725B"/>
    <w:rsid w:val="006772B2"/>
    <w:rsid w:val="00677415"/>
    <w:rsid w:val="006777E0"/>
    <w:rsid w:val="00680084"/>
    <w:rsid w:val="00680710"/>
    <w:rsid w:val="00680745"/>
    <w:rsid w:val="0068092A"/>
    <w:rsid w:val="00680B55"/>
    <w:rsid w:val="006820D5"/>
    <w:rsid w:val="00682404"/>
    <w:rsid w:val="006829E8"/>
    <w:rsid w:val="00682E40"/>
    <w:rsid w:val="006831E7"/>
    <w:rsid w:val="0068393D"/>
    <w:rsid w:val="00683D9D"/>
    <w:rsid w:val="00684C32"/>
    <w:rsid w:val="00685218"/>
    <w:rsid w:val="00686594"/>
    <w:rsid w:val="006867BE"/>
    <w:rsid w:val="00686E26"/>
    <w:rsid w:val="00687B65"/>
    <w:rsid w:val="00687D80"/>
    <w:rsid w:val="00690064"/>
    <w:rsid w:val="0069044A"/>
    <w:rsid w:val="00690557"/>
    <w:rsid w:val="00690A9F"/>
    <w:rsid w:val="00690B60"/>
    <w:rsid w:val="006912AC"/>
    <w:rsid w:val="0069136E"/>
    <w:rsid w:val="006922C3"/>
    <w:rsid w:val="006925F9"/>
    <w:rsid w:val="00692638"/>
    <w:rsid w:val="00692666"/>
    <w:rsid w:val="00692A05"/>
    <w:rsid w:val="00692C49"/>
    <w:rsid w:val="00692D33"/>
    <w:rsid w:val="00692E20"/>
    <w:rsid w:val="00692E9B"/>
    <w:rsid w:val="00692FB6"/>
    <w:rsid w:val="006932AE"/>
    <w:rsid w:val="00693B15"/>
    <w:rsid w:val="0069406B"/>
    <w:rsid w:val="0069406C"/>
    <w:rsid w:val="006946A1"/>
    <w:rsid w:val="00694ED6"/>
    <w:rsid w:val="00694F51"/>
    <w:rsid w:val="00694F81"/>
    <w:rsid w:val="00695025"/>
    <w:rsid w:val="0069510E"/>
    <w:rsid w:val="006954D0"/>
    <w:rsid w:val="006954FD"/>
    <w:rsid w:val="006963A5"/>
    <w:rsid w:val="00696D8F"/>
    <w:rsid w:val="00696F39"/>
    <w:rsid w:val="006972CE"/>
    <w:rsid w:val="00697633"/>
    <w:rsid w:val="006979F2"/>
    <w:rsid w:val="00697D81"/>
    <w:rsid w:val="006A0241"/>
    <w:rsid w:val="006A0C1D"/>
    <w:rsid w:val="006A13B8"/>
    <w:rsid w:val="006A1A8C"/>
    <w:rsid w:val="006A2532"/>
    <w:rsid w:val="006A3609"/>
    <w:rsid w:val="006A4B16"/>
    <w:rsid w:val="006A5C9F"/>
    <w:rsid w:val="006A6524"/>
    <w:rsid w:val="006A6E8C"/>
    <w:rsid w:val="006A77D4"/>
    <w:rsid w:val="006A7DD0"/>
    <w:rsid w:val="006A7DDF"/>
    <w:rsid w:val="006B0680"/>
    <w:rsid w:val="006B071C"/>
    <w:rsid w:val="006B0A1D"/>
    <w:rsid w:val="006B1478"/>
    <w:rsid w:val="006B1655"/>
    <w:rsid w:val="006B1D0C"/>
    <w:rsid w:val="006B1D33"/>
    <w:rsid w:val="006B1F4E"/>
    <w:rsid w:val="006B27FB"/>
    <w:rsid w:val="006B2A87"/>
    <w:rsid w:val="006B3252"/>
    <w:rsid w:val="006B3279"/>
    <w:rsid w:val="006B34D8"/>
    <w:rsid w:val="006B3918"/>
    <w:rsid w:val="006B3CDF"/>
    <w:rsid w:val="006B3FAB"/>
    <w:rsid w:val="006B41F2"/>
    <w:rsid w:val="006B469C"/>
    <w:rsid w:val="006B4A35"/>
    <w:rsid w:val="006B4CF5"/>
    <w:rsid w:val="006B506F"/>
    <w:rsid w:val="006B5288"/>
    <w:rsid w:val="006B5951"/>
    <w:rsid w:val="006B5A0A"/>
    <w:rsid w:val="006B6951"/>
    <w:rsid w:val="006B6A9E"/>
    <w:rsid w:val="006B741E"/>
    <w:rsid w:val="006B7778"/>
    <w:rsid w:val="006B7B44"/>
    <w:rsid w:val="006B7CEF"/>
    <w:rsid w:val="006B7DA4"/>
    <w:rsid w:val="006C0173"/>
    <w:rsid w:val="006C0305"/>
    <w:rsid w:val="006C05D2"/>
    <w:rsid w:val="006C0699"/>
    <w:rsid w:val="006C0EC3"/>
    <w:rsid w:val="006C1055"/>
    <w:rsid w:val="006C1459"/>
    <w:rsid w:val="006C14B2"/>
    <w:rsid w:val="006C14DE"/>
    <w:rsid w:val="006C153B"/>
    <w:rsid w:val="006C1A93"/>
    <w:rsid w:val="006C2127"/>
    <w:rsid w:val="006C24D6"/>
    <w:rsid w:val="006C3EB2"/>
    <w:rsid w:val="006C438C"/>
    <w:rsid w:val="006C444A"/>
    <w:rsid w:val="006C44FF"/>
    <w:rsid w:val="006C47A7"/>
    <w:rsid w:val="006C4D6B"/>
    <w:rsid w:val="006C5794"/>
    <w:rsid w:val="006C5896"/>
    <w:rsid w:val="006C58B2"/>
    <w:rsid w:val="006C5E5C"/>
    <w:rsid w:val="006C67F0"/>
    <w:rsid w:val="006C6E39"/>
    <w:rsid w:val="006C7008"/>
    <w:rsid w:val="006C7137"/>
    <w:rsid w:val="006D00AC"/>
    <w:rsid w:val="006D02F8"/>
    <w:rsid w:val="006D059E"/>
    <w:rsid w:val="006D0A14"/>
    <w:rsid w:val="006D0DE7"/>
    <w:rsid w:val="006D0F27"/>
    <w:rsid w:val="006D14D8"/>
    <w:rsid w:val="006D1569"/>
    <w:rsid w:val="006D21F4"/>
    <w:rsid w:val="006D291A"/>
    <w:rsid w:val="006D3476"/>
    <w:rsid w:val="006D36B7"/>
    <w:rsid w:val="006D41EE"/>
    <w:rsid w:val="006D49DF"/>
    <w:rsid w:val="006D4A82"/>
    <w:rsid w:val="006D4C41"/>
    <w:rsid w:val="006D4FB0"/>
    <w:rsid w:val="006D5761"/>
    <w:rsid w:val="006D5BE1"/>
    <w:rsid w:val="006D6BDB"/>
    <w:rsid w:val="006D6C1B"/>
    <w:rsid w:val="006E035C"/>
    <w:rsid w:val="006E0734"/>
    <w:rsid w:val="006E0A00"/>
    <w:rsid w:val="006E0FE0"/>
    <w:rsid w:val="006E1270"/>
    <w:rsid w:val="006E1468"/>
    <w:rsid w:val="006E1BD3"/>
    <w:rsid w:val="006E1E68"/>
    <w:rsid w:val="006E2313"/>
    <w:rsid w:val="006E28E8"/>
    <w:rsid w:val="006E29DA"/>
    <w:rsid w:val="006E3785"/>
    <w:rsid w:val="006E3D5C"/>
    <w:rsid w:val="006E4061"/>
    <w:rsid w:val="006E429C"/>
    <w:rsid w:val="006E4D78"/>
    <w:rsid w:val="006E4DD6"/>
    <w:rsid w:val="006E5AC6"/>
    <w:rsid w:val="006E6B6D"/>
    <w:rsid w:val="006E6C6E"/>
    <w:rsid w:val="006E71E8"/>
    <w:rsid w:val="006E7315"/>
    <w:rsid w:val="006E74C4"/>
    <w:rsid w:val="006E785A"/>
    <w:rsid w:val="006E7905"/>
    <w:rsid w:val="006E7E6A"/>
    <w:rsid w:val="006F07E0"/>
    <w:rsid w:val="006F1291"/>
    <w:rsid w:val="006F198B"/>
    <w:rsid w:val="006F1C06"/>
    <w:rsid w:val="006F226C"/>
    <w:rsid w:val="006F285E"/>
    <w:rsid w:val="006F2AB9"/>
    <w:rsid w:val="006F3C12"/>
    <w:rsid w:val="006F478F"/>
    <w:rsid w:val="006F47B2"/>
    <w:rsid w:val="006F4A6A"/>
    <w:rsid w:val="006F4CFD"/>
    <w:rsid w:val="006F4E1A"/>
    <w:rsid w:val="006F5992"/>
    <w:rsid w:val="006F5C87"/>
    <w:rsid w:val="006F5EFD"/>
    <w:rsid w:val="006F6AAC"/>
    <w:rsid w:val="006F7056"/>
    <w:rsid w:val="006F7691"/>
    <w:rsid w:val="00700670"/>
    <w:rsid w:val="0070188B"/>
    <w:rsid w:val="00702149"/>
    <w:rsid w:val="0070298C"/>
    <w:rsid w:val="00702DD6"/>
    <w:rsid w:val="0070352D"/>
    <w:rsid w:val="00703539"/>
    <w:rsid w:val="007035EE"/>
    <w:rsid w:val="0070381F"/>
    <w:rsid w:val="00703AD5"/>
    <w:rsid w:val="0070401F"/>
    <w:rsid w:val="00704549"/>
    <w:rsid w:val="00704779"/>
    <w:rsid w:val="00704CF9"/>
    <w:rsid w:val="00704EE3"/>
    <w:rsid w:val="007068FC"/>
    <w:rsid w:val="007079AC"/>
    <w:rsid w:val="00707D66"/>
    <w:rsid w:val="00710379"/>
    <w:rsid w:val="007108B1"/>
    <w:rsid w:val="00710F38"/>
    <w:rsid w:val="0071206D"/>
    <w:rsid w:val="007123CF"/>
    <w:rsid w:val="00712FD3"/>
    <w:rsid w:val="007130E2"/>
    <w:rsid w:val="00713406"/>
    <w:rsid w:val="0071405C"/>
    <w:rsid w:val="00714BFC"/>
    <w:rsid w:val="00715741"/>
    <w:rsid w:val="00715A5D"/>
    <w:rsid w:val="00715C89"/>
    <w:rsid w:val="00715C9D"/>
    <w:rsid w:val="007164C4"/>
    <w:rsid w:val="0071682D"/>
    <w:rsid w:val="00716F0E"/>
    <w:rsid w:val="00717471"/>
    <w:rsid w:val="00717EE2"/>
    <w:rsid w:val="007201A4"/>
    <w:rsid w:val="0072020D"/>
    <w:rsid w:val="00720502"/>
    <w:rsid w:val="00720612"/>
    <w:rsid w:val="00720705"/>
    <w:rsid w:val="0072078D"/>
    <w:rsid w:val="00720F4A"/>
    <w:rsid w:val="00721D37"/>
    <w:rsid w:val="00721F4E"/>
    <w:rsid w:val="00722391"/>
    <w:rsid w:val="0072301D"/>
    <w:rsid w:val="00723C11"/>
    <w:rsid w:val="00723D40"/>
    <w:rsid w:val="00723D50"/>
    <w:rsid w:val="00723E09"/>
    <w:rsid w:val="00724162"/>
    <w:rsid w:val="007245E3"/>
    <w:rsid w:val="00725B74"/>
    <w:rsid w:val="00725D4F"/>
    <w:rsid w:val="007263DE"/>
    <w:rsid w:val="00726694"/>
    <w:rsid w:val="00726FCF"/>
    <w:rsid w:val="00727177"/>
    <w:rsid w:val="00727380"/>
    <w:rsid w:val="00727D5A"/>
    <w:rsid w:val="00727F0F"/>
    <w:rsid w:val="007305A2"/>
    <w:rsid w:val="007312EB"/>
    <w:rsid w:val="00731AB7"/>
    <w:rsid w:val="00731C59"/>
    <w:rsid w:val="00731D92"/>
    <w:rsid w:val="00732101"/>
    <w:rsid w:val="00732BBA"/>
    <w:rsid w:val="0073413A"/>
    <w:rsid w:val="007341B7"/>
    <w:rsid w:val="00734D8E"/>
    <w:rsid w:val="0073504B"/>
    <w:rsid w:val="00735892"/>
    <w:rsid w:val="00735A22"/>
    <w:rsid w:val="00735A71"/>
    <w:rsid w:val="00735C7A"/>
    <w:rsid w:val="00736159"/>
    <w:rsid w:val="00736F83"/>
    <w:rsid w:val="0073757A"/>
    <w:rsid w:val="00737784"/>
    <w:rsid w:val="00737FFB"/>
    <w:rsid w:val="007401BC"/>
    <w:rsid w:val="00740397"/>
    <w:rsid w:val="00741578"/>
    <w:rsid w:val="00741795"/>
    <w:rsid w:val="00741C9A"/>
    <w:rsid w:val="007421B7"/>
    <w:rsid w:val="007427A1"/>
    <w:rsid w:val="00742DFA"/>
    <w:rsid w:val="00742F03"/>
    <w:rsid w:val="007432A3"/>
    <w:rsid w:val="007434BD"/>
    <w:rsid w:val="00743CBA"/>
    <w:rsid w:val="00744A73"/>
    <w:rsid w:val="00744C57"/>
    <w:rsid w:val="007450A1"/>
    <w:rsid w:val="0074532A"/>
    <w:rsid w:val="00745571"/>
    <w:rsid w:val="0074557B"/>
    <w:rsid w:val="0074598E"/>
    <w:rsid w:val="00745F5D"/>
    <w:rsid w:val="00746761"/>
    <w:rsid w:val="007467EB"/>
    <w:rsid w:val="00746D29"/>
    <w:rsid w:val="00747ADD"/>
    <w:rsid w:val="007509AF"/>
    <w:rsid w:val="00750B2B"/>
    <w:rsid w:val="00750B57"/>
    <w:rsid w:val="00750CCB"/>
    <w:rsid w:val="00751B33"/>
    <w:rsid w:val="00752CB8"/>
    <w:rsid w:val="00753523"/>
    <w:rsid w:val="00753819"/>
    <w:rsid w:val="007539C2"/>
    <w:rsid w:val="00753C32"/>
    <w:rsid w:val="00754286"/>
    <w:rsid w:val="0075455D"/>
    <w:rsid w:val="00754D81"/>
    <w:rsid w:val="00754FB1"/>
    <w:rsid w:val="007560AC"/>
    <w:rsid w:val="0075621C"/>
    <w:rsid w:val="00756335"/>
    <w:rsid w:val="0075726E"/>
    <w:rsid w:val="007575E0"/>
    <w:rsid w:val="007575EF"/>
    <w:rsid w:val="00757CA5"/>
    <w:rsid w:val="007604AE"/>
    <w:rsid w:val="00760512"/>
    <w:rsid w:val="0076065C"/>
    <w:rsid w:val="007612B6"/>
    <w:rsid w:val="00761B36"/>
    <w:rsid w:val="00761EDD"/>
    <w:rsid w:val="00762BC8"/>
    <w:rsid w:val="0076329E"/>
    <w:rsid w:val="0076357C"/>
    <w:rsid w:val="00763684"/>
    <w:rsid w:val="007636BF"/>
    <w:rsid w:val="00763ACB"/>
    <w:rsid w:val="00763C3D"/>
    <w:rsid w:val="00763CE9"/>
    <w:rsid w:val="00763FF6"/>
    <w:rsid w:val="00764129"/>
    <w:rsid w:val="00764381"/>
    <w:rsid w:val="00764FA0"/>
    <w:rsid w:val="00765071"/>
    <w:rsid w:val="00765254"/>
    <w:rsid w:val="00765565"/>
    <w:rsid w:val="00765617"/>
    <w:rsid w:val="00765AD0"/>
    <w:rsid w:val="00767188"/>
    <w:rsid w:val="0076730A"/>
    <w:rsid w:val="00767AF1"/>
    <w:rsid w:val="00767F32"/>
    <w:rsid w:val="00770555"/>
    <w:rsid w:val="00770786"/>
    <w:rsid w:val="00770F4D"/>
    <w:rsid w:val="007722D5"/>
    <w:rsid w:val="007724C1"/>
    <w:rsid w:val="00772979"/>
    <w:rsid w:val="007730BF"/>
    <w:rsid w:val="007730F8"/>
    <w:rsid w:val="0077316E"/>
    <w:rsid w:val="007734A5"/>
    <w:rsid w:val="007738C8"/>
    <w:rsid w:val="00774634"/>
    <w:rsid w:val="0077466A"/>
    <w:rsid w:val="0077478D"/>
    <w:rsid w:val="00774B51"/>
    <w:rsid w:val="0077659C"/>
    <w:rsid w:val="0077669E"/>
    <w:rsid w:val="00776833"/>
    <w:rsid w:val="00776F9E"/>
    <w:rsid w:val="007800B6"/>
    <w:rsid w:val="00780270"/>
    <w:rsid w:val="0078034F"/>
    <w:rsid w:val="00780F0B"/>
    <w:rsid w:val="0078263C"/>
    <w:rsid w:val="00782A9F"/>
    <w:rsid w:val="00782DF8"/>
    <w:rsid w:val="00783266"/>
    <w:rsid w:val="00783CBA"/>
    <w:rsid w:val="0078411A"/>
    <w:rsid w:val="00784B59"/>
    <w:rsid w:val="00785276"/>
    <w:rsid w:val="0078574F"/>
    <w:rsid w:val="00785A87"/>
    <w:rsid w:val="00785BD9"/>
    <w:rsid w:val="00785C52"/>
    <w:rsid w:val="00785FC8"/>
    <w:rsid w:val="007864BB"/>
    <w:rsid w:val="00786653"/>
    <w:rsid w:val="00786A33"/>
    <w:rsid w:val="00786C08"/>
    <w:rsid w:val="00786EE6"/>
    <w:rsid w:val="00787109"/>
    <w:rsid w:val="007874E3"/>
    <w:rsid w:val="00787EDD"/>
    <w:rsid w:val="0079146B"/>
    <w:rsid w:val="00791D93"/>
    <w:rsid w:val="00792367"/>
    <w:rsid w:val="00792B05"/>
    <w:rsid w:val="0079346B"/>
    <w:rsid w:val="00793DAD"/>
    <w:rsid w:val="00794085"/>
    <w:rsid w:val="00794457"/>
    <w:rsid w:val="00794611"/>
    <w:rsid w:val="00795080"/>
    <w:rsid w:val="00795B7A"/>
    <w:rsid w:val="0079654B"/>
    <w:rsid w:val="00796819"/>
    <w:rsid w:val="00796C27"/>
    <w:rsid w:val="00797700"/>
    <w:rsid w:val="00797BC4"/>
    <w:rsid w:val="007A0204"/>
    <w:rsid w:val="007A0615"/>
    <w:rsid w:val="007A1493"/>
    <w:rsid w:val="007A17E9"/>
    <w:rsid w:val="007A1D1F"/>
    <w:rsid w:val="007A1DCE"/>
    <w:rsid w:val="007A1F26"/>
    <w:rsid w:val="007A22AD"/>
    <w:rsid w:val="007A2998"/>
    <w:rsid w:val="007A34C5"/>
    <w:rsid w:val="007A3D9C"/>
    <w:rsid w:val="007A3F01"/>
    <w:rsid w:val="007A42C1"/>
    <w:rsid w:val="007A504C"/>
    <w:rsid w:val="007A559F"/>
    <w:rsid w:val="007A59A7"/>
    <w:rsid w:val="007A6435"/>
    <w:rsid w:val="007A65C9"/>
    <w:rsid w:val="007A6A0D"/>
    <w:rsid w:val="007A6B41"/>
    <w:rsid w:val="007A7AD5"/>
    <w:rsid w:val="007A7D83"/>
    <w:rsid w:val="007A7EEE"/>
    <w:rsid w:val="007B00A3"/>
    <w:rsid w:val="007B0A0A"/>
    <w:rsid w:val="007B101F"/>
    <w:rsid w:val="007B1338"/>
    <w:rsid w:val="007B1572"/>
    <w:rsid w:val="007B2087"/>
    <w:rsid w:val="007B211C"/>
    <w:rsid w:val="007B2899"/>
    <w:rsid w:val="007B3ADC"/>
    <w:rsid w:val="007B4183"/>
    <w:rsid w:val="007B42F9"/>
    <w:rsid w:val="007B4430"/>
    <w:rsid w:val="007B46F3"/>
    <w:rsid w:val="007B4881"/>
    <w:rsid w:val="007B4FF6"/>
    <w:rsid w:val="007B614B"/>
    <w:rsid w:val="007B649F"/>
    <w:rsid w:val="007B6AF2"/>
    <w:rsid w:val="007B72FB"/>
    <w:rsid w:val="007B7DC3"/>
    <w:rsid w:val="007C0FE6"/>
    <w:rsid w:val="007C150A"/>
    <w:rsid w:val="007C19F6"/>
    <w:rsid w:val="007C24CA"/>
    <w:rsid w:val="007C2791"/>
    <w:rsid w:val="007C2990"/>
    <w:rsid w:val="007C2C2B"/>
    <w:rsid w:val="007C3080"/>
    <w:rsid w:val="007C336C"/>
    <w:rsid w:val="007C3756"/>
    <w:rsid w:val="007C3C2B"/>
    <w:rsid w:val="007C3F50"/>
    <w:rsid w:val="007C409D"/>
    <w:rsid w:val="007C4465"/>
    <w:rsid w:val="007C4937"/>
    <w:rsid w:val="007C4A4E"/>
    <w:rsid w:val="007C4D08"/>
    <w:rsid w:val="007C51F0"/>
    <w:rsid w:val="007C5EB2"/>
    <w:rsid w:val="007C6159"/>
    <w:rsid w:val="007C6443"/>
    <w:rsid w:val="007C6AB5"/>
    <w:rsid w:val="007C6BBF"/>
    <w:rsid w:val="007C70C1"/>
    <w:rsid w:val="007C72C7"/>
    <w:rsid w:val="007D06A8"/>
    <w:rsid w:val="007D06AE"/>
    <w:rsid w:val="007D08EB"/>
    <w:rsid w:val="007D0B1C"/>
    <w:rsid w:val="007D180B"/>
    <w:rsid w:val="007D240D"/>
    <w:rsid w:val="007D277F"/>
    <w:rsid w:val="007D2D69"/>
    <w:rsid w:val="007D34C6"/>
    <w:rsid w:val="007D34F1"/>
    <w:rsid w:val="007D4A76"/>
    <w:rsid w:val="007D500F"/>
    <w:rsid w:val="007D52D2"/>
    <w:rsid w:val="007D5DFC"/>
    <w:rsid w:val="007D6756"/>
    <w:rsid w:val="007D7051"/>
    <w:rsid w:val="007D715F"/>
    <w:rsid w:val="007D7DA4"/>
    <w:rsid w:val="007E0F27"/>
    <w:rsid w:val="007E1037"/>
    <w:rsid w:val="007E152A"/>
    <w:rsid w:val="007E17DF"/>
    <w:rsid w:val="007E1C1D"/>
    <w:rsid w:val="007E200D"/>
    <w:rsid w:val="007E2A2D"/>
    <w:rsid w:val="007E34F3"/>
    <w:rsid w:val="007E35EC"/>
    <w:rsid w:val="007E3A46"/>
    <w:rsid w:val="007E3ADF"/>
    <w:rsid w:val="007E45BC"/>
    <w:rsid w:val="007E497A"/>
    <w:rsid w:val="007E4C27"/>
    <w:rsid w:val="007E501D"/>
    <w:rsid w:val="007E50B9"/>
    <w:rsid w:val="007E5A85"/>
    <w:rsid w:val="007E5D3B"/>
    <w:rsid w:val="007E5E5C"/>
    <w:rsid w:val="007E6964"/>
    <w:rsid w:val="007E706C"/>
    <w:rsid w:val="007E7682"/>
    <w:rsid w:val="007E77BB"/>
    <w:rsid w:val="007E7B38"/>
    <w:rsid w:val="007E7BC4"/>
    <w:rsid w:val="007E7EEC"/>
    <w:rsid w:val="007F07C3"/>
    <w:rsid w:val="007F0DC0"/>
    <w:rsid w:val="007F1163"/>
    <w:rsid w:val="007F130D"/>
    <w:rsid w:val="007F2827"/>
    <w:rsid w:val="007F2D88"/>
    <w:rsid w:val="007F2E40"/>
    <w:rsid w:val="007F3282"/>
    <w:rsid w:val="007F3C77"/>
    <w:rsid w:val="007F5CC7"/>
    <w:rsid w:val="007F5E4F"/>
    <w:rsid w:val="007F73F0"/>
    <w:rsid w:val="007F76C3"/>
    <w:rsid w:val="007F783C"/>
    <w:rsid w:val="007F7A33"/>
    <w:rsid w:val="00800048"/>
    <w:rsid w:val="008001B2"/>
    <w:rsid w:val="0080066D"/>
    <w:rsid w:val="00801580"/>
    <w:rsid w:val="008015FE"/>
    <w:rsid w:val="00802BA0"/>
    <w:rsid w:val="00802BEB"/>
    <w:rsid w:val="00803381"/>
    <w:rsid w:val="008036C0"/>
    <w:rsid w:val="008043E4"/>
    <w:rsid w:val="008058F4"/>
    <w:rsid w:val="00805EBE"/>
    <w:rsid w:val="008064CE"/>
    <w:rsid w:val="00806535"/>
    <w:rsid w:val="00806639"/>
    <w:rsid w:val="00806B79"/>
    <w:rsid w:val="0080704C"/>
    <w:rsid w:val="00807207"/>
    <w:rsid w:val="008072FB"/>
    <w:rsid w:val="008078D7"/>
    <w:rsid w:val="008078F3"/>
    <w:rsid w:val="00807998"/>
    <w:rsid w:val="00807A98"/>
    <w:rsid w:val="00807EA2"/>
    <w:rsid w:val="008103D3"/>
    <w:rsid w:val="00811FDB"/>
    <w:rsid w:val="00812D81"/>
    <w:rsid w:val="0081437D"/>
    <w:rsid w:val="00814B10"/>
    <w:rsid w:val="0081557E"/>
    <w:rsid w:val="00816177"/>
    <w:rsid w:val="00816637"/>
    <w:rsid w:val="0081697C"/>
    <w:rsid w:val="00816C2C"/>
    <w:rsid w:val="00816E33"/>
    <w:rsid w:val="00817421"/>
    <w:rsid w:val="00817A46"/>
    <w:rsid w:val="00817F60"/>
    <w:rsid w:val="0082004F"/>
    <w:rsid w:val="00820078"/>
    <w:rsid w:val="00820342"/>
    <w:rsid w:val="008204B2"/>
    <w:rsid w:val="00820A3A"/>
    <w:rsid w:val="00820C99"/>
    <w:rsid w:val="00820C9C"/>
    <w:rsid w:val="00821757"/>
    <w:rsid w:val="00821914"/>
    <w:rsid w:val="00821E6F"/>
    <w:rsid w:val="00822137"/>
    <w:rsid w:val="00822D4B"/>
    <w:rsid w:val="00822D5B"/>
    <w:rsid w:val="00823136"/>
    <w:rsid w:val="00823F4C"/>
    <w:rsid w:val="008245A7"/>
    <w:rsid w:val="00824745"/>
    <w:rsid w:val="008251EE"/>
    <w:rsid w:val="0082534E"/>
    <w:rsid w:val="00825738"/>
    <w:rsid w:val="00825B07"/>
    <w:rsid w:val="00825D34"/>
    <w:rsid w:val="008261AA"/>
    <w:rsid w:val="00826DE7"/>
    <w:rsid w:val="00827B92"/>
    <w:rsid w:val="00827BB7"/>
    <w:rsid w:val="00827C99"/>
    <w:rsid w:val="00827D74"/>
    <w:rsid w:val="008300F7"/>
    <w:rsid w:val="00830945"/>
    <w:rsid w:val="008315D0"/>
    <w:rsid w:val="00831B2D"/>
    <w:rsid w:val="00832368"/>
    <w:rsid w:val="00832DD4"/>
    <w:rsid w:val="00832E52"/>
    <w:rsid w:val="00832FD7"/>
    <w:rsid w:val="0083344A"/>
    <w:rsid w:val="00834139"/>
    <w:rsid w:val="008346C1"/>
    <w:rsid w:val="008348A7"/>
    <w:rsid w:val="00834A8A"/>
    <w:rsid w:val="00834AB9"/>
    <w:rsid w:val="008357A0"/>
    <w:rsid w:val="008357DB"/>
    <w:rsid w:val="00835B89"/>
    <w:rsid w:val="008364DE"/>
    <w:rsid w:val="008365F5"/>
    <w:rsid w:val="00836E89"/>
    <w:rsid w:val="0083738B"/>
    <w:rsid w:val="0083767B"/>
    <w:rsid w:val="008378BA"/>
    <w:rsid w:val="00837A48"/>
    <w:rsid w:val="008402EB"/>
    <w:rsid w:val="008404DE"/>
    <w:rsid w:val="00840641"/>
    <w:rsid w:val="00840A53"/>
    <w:rsid w:val="00840AE5"/>
    <w:rsid w:val="00840FDD"/>
    <w:rsid w:val="00841235"/>
    <w:rsid w:val="008413F0"/>
    <w:rsid w:val="0084196C"/>
    <w:rsid w:val="00841BCA"/>
    <w:rsid w:val="00841F69"/>
    <w:rsid w:val="00842BC7"/>
    <w:rsid w:val="0084305F"/>
    <w:rsid w:val="008430A1"/>
    <w:rsid w:val="0084317E"/>
    <w:rsid w:val="008432E7"/>
    <w:rsid w:val="00843849"/>
    <w:rsid w:val="00843EC9"/>
    <w:rsid w:val="008444B6"/>
    <w:rsid w:val="0084472E"/>
    <w:rsid w:val="0084576A"/>
    <w:rsid w:val="00846E2E"/>
    <w:rsid w:val="00847336"/>
    <w:rsid w:val="008500E4"/>
    <w:rsid w:val="00850424"/>
    <w:rsid w:val="0085042A"/>
    <w:rsid w:val="00850BC9"/>
    <w:rsid w:val="008510AC"/>
    <w:rsid w:val="0085196E"/>
    <w:rsid w:val="00852A57"/>
    <w:rsid w:val="00852B21"/>
    <w:rsid w:val="008538F8"/>
    <w:rsid w:val="00853A08"/>
    <w:rsid w:val="00853EB3"/>
    <w:rsid w:val="00854072"/>
    <w:rsid w:val="008540D3"/>
    <w:rsid w:val="00854954"/>
    <w:rsid w:val="0085534D"/>
    <w:rsid w:val="00855356"/>
    <w:rsid w:val="00855A7C"/>
    <w:rsid w:val="008561E4"/>
    <w:rsid w:val="008563BC"/>
    <w:rsid w:val="008573E8"/>
    <w:rsid w:val="00857BA4"/>
    <w:rsid w:val="00857E57"/>
    <w:rsid w:val="0086061C"/>
    <w:rsid w:val="008612BA"/>
    <w:rsid w:val="00861F8A"/>
    <w:rsid w:val="00862574"/>
    <w:rsid w:val="008628B9"/>
    <w:rsid w:val="00862B29"/>
    <w:rsid w:val="00862F5D"/>
    <w:rsid w:val="00862FAA"/>
    <w:rsid w:val="00862FF1"/>
    <w:rsid w:val="008632BD"/>
    <w:rsid w:val="00863FBD"/>
    <w:rsid w:val="008653AA"/>
    <w:rsid w:val="00865B66"/>
    <w:rsid w:val="00865C4B"/>
    <w:rsid w:val="00865DB8"/>
    <w:rsid w:val="0086618F"/>
    <w:rsid w:val="00866193"/>
    <w:rsid w:val="00866AFC"/>
    <w:rsid w:val="00866ED2"/>
    <w:rsid w:val="00866FC7"/>
    <w:rsid w:val="00867BBB"/>
    <w:rsid w:val="00867C60"/>
    <w:rsid w:val="00867D26"/>
    <w:rsid w:val="00867E88"/>
    <w:rsid w:val="00867E9A"/>
    <w:rsid w:val="00870090"/>
    <w:rsid w:val="008713D0"/>
    <w:rsid w:val="008725DC"/>
    <w:rsid w:val="00872713"/>
    <w:rsid w:val="00872813"/>
    <w:rsid w:val="0087291A"/>
    <w:rsid w:val="00872BF7"/>
    <w:rsid w:val="0087335E"/>
    <w:rsid w:val="0087385D"/>
    <w:rsid w:val="00873D99"/>
    <w:rsid w:val="00873F7D"/>
    <w:rsid w:val="008744A0"/>
    <w:rsid w:val="008756BE"/>
    <w:rsid w:val="00876088"/>
    <w:rsid w:val="00876735"/>
    <w:rsid w:val="008769FD"/>
    <w:rsid w:val="00876BF3"/>
    <w:rsid w:val="008778D5"/>
    <w:rsid w:val="00877F77"/>
    <w:rsid w:val="00880141"/>
    <w:rsid w:val="008804F2"/>
    <w:rsid w:val="00880D1A"/>
    <w:rsid w:val="0088118F"/>
    <w:rsid w:val="00881264"/>
    <w:rsid w:val="00881364"/>
    <w:rsid w:val="00881A58"/>
    <w:rsid w:val="00882DCC"/>
    <w:rsid w:val="00883760"/>
    <w:rsid w:val="008841D2"/>
    <w:rsid w:val="00884269"/>
    <w:rsid w:val="0088495A"/>
    <w:rsid w:val="00884A83"/>
    <w:rsid w:val="00884AE8"/>
    <w:rsid w:val="00885200"/>
    <w:rsid w:val="00885984"/>
    <w:rsid w:val="00885B8D"/>
    <w:rsid w:val="00885D65"/>
    <w:rsid w:val="00886E52"/>
    <w:rsid w:val="00887246"/>
    <w:rsid w:val="00887609"/>
    <w:rsid w:val="0089021C"/>
    <w:rsid w:val="00890566"/>
    <w:rsid w:val="00890E20"/>
    <w:rsid w:val="008915B7"/>
    <w:rsid w:val="008921BB"/>
    <w:rsid w:val="00892652"/>
    <w:rsid w:val="00894184"/>
    <w:rsid w:val="0089482E"/>
    <w:rsid w:val="00894B83"/>
    <w:rsid w:val="00895811"/>
    <w:rsid w:val="00895C3A"/>
    <w:rsid w:val="00895DA1"/>
    <w:rsid w:val="00897A46"/>
    <w:rsid w:val="00897BAA"/>
    <w:rsid w:val="00897C78"/>
    <w:rsid w:val="00897C92"/>
    <w:rsid w:val="00897D1A"/>
    <w:rsid w:val="008A0721"/>
    <w:rsid w:val="008A0725"/>
    <w:rsid w:val="008A0C01"/>
    <w:rsid w:val="008A1188"/>
    <w:rsid w:val="008A1401"/>
    <w:rsid w:val="008A14AE"/>
    <w:rsid w:val="008A155B"/>
    <w:rsid w:val="008A1BD9"/>
    <w:rsid w:val="008A2188"/>
    <w:rsid w:val="008A2264"/>
    <w:rsid w:val="008A2307"/>
    <w:rsid w:val="008A2B24"/>
    <w:rsid w:val="008A31CE"/>
    <w:rsid w:val="008A428E"/>
    <w:rsid w:val="008A4F4B"/>
    <w:rsid w:val="008A5330"/>
    <w:rsid w:val="008A537B"/>
    <w:rsid w:val="008A55DF"/>
    <w:rsid w:val="008A5CEE"/>
    <w:rsid w:val="008A5E8D"/>
    <w:rsid w:val="008A5E98"/>
    <w:rsid w:val="008A66DD"/>
    <w:rsid w:val="008A6D63"/>
    <w:rsid w:val="008A6EC1"/>
    <w:rsid w:val="008A6F4E"/>
    <w:rsid w:val="008A7521"/>
    <w:rsid w:val="008B042A"/>
    <w:rsid w:val="008B0787"/>
    <w:rsid w:val="008B0DDE"/>
    <w:rsid w:val="008B0ED4"/>
    <w:rsid w:val="008B0F1E"/>
    <w:rsid w:val="008B13DE"/>
    <w:rsid w:val="008B174F"/>
    <w:rsid w:val="008B1855"/>
    <w:rsid w:val="008B19FC"/>
    <w:rsid w:val="008B1B6A"/>
    <w:rsid w:val="008B1BB3"/>
    <w:rsid w:val="008B1CC8"/>
    <w:rsid w:val="008B1D73"/>
    <w:rsid w:val="008B21E9"/>
    <w:rsid w:val="008B25EA"/>
    <w:rsid w:val="008B2764"/>
    <w:rsid w:val="008B2F17"/>
    <w:rsid w:val="008B3135"/>
    <w:rsid w:val="008B34AD"/>
    <w:rsid w:val="008B363E"/>
    <w:rsid w:val="008B389D"/>
    <w:rsid w:val="008B3F53"/>
    <w:rsid w:val="008B439B"/>
    <w:rsid w:val="008B4970"/>
    <w:rsid w:val="008B4A2E"/>
    <w:rsid w:val="008B4E09"/>
    <w:rsid w:val="008B5CAB"/>
    <w:rsid w:val="008B5F1B"/>
    <w:rsid w:val="008B68E3"/>
    <w:rsid w:val="008B6A46"/>
    <w:rsid w:val="008B6FF4"/>
    <w:rsid w:val="008B7201"/>
    <w:rsid w:val="008B7B1B"/>
    <w:rsid w:val="008B7DC6"/>
    <w:rsid w:val="008C0989"/>
    <w:rsid w:val="008C1161"/>
    <w:rsid w:val="008C1D1A"/>
    <w:rsid w:val="008C29C7"/>
    <w:rsid w:val="008C2A5F"/>
    <w:rsid w:val="008C3910"/>
    <w:rsid w:val="008C411B"/>
    <w:rsid w:val="008C421E"/>
    <w:rsid w:val="008C4F9A"/>
    <w:rsid w:val="008C5B93"/>
    <w:rsid w:val="008C5D38"/>
    <w:rsid w:val="008C640A"/>
    <w:rsid w:val="008C6F55"/>
    <w:rsid w:val="008C778E"/>
    <w:rsid w:val="008C7B6E"/>
    <w:rsid w:val="008C7C3E"/>
    <w:rsid w:val="008C7CD3"/>
    <w:rsid w:val="008C7FCA"/>
    <w:rsid w:val="008D00B8"/>
    <w:rsid w:val="008D01F7"/>
    <w:rsid w:val="008D07B7"/>
    <w:rsid w:val="008D0D46"/>
    <w:rsid w:val="008D0E98"/>
    <w:rsid w:val="008D0F1F"/>
    <w:rsid w:val="008D1394"/>
    <w:rsid w:val="008D147A"/>
    <w:rsid w:val="008D1836"/>
    <w:rsid w:val="008D1AF9"/>
    <w:rsid w:val="008D1F0D"/>
    <w:rsid w:val="008D2D61"/>
    <w:rsid w:val="008D389F"/>
    <w:rsid w:val="008D3980"/>
    <w:rsid w:val="008D3B4C"/>
    <w:rsid w:val="008D3BA0"/>
    <w:rsid w:val="008D58F0"/>
    <w:rsid w:val="008D5AB1"/>
    <w:rsid w:val="008D60B4"/>
    <w:rsid w:val="008D651E"/>
    <w:rsid w:val="008D6DF6"/>
    <w:rsid w:val="008D7384"/>
    <w:rsid w:val="008E067E"/>
    <w:rsid w:val="008E08C8"/>
    <w:rsid w:val="008E11AB"/>
    <w:rsid w:val="008E13FE"/>
    <w:rsid w:val="008E14D9"/>
    <w:rsid w:val="008E1B26"/>
    <w:rsid w:val="008E21D6"/>
    <w:rsid w:val="008E285A"/>
    <w:rsid w:val="008E2F9A"/>
    <w:rsid w:val="008E30C4"/>
    <w:rsid w:val="008E322A"/>
    <w:rsid w:val="008E4673"/>
    <w:rsid w:val="008E4891"/>
    <w:rsid w:val="008E48FA"/>
    <w:rsid w:val="008E4F52"/>
    <w:rsid w:val="008E54B6"/>
    <w:rsid w:val="008E5618"/>
    <w:rsid w:val="008E5E71"/>
    <w:rsid w:val="008E6F59"/>
    <w:rsid w:val="008E72EA"/>
    <w:rsid w:val="008E766E"/>
    <w:rsid w:val="008E7E4C"/>
    <w:rsid w:val="008F08AE"/>
    <w:rsid w:val="008F1653"/>
    <w:rsid w:val="008F1816"/>
    <w:rsid w:val="008F18C7"/>
    <w:rsid w:val="008F1BA4"/>
    <w:rsid w:val="008F1FBC"/>
    <w:rsid w:val="008F2219"/>
    <w:rsid w:val="008F22DF"/>
    <w:rsid w:val="008F3268"/>
    <w:rsid w:val="008F3C62"/>
    <w:rsid w:val="008F3E49"/>
    <w:rsid w:val="008F40E8"/>
    <w:rsid w:val="008F4DB9"/>
    <w:rsid w:val="008F4EBD"/>
    <w:rsid w:val="008F59BF"/>
    <w:rsid w:val="008F5ABD"/>
    <w:rsid w:val="008F5DC5"/>
    <w:rsid w:val="008F5DD5"/>
    <w:rsid w:val="008F6798"/>
    <w:rsid w:val="008F68F9"/>
    <w:rsid w:val="008F6ABD"/>
    <w:rsid w:val="008F6F4C"/>
    <w:rsid w:val="008F72FB"/>
    <w:rsid w:val="008F7674"/>
    <w:rsid w:val="008F7905"/>
    <w:rsid w:val="008F7AAD"/>
    <w:rsid w:val="008F7DFF"/>
    <w:rsid w:val="0090027B"/>
    <w:rsid w:val="0090062E"/>
    <w:rsid w:val="00900A4D"/>
    <w:rsid w:val="00901E40"/>
    <w:rsid w:val="00902E6E"/>
    <w:rsid w:val="00903F8B"/>
    <w:rsid w:val="00904226"/>
    <w:rsid w:val="00904270"/>
    <w:rsid w:val="0090429B"/>
    <w:rsid w:val="00904B81"/>
    <w:rsid w:val="00905EDF"/>
    <w:rsid w:val="00905F94"/>
    <w:rsid w:val="00906F42"/>
    <w:rsid w:val="00907465"/>
    <w:rsid w:val="0090764A"/>
    <w:rsid w:val="00907A67"/>
    <w:rsid w:val="00907B00"/>
    <w:rsid w:val="00907E67"/>
    <w:rsid w:val="00907E78"/>
    <w:rsid w:val="00910229"/>
    <w:rsid w:val="009102FC"/>
    <w:rsid w:val="009103F2"/>
    <w:rsid w:val="00910ACE"/>
    <w:rsid w:val="00910D2D"/>
    <w:rsid w:val="00911548"/>
    <w:rsid w:val="00911ED8"/>
    <w:rsid w:val="009135C8"/>
    <w:rsid w:val="00913805"/>
    <w:rsid w:val="00914386"/>
    <w:rsid w:val="00914745"/>
    <w:rsid w:val="00914C1E"/>
    <w:rsid w:val="0091520E"/>
    <w:rsid w:val="009152C4"/>
    <w:rsid w:val="0091538B"/>
    <w:rsid w:val="009156EB"/>
    <w:rsid w:val="00915E7C"/>
    <w:rsid w:val="0091603C"/>
    <w:rsid w:val="00916250"/>
    <w:rsid w:val="009163B9"/>
    <w:rsid w:val="00916FD3"/>
    <w:rsid w:val="00917780"/>
    <w:rsid w:val="00917972"/>
    <w:rsid w:val="00917BF3"/>
    <w:rsid w:val="00920411"/>
    <w:rsid w:val="00920B33"/>
    <w:rsid w:val="00920FB4"/>
    <w:rsid w:val="009210BD"/>
    <w:rsid w:val="00921831"/>
    <w:rsid w:val="0092189B"/>
    <w:rsid w:val="009223AD"/>
    <w:rsid w:val="00922810"/>
    <w:rsid w:val="0092287A"/>
    <w:rsid w:val="009235FD"/>
    <w:rsid w:val="00923DC8"/>
    <w:rsid w:val="00924747"/>
    <w:rsid w:val="0092478D"/>
    <w:rsid w:val="00924881"/>
    <w:rsid w:val="009253D4"/>
    <w:rsid w:val="00925EB0"/>
    <w:rsid w:val="009272A4"/>
    <w:rsid w:val="0092732F"/>
    <w:rsid w:val="009274F1"/>
    <w:rsid w:val="00927700"/>
    <w:rsid w:val="00927B09"/>
    <w:rsid w:val="00927CA5"/>
    <w:rsid w:val="009306C1"/>
    <w:rsid w:val="0093106A"/>
    <w:rsid w:val="0093127C"/>
    <w:rsid w:val="00931AA8"/>
    <w:rsid w:val="00931BE4"/>
    <w:rsid w:val="00931D1F"/>
    <w:rsid w:val="00931D4A"/>
    <w:rsid w:val="009329AB"/>
    <w:rsid w:val="00932C69"/>
    <w:rsid w:val="00932F4A"/>
    <w:rsid w:val="00933BE3"/>
    <w:rsid w:val="0093460B"/>
    <w:rsid w:val="00934A38"/>
    <w:rsid w:val="00935D7E"/>
    <w:rsid w:val="0093603F"/>
    <w:rsid w:val="009362C4"/>
    <w:rsid w:val="009365EC"/>
    <w:rsid w:val="00936C68"/>
    <w:rsid w:val="0093727C"/>
    <w:rsid w:val="00937927"/>
    <w:rsid w:val="00937A99"/>
    <w:rsid w:val="00940456"/>
    <w:rsid w:val="00940B73"/>
    <w:rsid w:val="00940D62"/>
    <w:rsid w:val="009418C3"/>
    <w:rsid w:val="00941A7A"/>
    <w:rsid w:val="009421D6"/>
    <w:rsid w:val="009428A5"/>
    <w:rsid w:val="00942C54"/>
    <w:rsid w:val="00942DE3"/>
    <w:rsid w:val="009435E9"/>
    <w:rsid w:val="009436C3"/>
    <w:rsid w:val="0094402E"/>
    <w:rsid w:val="0094428D"/>
    <w:rsid w:val="0094476F"/>
    <w:rsid w:val="00944B30"/>
    <w:rsid w:val="00944EED"/>
    <w:rsid w:val="00945120"/>
    <w:rsid w:val="00945554"/>
    <w:rsid w:val="009456E8"/>
    <w:rsid w:val="00945B32"/>
    <w:rsid w:val="00945C73"/>
    <w:rsid w:val="00945D0B"/>
    <w:rsid w:val="00946201"/>
    <w:rsid w:val="00946C55"/>
    <w:rsid w:val="00946C5C"/>
    <w:rsid w:val="00947431"/>
    <w:rsid w:val="00947C1B"/>
    <w:rsid w:val="00947D20"/>
    <w:rsid w:val="00950213"/>
    <w:rsid w:val="009502DD"/>
    <w:rsid w:val="0095095C"/>
    <w:rsid w:val="009511A2"/>
    <w:rsid w:val="0095153B"/>
    <w:rsid w:val="009516E3"/>
    <w:rsid w:val="0095200C"/>
    <w:rsid w:val="0095251D"/>
    <w:rsid w:val="009529CC"/>
    <w:rsid w:val="00952E06"/>
    <w:rsid w:val="00952E94"/>
    <w:rsid w:val="00953349"/>
    <w:rsid w:val="00953B14"/>
    <w:rsid w:val="0095407C"/>
    <w:rsid w:val="00954632"/>
    <w:rsid w:val="00954734"/>
    <w:rsid w:val="00954C03"/>
    <w:rsid w:val="009552FE"/>
    <w:rsid w:val="0095556C"/>
    <w:rsid w:val="00955D63"/>
    <w:rsid w:val="009562FC"/>
    <w:rsid w:val="009563B6"/>
    <w:rsid w:val="00956512"/>
    <w:rsid w:val="00957285"/>
    <w:rsid w:val="00957453"/>
    <w:rsid w:val="0096025E"/>
    <w:rsid w:val="00960805"/>
    <w:rsid w:val="00960844"/>
    <w:rsid w:val="00960997"/>
    <w:rsid w:val="00960E10"/>
    <w:rsid w:val="00961899"/>
    <w:rsid w:val="00962205"/>
    <w:rsid w:val="00962858"/>
    <w:rsid w:val="0096292D"/>
    <w:rsid w:val="009635B7"/>
    <w:rsid w:val="00964699"/>
    <w:rsid w:val="00964871"/>
    <w:rsid w:val="00964D52"/>
    <w:rsid w:val="00965454"/>
    <w:rsid w:val="00965DB7"/>
    <w:rsid w:val="00966272"/>
    <w:rsid w:val="0096657F"/>
    <w:rsid w:val="009669A9"/>
    <w:rsid w:val="00966BC0"/>
    <w:rsid w:val="009675BF"/>
    <w:rsid w:val="00967C3A"/>
    <w:rsid w:val="00970C5F"/>
    <w:rsid w:val="009712AD"/>
    <w:rsid w:val="00971BD7"/>
    <w:rsid w:val="0097292C"/>
    <w:rsid w:val="00972E44"/>
    <w:rsid w:val="00973A20"/>
    <w:rsid w:val="00974307"/>
    <w:rsid w:val="00974553"/>
    <w:rsid w:val="00974874"/>
    <w:rsid w:val="00975E8A"/>
    <w:rsid w:val="0097713C"/>
    <w:rsid w:val="009806F8"/>
    <w:rsid w:val="0098075D"/>
    <w:rsid w:val="0098106E"/>
    <w:rsid w:val="0098121C"/>
    <w:rsid w:val="00981495"/>
    <w:rsid w:val="0098184E"/>
    <w:rsid w:val="0098199C"/>
    <w:rsid w:val="00981A2A"/>
    <w:rsid w:val="00981DA8"/>
    <w:rsid w:val="00981F02"/>
    <w:rsid w:val="009821CD"/>
    <w:rsid w:val="00983234"/>
    <w:rsid w:val="00983862"/>
    <w:rsid w:val="00983B33"/>
    <w:rsid w:val="009849A5"/>
    <w:rsid w:val="00984B6A"/>
    <w:rsid w:val="00984F54"/>
    <w:rsid w:val="009850A2"/>
    <w:rsid w:val="009850A8"/>
    <w:rsid w:val="009853CF"/>
    <w:rsid w:val="00985549"/>
    <w:rsid w:val="00985893"/>
    <w:rsid w:val="00985B7D"/>
    <w:rsid w:val="00985C20"/>
    <w:rsid w:val="00986156"/>
    <w:rsid w:val="009861DD"/>
    <w:rsid w:val="009862A5"/>
    <w:rsid w:val="009870FF"/>
    <w:rsid w:val="009879F3"/>
    <w:rsid w:val="00987B8A"/>
    <w:rsid w:val="00987C6F"/>
    <w:rsid w:val="00987D3A"/>
    <w:rsid w:val="00987F8F"/>
    <w:rsid w:val="009908FC"/>
    <w:rsid w:val="0099095D"/>
    <w:rsid w:val="0099104A"/>
    <w:rsid w:val="009912BD"/>
    <w:rsid w:val="009912E4"/>
    <w:rsid w:val="00992315"/>
    <w:rsid w:val="00992603"/>
    <w:rsid w:val="00992923"/>
    <w:rsid w:val="00993AED"/>
    <w:rsid w:val="00993F93"/>
    <w:rsid w:val="00994A66"/>
    <w:rsid w:val="00994C9B"/>
    <w:rsid w:val="009952BC"/>
    <w:rsid w:val="0099647A"/>
    <w:rsid w:val="00996605"/>
    <w:rsid w:val="00996732"/>
    <w:rsid w:val="0099677F"/>
    <w:rsid w:val="00996805"/>
    <w:rsid w:val="00996D62"/>
    <w:rsid w:val="00997060"/>
    <w:rsid w:val="00997C6D"/>
    <w:rsid w:val="00997ED0"/>
    <w:rsid w:val="009A0C00"/>
    <w:rsid w:val="009A0CBF"/>
    <w:rsid w:val="009A0D9B"/>
    <w:rsid w:val="009A0F88"/>
    <w:rsid w:val="009A1EA1"/>
    <w:rsid w:val="009A1EB6"/>
    <w:rsid w:val="009A2758"/>
    <w:rsid w:val="009A2A11"/>
    <w:rsid w:val="009A2C9B"/>
    <w:rsid w:val="009A2CF2"/>
    <w:rsid w:val="009A3BD0"/>
    <w:rsid w:val="009A40AC"/>
    <w:rsid w:val="009A463A"/>
    <w:rsid w:val="009A4F0C"/>
    <w:rsid w:val="009A58D1"/>
    <w:rsid w:val="009A6B88"/>
    <w:rsid w:val="009A7996"/>
    <w:rsid w:val="009B0118"/>
    <w:rsid w:val="009B079F"/>
    <w:rsid w:val="009B1219"/>
    <w:rsid w:val="009B128B"/>
    <w:rsid w:val="009B36B3"/>
    <w:rsid w:val="009B3FA3"/>
    <w:rsid w:val="009B4686"/>
    <w:rsid w:val="009B4D0F"/>
    <w:rsid w:val="009B554E"/>
    <w:rsid w:val="009B5851"/>
    <w:rsid w:val="009B5B32"/>
    <w:rsid w:val="009B5DA2"/>
    <w:rsid w:val="009B611A"/>
    <w:rsid w:val="009B6759"/>
    <w:rsid w:val="009B6834"/>
    <w:rsid w:val="009B7875"/>
    <w:rsid w:val="009B78B4"/>
    <w:rsid w:val="009B7A4A"/>
    <w:rsid w:val="009C078F"/>
    <w:rsid w:val="009C0E04"/>
    <w:rsid w:val="009C0F64"/>
    <w:rsid w:val="009C1090"/>
    <w:rsid w:val="009C17D3"/>
    <w:rsid w:val="009C18EC"/>
    <w:rsid w:val="009C2062"/>
    <w:rsid w:val="009C2908"/>
    <w:rsid w:val="009C29A6"/>
    <w:rsid w:val="009C3A69"/>
    <w:rsid w:val="009C3A8B"/>
    <w:rsid w:val="009C4949"/>
    <w:rsid w:val="009C4AAC"/>
    <w:rsid w:val="009C4AF3"/>
    <w:rsid w:val="009C5894"/>
    <w:rsid w:val="009C65C5"/>
    <w:rsid w:val="009C68FD"/>
    <w:rsid w:val="009C799B"/>
    <w:rsid w:val="009C7F3F"/>
    <w:rsid w:val="009D1301"/>
    <w:rsid w:val="009D1571"/>
    <w:rsid w:val="009D160F"/>
    <w:rsid w:val="009D164F"/>
    <w:rsid w:val="009D1835"/>
    <w:rsid w:val="009D2122"/>
    <w:rsid w:val="009D3124"/>
    <w:rsid w:val="009D31A6"/>
    <w:rsid w:val="009D323B"/>
    <w:rsid w:val="009D36FE"/>
    <w:rsid w:val="009D3723"/>
    <w:rsid w:val="009D3BE4"/>
    <w:rsid w:val="009D403F"/>
    <w:rsid w:val="009D4FED"/>
    <w:rsid w:val="009D50DE"/>
    <w:rsid w:val="009D50FF"/>
    <w:rsid w:val="009D5C55"/>
    <w:rsid w:val="009D63D9"/>
    <w:rsid w:val="009D685A"/>
    <w:rsid w:val="009D6BF6"/>
    <w:rsid w:val="009D76C3"/>
    <w:rsid w:val="009D7C5C"/>
    <w:rsid w:val="009E0971"/>
    <w:rsid w:val="009E0973"/>
    <w:rsid w:val="009E1306"/>
    <w:rsid w:val="009E1AFC"/>
    <w:rsid w:val="009E1BA9"/>
    <w:rsid w:val="009E1C34"/>
    <w:rsid w:val="009E1C60"/>
    <w:rsid w:val="009E23ED"/>
    <w:rsid w:val="009E26CA"/>
    <w:rsid w:val="009E26EA"/>
    <w:rsid w:val="009E2A6A"/>
    <w:rsid w:val="009E324E"/>
    <w:rsid w:val="009E4282"/>
    <w:rsid w:val="009E483F"/>
    <w:rsid w:val="009E4C97"/>
    <w:rsid w:val="009E562A"/>
    <w:rsid w:val="009E58F5"/>
    <w:rsid w:val="009E5ADF"/>
    <w:rsid w:val="009E6379"/>
    <w:rsid w:val="009E66B0"/>
    <w:rsid w:val="009E6DCF"/>
    <w:rsid w:val="009E7445"/>
    <w:rsid w:val="009E773D"/>
    <w:rsid w:val="009E7A4B"/>
    <w:rsid w:val="009F065A"/>
    <w:rsid w:val="009F06AF"/>
    <w:rsid w:val="009F0778"/>
    <w:rsid w:val="009F0922"/>
    <w:rsid w:val="009F24DB"/>
    <w:rsid w:val="009F2917"/>
    <w:rsid w:val="009F2B1A"/>
    <w:rsid w:val="009F2DF9"/>
    <w:rsid w:val="009F30BA"/>
    <w:rsid w:val="009F3118"/>
    <w:rsid w:val="009F33A3"/>
    <w:rsid w:val="009F37AB"/>
    <w:rsid w:val="009F3A26"/>
    <w:rsid w:val="009F42DD"/>
    <w:rsid w:val="009F4415"/>
    <w:rsid w:val="009F4832"/>
    <w:rsid w:val="009F5025"/>
    <w:rsid w:val="009F5347"/>
    <w:rsid w:val="009F599B"/>
    <w:rsid w:val="009F5E95"/>
    <w:rsid w:val="009F5F7A"/>
    <w:rsid w:val="009F637F"/>
    <w:rsid w:val="009F64A0"/>
    <w:rsid w:val="009F6532"/>
    <w:rsid w:val="009F6A77"/>
    <w:rsid w:val="009F6E8A"/>
    <w:rsid w:val="009F73B0"/>
    <w:rsid w:val="009F73D7"/>
    <w:rsid w:val="009F7B41"/>
    <w:rsid w:val="009F7C71"/>
    <w:rsid w:val="00A00726"/>
    <w:rsid w:val="00A00FC0"/>
    <w:rsid w:val="00A01471"/>
    <w:rsid w:val="00A01AF7"/>
    <w:rsid w:val="00A02750"/>
    <w:rsid w:val="00A02AC7"/>
    <w:rsid w:val="00A02BEF"/>
    <w:rsid w:val="00A02F38"/>
    <w:rsid w:val="00A034D0"/>
    <w:rsid w:val="00A0424E"/>
    <w:rsid w:val="00A04419"/>
    <w:rsid w:val="00A04BAA"/>
    <w:rsid w:val="00A04E5F"/>
    <w:rsid w:val="00A04F2D"/>
    <w:rsid w:val="00A05B7D"/>
    <w:rsid w:val="00A05E1C"/>
    <w:rsid w:val="00A061E2"/>
    <w:rsid w:val="00A06AC2"/>
    <w:rsid w:val="00A06E9A"/>
    <w:rsid w:val="00A06F4A"/>
    <w:rsid w:val="00A06FB4"/>
    <w:rsid w:val="00A07064"/>
    <w:rsid w:val="00A0707C"/>
    <w:rsid w:val="00A073FD"/>
    <w:rsid w:val="00A07428"/>
    <w:rsid w:val="00A07875"/>
    <w:rsid w:val="00A07D12"/>
    <w:rsid w:val="00A104C8"/>
    <w:rsid w:val="00A10A32"/>
    <w:rsid w:val="00A11759"/>
    <w:rsid w:val="00A1190A"/>
    <w:rsid w:val="00A11C5E"/>
    <w:rsid w:val="00A11E01"/>
    <w:rsid w:val="00A12D8A"/>
    <w:rsid w:val="00A13042"/>
    <w:rsid w:val="00A132E7"/>
    <w:rsid w:val="00A1467A"/>
    <w:rsid w:val="00A15228"/>
    <w:rsid w:val="00A1563C"/>
    <w:rsid w:val="00A15C0C"/>
    <w:rsid w:val="00A15C15"/>
    <w:rsid w:val="00A163A7"/>
    <w:rsid w:val="00A16C48"/>
    <w:rsid w:val="00A16C9D"/>
    <w:rsid w:val="00A17660"/>
    <w:rsid w:val="00A200D9"/>
    <w:rsid w:val="00A2070B"/>
    <w:rsid w:val="00A2075E"/>
    <w:rsid w:val="00A207A7"/>
    <w:rsid w:val="00A21E7B"/>
    <w:rsid w:val="00A222AE"/>
    <w:rsid w:val="00A22DCC"/>
    <w:rsid w:val="00A22F6A"/>
    <w:rsid w:val="00A23132"/>
    <w:rsid w:val="00A24CFF"/>
    <w:rsid w:val="00A265F0"/>
    <w:rsid w:val="00A26D03"/>
    <w:rsid w:val="00A26D1E"/>
    <w:rsid w:val="00A27331"/>
    <w:rsid w:val="00A277D9"/>
    <w:rsid w:val="00A30433"/>
    <w:rsid w:val="00A30963"/>
    <w:rsid w:val="00A316B4"/>
    <w:rsid w:val="00A328F8"/>
    <w:rsid w:val="00A32A46"/>
    <w:rsid w:val="00A32EAA"/>
    <w:rsid w:val="00A32EC1"/>
    <w:rsid w:val="00A330D9"/>
    <w:rsid w:val="00A3360B"/>
    <w:rsid w:val="00A33A5C"/>
    <w:rsid w:val="00A33B39"/>
    <w:rsid w:val="00A343AC"/>
    <w:rsid w:val="00A34D3A"/>
    <w:rsid w:val="00A34FFB"/>
    <w:rsid w:val="00A353B1"/>
    <w:rsid w:val="00A36484"/>
    <w:rsid w:val="00A3650D"/>
    <w:rsid w:val="00A36A40"/>
    <w:rsid w:val="00A377A5"/>
    <w:rsid w:val="00A3782E"/>
    <w:rsid w:val="00A400CB"/>
    <w:rsid w:val="00A40864"/>
    <w:rsid w:val="00A40DF9"/>
    <w:rsid w:val="00A40F72"/>
    <w:rsid w:val="00A40FBF"/>
    <w:rsid w:val="00A42122"/>
    <w:rsid w:val="00A4248E"/>
    <w:rsid w:val="00A4287C"/>
    <w:rsid w:val="00A429B3"/>
    <w:rsid w:val="00A42CA8"/>
    <w:rsid w:val="00A4398F"/>
    <w:rsid w:val="00A43C50"/>
    <w:rsid w:val="00A44061"/>
    <w:rsid w:val="00A44C2D"/>
    <w:rsid w:val="00A45F5E"/>
    <w:rsid w:val="00A470E3"/>
    <w:rsid w:val="00A472E2"/>
    <w:rsid w:val="00A47A18"/>
    <w:rsid w:val="00A50C97"/>
    <w:rsid w:val="00A522D5"/>
    <w:rsid w:val="00A52840"/>
    <w:rsid w:val="00A52858"/>
    <w:rsid w:val="00A52B85"/>
    <w:rsid w:val="00A53075"/>
    <w:rsid w:val="00A53F47"/>
    <w:rsid w:val="00A5505D"/>
    <w:rsid w:val="00A557D0"/>
    <w:rsid w:val="00A558A8"/>
    <w:rsid w:val="00A55E71"/>
    <w:rsid w:val="00A5675D"/>
    <w:rsid w:val="00A5743D"/>
    <w:rsid w:val="00A57FF7"/>
    <w:rsid w:val="00A6014D"/>
    <w:rsid w:val="00A60B7E"/>
    <w:rsid w:val="00A60F99"/>
    <w:rsid w:val="00A6158B"/>
    <w:rsid w:val="00A616D1"/>
    <w:rsid w:val="00A62254"/>
    <w:rsid w:val="00A6325B"/>
    <w:rsid w:val="00A6428A"/>
    <w:rsid w:val="00A642CB"/>
    <w:rsid w:val="00A6448F"/>
    <w:rsid w:val="00A64554"/>
    <w:rsid w:val="00A64A50"/>
    <w:rsid w:val="00A64B2F"/>
    <w:rsid w:val="00A64B97"/>
    <w:rsid w:val="00A64D8E"/>
    <w:rsid w:val="00A64E5F"/>
    <w:rsid w:val="00A65C46"/>
    <w:rsid w:val="00A67409"/>
    <w:rsid w:val="00A67DD9"/>
    <w:rsid w:val="00A706DC"/>
    <w:rsid w:val="00A706F4"/>
    <w:rsid w:val="00A70DC8"/>
    <w:rsid w:val="00A70E87"/>
    <w:rsid w:val="00A71835"/>
    <w:rsid w:val="00A71989"/>
    <w:rsid w:val="00A72254"/>
    <w:rsid w:val="00A72CB4"/>
    <w:rsid w:val="00A73AD2"/>
    <w:rsid w:val="00A74EB0"/>
    <w:rsid w:val="00A750D9"/>
    <w:rsid w:val="00A756BA"/>
    <w:rsid w:val="00A758E3"/>
    <w:rsid w:val="00A75A1F"/>
    <w:rsid w:val="00A75B29"/>
    <w:rsid w:val="00A75B67"/>
    <w:rsid w:val="00A75D51"/>
    <w:rsid w:val="00A765B4"/>
    <w:rsid w:val="00A774ED"/>
    <w:rsid w:val="00A77922"/>
    <w:rsid w:val="00A80394"/>
    <w:rsid w:val="00A808B4"/>
    <w:rsid w:val="00A8170F"/>
    <w:rsid w:val="00A824DF"/>
    <w:rsid w:val="00A82742"/>
    <w:rsid w:val="00A830B0"/>
    <w:rsid w:val="00A831CD"/>
    <w:rsid w:val="00A834FD"/>
    <w:rsid w:val="00A835C0"/>
    <w:rsid w:val="00A837B6"/>
    <w:rsid w:val="00A840CF"/>
    <w:rsid w:val="00A84382"/>
    <w:rsid w:val="00A84938"/>
    <w:rsid w:val="00A84F0C"/>
    <w:rsid w:val="00A85216"/>
    <w:rsid w:val="00A855A1"/>
    <w:rsid w:val="00A85648"/>
    <w:rsid w:val="00A85CAC"/>
    <w:rsid w:val="00A86775"/>
    <w:rsid w:val="00A86AD8"/>
    <w:rsid w:val="00A87486"/>
    <w:rsid w:val="00A87C7F"/>
    <w:rsid w:val="00A87DA8"/>
    <w:rsid w:val="00A90D64"/>
    <w:rsid w:val="00A90FF2"/>
    <w:rsid w:val="00A92A1A"/>
    <w:rsid w:val="00A92AF1"/>
    <w:rsid w:val="00A93016"/>
    <w:rsid w:val="00A938BD"/>
    <w:rsid w:val="00A93913"/>
    <w:rsid w:val="00A93A1A"/>
    <w:rsid w:val="00A949B5"/>
    <w:rsid w:val="00A94A81"/>
    <w:rsid w:val="00A94AF0"/>
    <w:rsid w:val="00A94B3B"/>
    <w:rsid w:val="00A96601"/>
    <w:rsid w:val="00A96794"/>
    <w:rsid w:val="00A96AD2"/>
    <w:rsid w:val="00A97142"/>
    <w:rsid w:val="00A97A73"/>
    <w:rsid w:val="00A97E0B"/>
    <w:rsid w:val="00AA0D6C"/>
    <w:rsid w:val="00AA11D6"/>
    <w:rsid w:val="00AA1209"/>
    <w:rsid w:val="00AA143D"/>
    <w:rsid w:val="00AA1566"/>
    <w:rsid w:val="00AA160C"/>
    <w:rsid w:val="00AA17A7"/>
    <w:rsid w:val="00AA1E44"/>
    <w:rsid w:val="00AA1FBA"/>
    <w:rsid w:val="00AA200F"/>
    <w:rsid w:val="00AA2907"/>
    <w:rsid w:val="00AA2D73"/>
    <w:rsid w:val="00AA36BF"/>
    <w:rsid w:val="00AA38E9"/>
    <w:rsid w:val="00AA41BC"/>
    <w:rsid w:val="00AA45E5"/>
    <w:rsid w:val="00AA508F"/>
    <w:rsid w:val="00AA57E3"/>
    <w:rsid w:val="00AA664B"/>
    <w:rsid w:val="00AA7CC1"/>
    <w:rsid w:val="00AB00D7"/>
    <w:rsid w:val="00AB0525"/>
    <w:rsid w:val="00AB0528"/>
    <w:rsid w:val="00AB068C"/>
    <w:rsid w:val="00AB1059"/>
    <w:rsid w:val="00AB13A5"/>
    <w:rsid w:val="00AB161F"/>
    <w:rsid w:val="00AB1704"/>
    <w:rsid w:val="00AB25FB"/>
    <w:rsid w:val="00AB284F"/>
    <w:rsid w:val="00AB2EA5"/>
    <w:rsid w:val="00AB30E1"/>
    <w:rsid w:val="00AB5702"/>
    <w:rsid w:val="00AB57E7"/>
    <w:rsid w:val="00AB6549"/>
    <w:rsid w:val="00AB6964"/>
    <w:rsid w:val="00AB6C2E"/>
    <w:rsid w:val="00AB7248"/>
    <w:rsid w:val="00AB7683"/>
    <w:rsid w:val="00AB7BE9"/>
    <w:rsid w:val="00AB7F6B"/>
    <w:rsid w:val="00AC0391"/>
    <w:rsid w:val="00AC163A"/>
    <w:rsid w:val="00AC1683"/>
    <w:rsid w:val="00AC1AAB"/>
    <w:rsid w:val="00AC26E6"/>
    <w:rsid w:val="00AC2A31"/>
    <w:rsid w:val="00AC341A"/>
    <w:rsid w:val="00AC3424"/>
    <w:rsid w:val="00AC3C0F"/>
    <w:rsid w:val="00AC3EB3"/>
    <w:rsid w:val="00AC40BC"/>
    <w:rsid w:val="00AC4630"/>
    <w:rsid w:val="00AC4BB0"/>
    <w:rsid w:val="00AC540A"/>
    <w:rsid w:val="00AC5645"/>
    <w:rsid w:val="00AC5CED"/>
    <w:rsid w:val="00AC60CA"/>
    <w:rsid w:val="00AC65BD"/>
    <w:rsid w:val="00AC6E24"/>
    <w:rsid w:val="00AC73A8"/>
    <w:rsid w:val="00AC781C"/>
    <w:rsid w:val="00AD00E8"/>
    <w:rsid w:val="00AD014F"/>
    <w:rsid w:val="00AD020C"/>
    <w:rsid w:val="00AD051A"/>
    <w:rsid w:val="00AD0967"/>
    <w:rsid w:val="00AD0C07"/>
    <w:rsid w:val="00AD120B"/>
    <w:rsid w:val="00AD1350"/>
    <w:rsid w:val="00AD1446"/>
    <w:rsid w:val="00AD2727"/>
    <w:rsid w:val="00AD2A62"/>
    <w:rsid w:val="00AD2FE4"/>
    <w:rsid w:val="00AD3BCB"/>
    <w:rsid w:val="00AD4078"/>
    <w:rsid w:val="00AD548E"/>
    <w:rsid w:val="00AD54C6"/>
    <w:rsid w:val="00AD5AEB"/>
    <w:rsid w:val="00AD5EC4"/>
    <w:rsid w:val="00AD6360"/>
    <w:rsid w:val="00AD68D3"/>
    <w:rsid w:val="00AD6B2B"/>
    <w:rsid w:val="00AD6C03"/>
    <w:rsid w:val="00AD789C"/>
    <w:rsid w:val="00AD7BC9"/>
    <w:rsid w:val="00AE14DB"/>
    <w:rsid w:val="00AE152C"/>
    <w:rsid w:val="00AE18F3"/>
    <w:rsid w:val="00AE1C67"/>
    <w:rsid w:val="00AE2120"/>
    <w:rsid w:val="00AE34F9"/>
    <w:rsid w:val="00AE3FBD"/>
    <w:rsid w:val="00AE4D45"/>
    <w:rsid w:val="00AE4E7D"/>
    <w:rsid w:val="00AE533B"/>
    <w:rsid w:val="00AE53C1"/>
    <w:rsid w:val="00AE57BE"/>
    <w:rsid w:val="00AE628C"/>
    <w:rsid w:val="00AE6EF8"/>
    <w:rsid w:val="00AE770C"/>
    <w:rsid w:val="00AE7BC2"/>
    <w:rsid w:val="00AF0086"/>
    <w:rsid w:val="00AF0093"/>
    <w:rsid w:val="00AF00B6"/>
    <w:rsid w:val="00AF057C"/>
    <w:rsid w:val="00AF0A70"/>
    <w:rsid w:val="00AF0CFE"/>
    <w:rsid w:val="00AF0F4C"/>
    <w:rsid w:val="00AF144A"/>
    <w:rsid w:val="00AF144B"/>
    <w:rsid w:val="00AF1A50"/>
    <w:rsid w:val="00AF1F0D"/>
    <w:rsid w:val="00AF37FD"/>
    <w:rsid w:val="00AF46E7"/>
    <w:rsid w:val="00AF4750"/>
    <w:rsid w:val="00AF50BF"/>
    <w:rsid w:val="00AF5127"/>
    <w:rsid w:val="00AF5B8B"/>
    <w:rsid w:val="00AF5FB6"/>
    <w:rsid w:val="00AF62E5"/>
    <w:rsid w:val="00AF6301"/>
    <w:rsid w:val="00AF6799"/>
    <w:rsid w:val="00AF69E7"/>
    <w:rsid w:val="00AF6E47"/>
    <w:rsid w:val="00AF7310"/>
    <w:rsid w:val="00AF74A0"/>
    <w:rsid w:val="00AF7D4B"/>
    <w:rsid w:val="00AF7DC8"/>
    <w:rsid w:val="00B01330"/>
    <w:rsid w:val="00B01C05"/>
    <w:rsid w:val="00B01C53"/>
    <w:rsid w:val="00B02060"/>
    <w:rsid w:val="00B024ED"/>
    <w:rsid w:val="00B02AB8"/>
    <w:rsid w:val="00B02F69"/>
    <w:rsid w:val="00B037DB"/>
    <w:rsid w:val="00B03D65"/>
    <w:rsid w:val="00B043F4"/>
    <w:rsid w:val="00B045C0"/>
    <w:rsid w:val="00B045D5"/>
    <w:rsid w:val="00B04602"/>
    <w:rsid w:val="00B060FB"/>
    <w:rsid w:val="00B06BFE"/>
    <w:rsid w:val="00B06DCF"/>
    <w:rsid w:val="00B07017"/>
    <w:rsid w:val="00B07177"/>
    <w:rsid w:val="00B074BB"/>
    <w:rsid w:val="00B07C73"/>
    <w:rsid w:val="00B1020F"/>
    <w:rsid w:val="00B10FC0"/>
    <w:rsid w:val="00B11DCD"/>
    <w:rsid w:val="00B11E06"/>
    <w:rsid w:val="00B12309"/>
    <w:rsid w:val="00B12379"/>
    <w:rsid w:val="00B123C3"/>
    <w:rsid w:val="00B12AF0"/>
    <w:rsid w:val="00B12CCB"/>
    <w:rsid w:val="00B12DFD"/>
    <w:rsid w:val="00B13320"/>
    <w:rsid w:val="00B13783"/>
    <w:rsid w:val="00B13B42"/>
    <w:rsid w:val="00B13C6E"/>
    <w:rsid w:val="00B14109"/>
    <w:rsid w:val="00B14DF7"/>
    <w:rsid w:val="00B14FFB"/>
    <w:rsid w:val="00B156B7"/>
    <w:rsid w:val="00B157A9"/>
    <w:rsid w:val="00B16065"/>
    <w:rsid w:val="00B20137"/>
    <w:rsid w:val="00B20569"/>
    <w:rsid w:val="00B209D9"/>
    <w:rsid w:val="00B20C58"/>
    <w:rsid w:val="00B20D0C"/>
    <w:rsid w:val="00B21929"/>
    <w:rsid w:val="00B22690"/>
    <w:rsid w:val="00B22A70"/>
    <w:rsid w:val="00B23027"/>
    <w:rsid w:val="00B23A55"/>
    <w:rsid w:val="00B23DAB"/>
    <w:rsid w:val="00B24A63"/>
    <w:rsid w:val="00B250D2"/>
    <w:rsid w:val="00B25A63"/>
    <w:rsid w:val="00B25C3C"/>
    <w:rsid w:val="00B262AF"/>
    <w:rsid w:val="00B267FB"/>
    <w:rsid w:val="00B26D0B"/>
    <w:rsid w:val="00B27460"/>
    <w:rsid w:val="00B27D35"/>
    <w:rsid w:val="00B27F92"/>
    <w:rsid w:val="00B304D0"/>
    <w:rsid w:val="00B30564"/>
    <w:rsid w:val="00B30B83"/>
    <w:rsid w:val="00B3118B"/>
    <w:rsid w:val="00B31D1C"/>
    <w:rsid w:val="00B31E7D"/>
    <w:rsid w:val="00B32140"/>
    <w:rsid w:val="00B322DD"/>
    <w:rsid w:val="00B330ED"/>
    <w:rsid w:val="00B3393F"/>
    <w:rsid w:val="00B33E94"/>
    <w:rsid w:val="00B34764"/>
    <w:rsid w:val="00B359BE"/>
    <w:rsid w:val="00B3644E"/>
    <w:rsid w:val="00B372F6"/>
    <w:rsid w:val="00B37CA5"/>
    <w:rsid w:val="00B4037D"/>
    <w:rsid w:val="00B40A88"/>
    <w:rsid w:val="00B40E64"/>
    <w:rsid w:val="00B41837"/>
    <w:rsid w:val="00B41AA5"/>
    <w:rsid w:val="00B424CA"/>
    <w:rsid w:val="00B43D25"/>
    <w:rsid w:val="00B43F16"/>
    <w:rsid w:val="00B44168"/>
    <w:rsid w:val="00B45602"/>
    <w:rsid w:val="00B45A4E"/>
    <w:rsid w:val="00B466BB"/>
    <w:rsid w:val="00B46B24"/>
    <w:rsid w:val="00B46EA3"/>
    <w:rsid w:val="00B46F0B"/>
    <w:rsid w:val="00B47092"/>
    <w:rsid w:val="00B4712E"/>
    <w:rsid w:val="00B472C6"/>
    <w:rsid w:val="00B472F8"/>
    <w:rsid w:val="00B4735E"/>
    <w:rsid w:val="00B4760A"/>
    <w:rsid w:val="00B47610"/>
    <w:rsid w:val="00B47BDD"/>
    <w:rsid w:val="00B47CA7"/>
    <w:rsid w:val="00B512E0"/>
    <w:rsid w:val="00B51B75"/>
    <w:rsid w:val="00B51D4D"/>
    <w:rsid w:val="00B5205D"/>
    <w:rsid w:val="00B527CE"/>
    <w:rsid w:val="00B52AE0"/>
    <w:rsid w:val="00B52FF3"/>
    <w:rsid w:val="00B54303"/>
    <w:rsid w:val="00B5459E"/>
    <w:rsid w:val="00B54BF3"/>
    <w:rsid w:val="00B55288"/>
    <w:rsid w:val="00B56365"/>
    <w:rsid w:val="00B569ED"/>
    <w:rsid w:val="00B57842"/>
    <w:rsid w:val="00B57D6A"/>
    <w:rsid w:val="00B602ED"/>
    <w:rsid w:val="00B605BB"/>
    <w:rsid w:val="00B60793"/>
    <w:rsid w:val="00B61AA5"/>
    <w:rsid w:val="00B623A9"/>
    <w:rsid w:val="00B62412"/>
    <w:rsid w:val="00B62E09"/>
    <w:rsid w:val="00B62E7A"/>
    <w:rsid w:val="00B62EC6"/>
    <w:rsid w:val="00B63260"/>
    <w:rsid w:val="00B63374"/>
    <w:rsid w:val="00B634E5"/>
    <w:rsid w:val="00B63878"/>
    <w:rsid w:val="00B63BFC"/>
    <w:rsid w:val="00B63D40"/>
    <w:rsid w:val="00B667E0"/>
    <w:rsid w:val="00B668BF"/>
    <w:rsid w:val="00B70C85"/>
    <w:rsid w:val="00B712C6"/>
    <w:rsid w:val="00B7186F"/>
    <w:rsid w:val="00B71AA1"/>
    <w:rsid w:val="00B71D98"/>
    <w:rsid w:val="00B72284"/>
    <w:rsid w:val="00B7298A"/>
    <w:rsid w:val="00B73B1E"/>
    <w:rsid w:val="00B74225"/>
    <w:rsid w:val="00B7497A"/>
    <w:rsid w:val="00B74A62"/>
    <w:rsid w:val="00B75489"/>
    <w:rsid w:val="00B75967"/>
    <w:rsid w:val="00B75A3F"/>
    <w:rsid w:val="00B75C04"/>
    <w:rsid w:val="00B76712"/>
    <w:rsid w:val="00B76940"/>
    <w:rsid w:val="00B76E40"/>
    <w:rsid w:val="00B7787E"/>
    <w:rsid w:val="00B77C51"/>
    <w:rsid w:val="00B8023B"/>
    <w:rsid w:val="00B803E8"/>
    <w:rsid w:val="00B80475"/>
    <w:rsid w:val="00B80791"/>
    <w:rsid w:val="00B80BFA"/>
    <w:rsid w:val="00B80E9D"/>
    <w:rsid w:val="00B81452"/>
    <w:rsid w:val="00B814B9"/>
    <w:rsid w:val="00B8169C"/>
    <w:rsid w:val="00B820BF"/>
    <w:rsid w:val="00B821DB"/>
    <w:rsid w:val="00B8284D"/>
    <w:rsid w:val="00B82988"/>
    <w:rsid w:val="00B829D6"/>
    <w:rsid w:val="00B82C85"/>
    <w:rsid w:val="00B82DBC"/>
    <w:rsid w:val="00B83387"/>
    <w:rsid w:val="00B84212"/>
    <w:rsid w:val="00B846A0"/>
    <w:rsid w:val="00B84BA6"/>
    <w:rsid w:val="00B84BB8"/>
    <w:rsid w:val="00B84FD8"/>
    <w:rsid w:val="00B8582B"/>
    <w:rsid w:val="00B85CD7"/>
    <w:rsid w:val="00B85E3A"/>
    <w:rsid w:val="00B86480"/>
    <w:rsid w:val="00B86583"/>
    <w:rsid w:val="00B86772"/>
    <w:rsid w:val="00B869E4"/>
    <w:rsid w:val="00B875C1"/>
    <w:rsid w:val="00B87D11"/>
    <w:rsid w:val="00B90195"/>
    <w:rsid w:val="00B91038"/>
    <w:rsid w:val="00B911E4"/>
    <w:rsid w:val="00B91405"/>
    <w:rsid w:val="00B917C5"/>
    <w:rsid w:val="00B9193C"/>
    <w:rsid w:val="00B91EF5"/>
    <w:rsid w:val="00B920F2"/>
    <w:rsid w:val="00B924B5"/>
    <w:rsid w:val="00B92A28"/>
    <w:rsid w:val="00B94755"/>
    <w:rsid w:val="00B9487E"/>
    <w:rsid w:val="00B94E77"/>
    <w:rsid w:val="00B94EDB"/>
    <w:rsid w:val="00B94F92"/>
    <w:rsid w:val="00B95185"/>
    <w:rsid w:val="00B96900"/>
    <w:rsid w:val="00B96DFB"/>
    <w:rsid w:val="00B973E3"/>
    <w:rsid w:val="00B9748E"/>
    <w:rsid w:val="00BA0D3E"/>
    <w:rsid w:val="00BA1046"/>
    <w:rsid w:val="00BA1BF6"/>
    <w:rsid w:val="00BA1FE9"/>
    <w:rsid w:val="00BA202C"/>
    <w:rsid w:val="00BA2631"/>
    <w:rsid w:val="00BA29BC"/>
    <w:rsid w:val="00BA32E6"/>
    <w:rsid w:val="00BA3777"/>
    <w:rsid w:val="00BA4390"/>
    <w:rsid w:val="00BA4AA4"/>
    <w:rsid w:val="00BA4B3F"/>
    <w:rsid w:val="00BA522B"/>
    <w:rsid w:val="00BA5539"/>
    <w:rsid w:val="00BA619D"/>
    <w:rsid w:val="00BA669E"/>
    <w:rsid w:val="00BA6AA1"/>
    <w:rsid w:val="00BA725C"/>
    <w:rsid w:val="00BA772C"/>
    <w:rsid w:val="00BA79EE"/>
    <w:rsid w:val="00BB051B"/>
    <w:rsid w:val="00BB0DC6"/>
    <w:rsid w:val="00BB0EA5"/>
    <w:rsid w:val="00BB19CA"/>
    <w:rsid w:val="00BB1EE8"/>
    <w:rsid w:val="00BB22DD"/>
    <w:rsid w:val="00BB2371"/>
    <w:rsid w:val="00BB3F56"/>
    <w:rsid w:val="00BB4503"/>
    <w:rsid w:val="00BB452E"/>
    <w:rsid w:val="00BB4FFE"/>
    <w:rsid w:val="00BB5299"/>
    <w:rsid w:val="00BB57CA"/>
    <w:rsid w:val="00BB598A"/>
    <w:rsid w:val="00BB5D5D"/>
    <w:rsid w:val="00BB5E6F"/>
    <w:rsid w:val="00BB600D"/>
    <w:rsid w:val="00BB6A2A"/>
    <w:rsid w:val="00BB6E2B"/>
    <w:rsid w:val="00BB79CC"/>
    <w:rsid w:val="00BB7B00"/>
    <w:rsid w:val="00BC071A"/>
    <w:rsid w:val="00BC0DF3"/>
    <w:rsid w:val="00BC1DB7"/>
    <w:rsid w:val="00BC2ECF"/>
    <w:rsid w:val="00BC36BE"/>
    <w:rsid w:val="00BC3E6A"/>
    <w:rsid w:val="00BC3E89"/>
    <w:rsid w:val="00BC459A"/>
    <w:rsid w:val="00BC548D"/>
    <w:rsid w:val="00BC6397"/>
    <w:rsid w:val="00BC6B71"/>
    <w:rsid w:val="00BC7108"/>
    <w:rsid w:val="00BC7C27"/>
    <w:rsid w:val="00BC7F28"/>
    <w:rsid w:val="00BD0375"/>
    <w:rsid w:val="00BD0853"/>
    <w:rsid w:val="00BD1A1A"/>
    <w:rsid w:val="00BD1A8B"/>
    <w:rsid w:val="00BD22D6"/>
    <w:rsid w:val="00BD2359"/>
    <w:rsid w:val="00BD2AC6"/>
    <w:rsid w:val="00BD2B22"/>
    <w:rsid w:val="00BD33D2"/>
    <w:rsid w:val="00BD34A0"/>
    <w:rsid w:val="00BD3AA5"/>
    <w:rsid w:val="00BD3E1D"/>
    <w:rsid w:val="00BD4517"/>
    <w:rsid w:val="00BD4524"/>
    <w:rsid w:val="00BD4621"/>
    <w:rsid w:val="00BD4F11"/>
    <w:rsid w:val="00BD4F8D"/>
    <w:rsid w:val="00BD5517"/>
    <w:rsid w:val="00BD59CF"/>
    <w:rsid w:val="00BD5E67"/>
    <w:rsid w:val="00BD654E"/>
    <w:rsid w:val="00BD7E03"/>
    <w:rsid w:val="00BE0140"/>
    <w:rsid w:val="00BE01D5"/>
    <w:rsid w:val="00BE0270"/>
    <w:rsid w:val="00BE0398"/>
    <w:rsid w:val="00BE0419"/>
    <w:rsid w:val="00BE0893"/>
    <w:rsid w:val="00BE0D2B"/>
    <w:rsid w:val="00BE1785"/>
    <w:rsid w:val="00BE17C2"/>
    <w:rsid w:val="00BE19E3"/>
    <w:rsid w:val="00BE1ADE"/>
    <w:rsid w:val="00BE344B"/>
    <w:rsid w:val="00BE420E"/>
    <w:rsid w:val="00BE5179"/>
    <w:rsid w:val="00BE5CCF"/>
    <w:rsid w:val="00BE5DA5"/>
    <w:rsid w:val="00BE5DBD"/>
    <w:rsid w:val="00BE62EB"/>
    <w:rsid w:val="00BE6BD7"/>
    <w:rsid w:val="00BF007F"/>
    <w:rsid w:val="00BF0A10"/>
    <w:rsid w:val="00BF0BEB"/>
    <w:rsid w:val="00BF15D5"/>
    <w:rsid w:val="00BF1766"/>
    <w:rsid w:val="00BF29E4"/>
    <w:rsid w:val="00BF2A24"/>
    <w:rsid w:val="00BF3F12"/>
    <w:rsid w:val="00BF4737"/>
    <w:rsid w:val="00BF4BEE"/>
    <w:rsid w:val="00BF52ED"/>
    <w:rsid w:val="00BF6835"/>
    <w:rsid w:val="00BF68FB"/>
    <w:rsid w:val="00BF715F"/>
    <w:rsid w:val="00BF737C"/>
    <w:rsid w:val="00BF7915"/>
    <w:rsid w:val="00C00A02"/>
    <w:rsid w:val="00C00DCF"/>
    <w:rsid w:val="00C00E0B"/>
    <w:rsid w:val="00C00FB2"/>
    <w:rsid w:val="00C01A50"/>
    <w:rsid w:val="00C01EDA"/>
    <w:rsid w:val="00C0210D"/>
    <w:rsid w:val="00C0284C"/>
    <w:rsid w:val="00C033C0"/>
    <w:rsid w:val="00C033E1"/>
    <w:rsid w:val="00C03814"/>
    <w:rsid w:val="00C03EA3"/>
    <w:rsid w:val="00C04951"/>
    <w:rsid w:val="00C04ABB"/>
    <w:rsid w:val="00C04C57"/>
    <w:rsid w:val="00C04E51"/>
    <w:rsid w:val="00C04F4B"/>
    <w:rsid w:val="00C04FA9"/>
    <w:rsid w:val="00C06597"/>
    <w:rsid w:val="00C07204"/>
    <w:rsid w:val="00C07F9F"/>
    <w:rsid w:val="00C101AF"/>
    <w:rsid w:val="00C11400"/>
    <w:rsid w:val="00C11CD9"/>
    <w:rsid w:val="00C12021"/>
    <w:rsid w:val="00C12252"/>
    <w:rsid w:val="00C13660"/>
    <w:rsid w:val="00C139A2"/>
    <w:rsid w:val="00C14654"/>
    <w:rsid w:val="00C15343"/>
    <w:rsid w:val="00C1541A"/>
    <w:rsid w:val="00C15AB6"/>
    <w:rsid w:val="00C16098"/>
    <w:rsid w:val="00C161E7"/>
    <w:rsid w:val="00C165E9"/>
    <w:rsid w:val="00C16856"/>
    <w:rsid w:val="00C172C9"/>
    <w:rsid w:val="00C175D4"/>
    <w:rsid w:val="00C17C65"/>
    <w:rsid w:val="00C17FD4"/>
    <w:rsid w:val="00C20D02"/>
    <w:rsid w:val="00C21118"/>
    <w:rsid w:val="00C21C66"/>
    <w:rsid w:val="00C2232D"/>
    <w:rsid w:val="00C2239D"/>
    <w:rsid w:val="00C22CBB"/>
    <w:rsid w:val="00C22EF0"/>
    <w:rsid w:val="00C230A8"/>
    <w:rsid w:val="00C23118"/>
    <w:rsid w:val="00C2333F"/>
    <w:rsid w:val="00C233D2"/>
    <w:rsid w:val="00C239D9"/>
    <w:rsid w:val="00C23B89"/>
    <w:rsid w:val="00C24BE2"/>
    <w:rsid w:val="00C25216"/>
    <w:rsid w:val="00C2612A"/>
    <w:rsid w:val="00C26D9C"/>
    <w:rsid w:val="00C272DA"/>
    <w:rsid w:val="00C273E7"/>
    <w:rsid w:val="00C27E08"/>
    <w:rsid w:val="00C30ADC"/>
    <w:rsid w:val="00C318AA"/>
    <w:rsid w:val="00C31E69"/>
    <w:rsid w:val="00C3252B"/>
    <w:rsid w:val="00C32BB6"/>
    <w:rsid w:val="00C32C54"/>
    <w:rsid w:val="00C32E4A"/>
    <w:rsid w:val="00C32E57"/>
    <w:rsid w:val="00C33567"/>
    <w:rsid w:val="00C341DD"/>
    <w:rsid w:val="00C3460E"/>
    <w:rsid w:val="00C34AF2"/>
    <w:rsid w:val="00C34F22"/>
    <w:rsid w:val="00C3534C"/>
    <w:rsid w:val="00C35712"/>
    <w:rsid w:val="00C358DF"/>
    <w:rsid w:val="00C35E36"/>
    <w:rsid w:val="00C35F4C"/>
    <w:rsid w:val="00C36878"/>
    <w:rsid w:val="00C3730B"/>
    <w:rsid w:val="00C37AF5"/>
    <w:rsid w:val="00C400BF"/>
    <w:rsid w:val="00C40264"/>
    <w:rsid w:val="00C408A2"/>
    <w:rsid w:val="00C4197D"/>
    <w:rsid w:val="00C41AB2"/>
    <w:rsid w:val="00C41B32"/>
    <w:rsid w:val="00C42BF1"/>
    <w:rsid w:val="00C4357D"/>
    <w:rsid w:val="00C4361D"/>
    <w:rsid w:val="00C43BFC"/>
    <w:rsid w:val="00C44B37"/>
    <w:rsid w:val="00C453D5"/>
    <w:rsid w:val="00C45564"/>
    <w:rsid w:val="00C458A5"/>
    <w:rsid w:val="00C465D0"/>
    <w:rsid w:val="00C46C13"/>
    <w:rsid w:val="00C470FA"/>
    <w:rsid w:val="00C473C5"/>
    <w:rsid w:val="00C4743A"/>
    <w:rsid w:val="00C474D5"/>
    <w:rsid w:val="00C47D67"/>
    <w:rsid w:val="00C50989"/>
    <w:rsid w:val="00C50E38"/>
    <w:rsid w:val="00C50F6B"/>
    <w:rsid w:val="00C5146C"/>
    <w:rsid w:val="00C51678"/>
    <w:rsid w:val="00C517C9"/>
    <w:rsid w:val="00C51A63"/>
    <w:rsid w:val="00C51B4B"/>
    <w:rsid w:val="00C51C8F"/>
    <w:rsid w:val="00C525D3"/>
    <w:rsid w:val="00C53C56"/>
    <w:rsid w:val="00C54227"/>
    <w:rsid w:val="00C54D70"/>
    <w:rsid w:val="00C54D8B"/>
    <w:rsid w:val="00C54EDF"/>
    <w:rsid w:val="00C55359"/>
    <w:rsid w:val="00C55449"/>
    <w:rsid w:val="00C55583"/>
    <w:rsid w:val="00C55EF3"/>
    <w:rsid w:val="00C56097"/>
    <w:rsid w:val="00C5705B"/>
    <w:rsid w:val="00C5713C"/>
    <w:rsid w:val="00C57680"/>
    <w:rsid w:val="00C60564"/>
    <w:rsid w:val="00C614F4"/>
    <w:rsid w:val="00C61E78"/>
    <w:rsid w:val="00C61E84"/>
    <w:rsid w:val="00C6246D"/>
    <w:rsid w:val="00C624ED"/>
    <w:rsid w:val="00C62A2B"/>
    <w:rsid w:val="00C62A9C"/>
    <w:rsid w:val="00C63254"/>
    <w:rsid w:val="00C63DB3"/>
    <w:rsid w:val="00C64147"/>
    <w:rsid w:val="00C64540"/>
    <w:rsid w:val="00C64D60"/>
    <w:rsid w:val="00C64E8F"/>
    <w:rsid w:val="00C65420"/>
    <w:rsid w:val="00C65BD4"/>
    <w:rsid w:val="00C66177"/>
    <w:rsid w:val="00C66C8E"/>
    <w:rsid w:val="00C66E86"/>
    <w:rsid w:val="00C706EE"/>
    <w:rsid w:val="00C709FE"/>
    <w:rsid w:val="00C70B36"/>
    <w:rsid w:val="00C7118A"/>
    <w:rsid w:val="00C720D1"/>
    <w:rsid w:val="00C72234"/>
    <w:rsid w:val="00C72681"/>
    <w:rsid w:val="00C73FCD"/>
    <w:rsid w:val="00C740BE"/>
    <w:rsid w:val="00C74145"/>
    <w:rsid w:val="00C74393"/>
    <w:rsid w:val="00C74E5C"/>
    <w:rsid w:val="00C756BF"/>
    <w:rsid w:val="00C75953"/>
    <w:rsid w:val="00C75FE3"/>
    <w:rsid w:val="00C76251"/>
    <w:rsid w:val="00C76D05"/>
    <w:rsid w:val="00C76E1A"/>
    <w:rsid w:val="00C77413"/>
    <w:rsid w:val="00C80156"/>
    <w:rsid w:val="00C813AF"/>
    <w:rsid w:val="00C814C3"/>
    <w:rsid w:val="00C816E3"/>
    <w:rsid w:val="00C81AAB"/>
    <w:rsid w:val="00C81BCC"/>
    <w:rsid w:val="00C81BD8"/>
    <w:rsid w:val="00C8245F"/>
    <w:rsid w:val="00C82B70"/>
    <w:rsid w:val="00C83211"/>
    <w:rsid w:val="00C8350B"/>
    <w:rsid w:val="00C837CC"/>
    <w:rsid w:val="00C841BC"/>
    <w:rsid w:val="00C84623"/>
    <w:rsid w:val="00C84646"/>
    <w:rsid w:val="00C850F1"/>
    <w:rsid w:val="00C85318"/>
    <w:rsid w:val="00C85346"/>
    <w:rsid w:val="00C855C7"/>
    <w:rsid w:val="00C858E3"/>
    <w:rsid w:val="00C86125"/>
    <w:rsid w:val="00C878DF"/>
    <w:rsid w:val="00C87B87"/>
    <w:rsid w:val="00C87BBD"/>
    <w:rsid w:val="00C87D2E"/>
    <w:rsid w:val="00C90884"/>
    <w:rsid w:val="00C90AF8"/>
    <w:rsid w:val="00C90DBC"/>
    <w:rsid w:val="00C913BB"/>
    <w:rsid w:val="00C915CB"/>
    <w:rsid w:val="00C916B1"/>
    <w:rsid w:val="00C91D70"/>
    <w:rsid w:val="00C920DD"/>
    <w:rsid w:val="00C922A0"/>
    <w:rsid w:val="00C927D9"/>
    <w:rsid w:val="00C92D9E"/>
    <w:rsid w:val="00C931D7"/>
    <w:rsid w:val="00C93D6D"/>
    <w:rsid w:val="00C93E4E"/>
    <w:rsid w:val="00C93F57"/>
    <w:rsid w:val="00C95503"/>
    <w:rsid w:val="00C95A7F"/>
    <w:rsid w:val="00C95CC5"/>
    <w:rsid w:val="00C96B10"/>
    <w:rsid w:val="00C97164"/>
    <w:rsid w:val="00C975FE"/>
    <w:rsid w:val="00C97AC6"/>
    <w:rsid w:val="00C97DE5"/>
    <w:rsid w:val="00CA0F8B"/>
    <w:rsid w:val="00CA1191"/>
    <w:rsid w:val="00CA1D09"/>
    <w:rsid w:val="00CA28F2"/>
    <w:rsid w:val="00CA296B"/>
    <w:rsid w:val="00CA2AAF"/>
    <w:rsid w:val="00CA31CB"/>
    <w:rsid w:val="00CA3A29"/>
    <w:rsid w:val="00CA40C9"/>
    <w:rsid w:val="00CA415D"/>
    <w:rsid w:val="00CA4489"/>
    <w:rsid w:val="00CA5558"/>
    <w:rsid w:val="00CA700C"/>
    <w:rsid w:val="00CA73E8"/>
    <w:rsid w:val="00CA76DF"/>
    <w:rsid w:val="00CB08DF"/>
    <w:rsid w:val="00CB0BFD"/>
    <w:rsid w:val="00CB0F51"/>
    <w:rsid w:val="00CB1209"/>
    <w:rsid w:val="00CB192A"/>
    <w:rsid w:val="00CB278C"/>
    <w:rsid w:val="00CB2927"/>
    <w:rsid w:val="00CB2A31"/>
    <w:rsid w:val="00CB3307"/>
    <w:rsid w:val="00CB3AAF"/>
    <w:rsid w:val="00CB40DF"/>
    <w:rsid w:val="00CB410A"/>
    <w:rsid w:val="00CB42EF"/>
    <w:rsid w:val="00CB48F7"/>
    <w:rsid w:val="00CB4902"/>
    <w:rsid w:val="00CB4D80"/>
    <w:rsid w:val="00CB554E"/>
    <w:rsid w:val="00CB577B"/>
    <w:rsid w:val="00CB58D3"/>
    <w:rsid w:val="00CB5BE7"/>
    <w:rsid w:val="00CB62B8"/>
    <w:rsid w:val="00CB6489"/>
    <w:rsid w:val="00CB663B"/>
    <w:rsid w:val="00CB6734"/>
    <w:rsid w:val="00CB6B3F"/>
    <w:rsid w:val="00CB6EF2"/>
    <w:rsid w:val="00CB7314"/>
    <w:rsid w:val="00CB760F"/>
    <w:rsid w:val="00CB7641"/>
    <w:rsid w:val="00CB7B6F"/>
    <w:rsid w:val="00CB7F87"/>
    <w:rsid w:val="00CC0234"/>
    <w:rsid w:val="00CC0260"/>
    <w:rsid w:val="00CC02E1"/>
    <w:rsid w:val="00CC036A"/>
    <w:rsid w:val="00CC0AD2"/>
    <w:rsid w:val="00CC1734"/>
    <w:rsid w:val="00CC293D"/>
    <w:rsid w:val="00CC2BD8"/>
    <w:rsid w:val="00CC2C3B"/>
    <w:rsid w:val="00CC2C71"/>
    <w:rsid w:val="00CC2F48"/>
    <w:rsid w:val="00CC307A"/>
    <w:rsid w:val="00CC31A2"/>
    <w:rsid w:val="00CC31EA"/>
    <w:rsid w:val="00CC42B6"/>
    <w:rsid w:val="00CC4967"/>
    <w:rsid w:val="00CC624F"/>
    <w:rsid w:val="00CD0082"/>
    <w:rsid w:val="00CD0E65"/>
    <w:rsid w:val="00CD0FFE"/>
    <w:rsid w:val="00CD1882"/>
    <w:rsid w:val="00CD1BD3"/>
    <w:rsid w:val="00CD203D"/>
    <w:rsid w:val="00CD2174"/>
    <w:rsid w:val="00CD2541"/>
    <w:rsid w:val="00CD26AE"/>
    <w:rsid w:val="00CD2C57"/>
    <w:rsid w:val="00CD2CE9"/>
    <w:rsid w:val="00CD4770"/>
    <w:rsid w:val="00CD4900"/>
    <w:rsid w:val="00CD4ED2"/>
    <w:rsid w:val="00CD584E"/>
    <w:rsid w:val="00CD5AAE"/>
    <w:rsid w:val="00CD5BA1"/>
    <w:rsid w:val="00CD5DA7"/>
    <w:rsid w:val="00CD630E"/>
    <w:rsid w:val="00CD646F"/>
    <w:rsid w:val="00CD6BB2"/>
    <w:rsid w:val="00CD78F1"/>
    <w:rsid w:val="00CE0303"/>
    <w:rsid w:val="00CE0BB7"/>
    <w:rsid w:val="00CE1004"/>
    <w:rsid w:val="00CE17B8"/>
    <w:rsid w:val="00CE1CAE"/>
    <w:rsid w:val="00CE1F63"/>
    <w:rsid w:val="00CE2167"/>
    <w:rsid w:val="00CE21D9"/>
    <w:rsid w:val="00CE328F"/>
    <w:rsid w:val="00CE39A7"/>
    <w:rsid w:val="00CE3F1D"/>
    <w:rsid w:val="00CE5224"/>
    <w:rsid w:val="00CE6F04"/>
    <w:rsid w:val="00CE73D2"/>
    <w:rsid w:val="00CE7ABF"/>
    <w:rsid w:val="00CE7DB5"/>
    <w:rsid w:val="00CF00CD"/>
    <w:rsid w:val="00CF024C"/>
    <w:rsid w:val="00CF02D2"/>
    <w:rsid w:val="00CF067B"/>
    <w:rsid w:val="00CF0D3D"/>
    <w:rsid w:val="00CF1578"/>
    <w:rsid w:val="00CF1D0F"/>
    <w:rsid w:val="00CF1FC1"/>
    <w:rsid w:val="00CF20D6"/>
    <w:rsid w:val="00CF23F3"/>
    <w:rsid w:val="00CF302A"/>
    <w:rsid w:val="00CF303C"/>
    <w:rsid w:val="00CF3296"/>
    <w:rsid w:val="00CF36E7"/>
    <w:rsid w:val="00CF3D59"/>
    <w:rsid w:val="00CF3ECF"/>
    <w:rsid w:val="00CF4BD5"/>
    <w:rsid w:val="00CF5157"/>
    <w:rsid w:val="00CF52E7"/>
    <w:rsid w:val="00CF5D36"/>
    <w:rsid w:val="00CF684C"/>
    <w:rsid w:val="00CF6F8D"/>
    <w:rsid w:val="00CF700B"/>
    <w:rsid w:val="00CF702F"/>
    <w:rsid w:val="00CF71B4"/>
    <w:rsid w:val="00CF7DE1"/>
    <w:rsid w:val="00D002AC"/>
    <w:rsid w:val="00D006AB"/>
    <w:rsid w:val="00D00E5A"/>
    <w:rsid w:val="00D00F54"/>
    <w:rsid w:val="00D01654"/>
    <w:rsid w:val="00D01749"/>
    <w:rsid w:val="00D021AC"/>
    <w:rsid w:val="00D0264E"/>
    <w:rsid w:val="00D047A3"/>
    <w:rsid w:val="00D04A09"/>
    <w:rsid w:val="00D052EF"/>
    <w:rsid w:val="00D05988"/>
    <w:rsid w:val="00D05B73"/>
    <w:rsid w:val="00D05E59"/>
    <w:rsid w:val="00D05E7F"/>
    <w:rsid w:val="00D1112A"/>
    <w:rsid w:val="00D11420"/>
    <w:rsid w:val="00D11B79"/>
    <w:rsid w:val="00D1239D"/>
    <w:rsid w:val="00D12822"/>
    <w:rsid w:val="00D1296B"/>
    <w:rsid w:val="00D12985"/>
    <w:rsid w:val="00D12C0B"/>
    <w:rsid w:val="00D12F20"/>
    <w:rsid w:val="00D13714"/>
    <w:rsid w:val="00D13948"/>
    <w:rsid w:val="00D13B35"/>
    <w:rsid w:val="00D13BAF"/>
    <w:rsid w:val="00D1471F"/>
    <w:rsid w:val="00D153EF"/>
    <w:rsid w:val="00D1583F"/>
    <w:rsid w:val="00D15D09"/>
    <w:rsid w:val="00D164B9"/>
    <w:rsid w:val="00D165FA"/>
    <w:rsid w:val="00D16C87"/>
    <w:rsid w:val="00D16C8B"/>
    <w:rsid w:val="00D1727A"/>
    <w:rsid w:val="00D17B31"/>
    <w:rsid w:val="00D20091"/>
    <w:rsid w:val="00D20803"/>
    <w:rsid w:val="00D20A0C"/>
    <w:rsid w:val="00D20D76"/>
    <w:rsid w:val="00D20E5C"/>
    <w:rsid w:val="00D21411"/>
    <w:rsid w:val="00D21C0B"/>
    <w:rsid w:val="00D21E7D"/>
    <w:rsid w:val="00D22D94"/>
    <w:rsid w:val="00D2325C"/>
    <w:rsid w:val="00D2459B"/>
    <w:rsid w:val="00D245B7"/>
    <w:rsid w:val="00D248B7"/>
    <w:rsid w:val="00D24BAE"/>
    <w:rsid w:val="00D24D12"/>
    <w:rsid w:val="00D26AA3"/>
    <w:rsid w:val="00D26AAF"/>
    <w:rsid w:val="00D26E51"/>
    <w:rsid w:val="00D27D81"/>
    <w:rsid w:val="00D308BC"/>
    <w:rsid w:val="00D308D2"/>
    <w:rsid w:val="00D30FAD"/>
    <w:rsid w:val="00D310E6"/>
    <w:rsid w:val="00D31253"/>
    <w:rsid w:val="00D3133E"/>
    <w:rsid w:val="00D31BD1"/>
    <w:rsid w:val="00D323A2"/>
    <w:rsid w:val="00D32453"/>
    <w:rsid w:val="00D33CDA"/>
    <w:rsid w:val="00D33F17"/>
    <w:rsid w:val="00D341B0"/>
    <w:rsid w:val="00D348CD"/>
    <w:rsid w:val="00D34D5D"/>
    <w:rsid w:val="00D34F7E"/>
    <w:rsid w:val="00D35722"/>
    <w:rsid w:val="00D35BEA"/>
    <w:rsid w:val="00D36021"/>
    <w:rsid w:val="00D37094"/>
    <w:rsid w:val="00D3716C"/>
    <w:rsid w:val="00D374F9"/>
    <w:rsid w:val="00D37C29"/>
    <w:rsid w:val="00D405FA"/>
    <w:rsid w:val="00D42D5B"/>
    <w:rsid w:val="00D42E0E"/>
    <w:rsid w:val="00D43630"/>
    <w:rsid w:val="00D43D65"/>
    <w:rsid w:val="00D44647"/>
    <w:rsid w:val="00D44F5F"/>
    <w:rsid w:val="00D4594A"/>
    <w:rsid w:val="00D46020"/>
    <w:rsid w:val="00D46173"/>
    <w:rsid w:val="00D463AA"/>
    <w:rsid w:val="00D470FD"/>
    <w:rsid w:val="00D47777"/>
    <w:rsid w:val="00D479D1"/>
    <w:rsid w:val="00D47F16"/>
    <w:rsid w:val="00D500E6"/>
    <w:rsid w:val="00D507BD"/>
    <w:rsid w:val="00D5132F"/>
    <w:rsid w:val="00D5148B"/>
    <w:rsid w:val="00D515B4"/>
    <w:rsid w:val="00D515E6"/>
    <w:rsid w:val="00D51BFD"/>
    <w:rsid w:val="00D52F25"/>
    <w:rsid w:val="00D53397"/>
    <w:rsid w:val="00D535AD"/>
    <w:rsid w:val="00D53604"/>
    <w:rsid w:val="00D53AF7"/>
    <w:rsid w:val="00D542A4"/>
    <w:rsid w:val="00D550E8"/>
    <w:rsid w:val="00D553D7"/>
    <w:rsid w:val="00D56C26"/>
    <w:rsid w:val="00D56F30"/>
    <w:rsid w:val="00D56FD5"/>
    <w:rsid w:val="00D575B6"/>
    <w:rsid w:val="00D60161"/>
    <w:rsid w:val="00D604B4"/>
    <w:rsid w:val="00D608F4"/>
    <w:rsid w:val="00D61B49"/>
    <w:rsid w:val="00D622B9"/>
    <w:rsid w:val="00D62C89"/>
    <w:rsid w:val="00D63172"/>
    <w:rsid w:val="00D647AA"/>
    <w:rsid w:val="00D64F06"/>
    <w:rsid w:val="00D65945"/>
    <w:rsid w:val="00D662BA"/>
    <w:rsid w:val="00D665A1"/>
    <w:rsid w:val="00D66D21"/>
    <w:rsid w:val="00D67FF8"/>
    <w:rsid w:val="00D70562"/>
    <w:rsid w:val="00D71154"/>
    <w:rsid w:val="00D7119F"/>
    <w:rsid w:val="00D721CD"/>
    <w:rsid w:val="00D7276F"/>
    <w:rsid w:val="00D727B6"/>
    <w:rsid w:val="00D729ED"/>
    <w:rsid w:val="00D72D40"/>
    <w:rsid w:val="00D73143"/>
    <w:rsid w:val="00D7371F"/>
    <w:rsid w:val="00D7397E"/>
    <w:rsid w:val="00D73ACC"/>
    <w:rsid w:val="00D74B09"/>
    <w:rsid w:val="00D74E75"/>
    <w:rsid w:val="00D754DF"/>
    <w:rsid w:val="00D75FCD"/>
    <w:rsid w:val="00D76748"/>
    <w:rsid w:val="00D77160"/>
    <w:rsid w:val="00D77697"/>
    <w:rsid w:val="00D778C8"/>
    <w:rsid w:val="00D77AEB"/>
    <w:rsid w:val="00D77BE5"/>
    <w:rsid w:val="00D80BA5"/>
    <w:rsid w:val="00D80ECF"/>
    <w:rsid w:val="00D81713"/>
    <w:rsid w:val="00D82244"/>
    <w:rsid w:val="00D829E9"/>
    <w:rsid w:val="00D833FF"/>
    <w:rsid w:val="00D83700"/>
    <w:rsid w:val="00D84BFF"/>
    <w:rsid w:val="00D84D84"/>
    <w:rsid w:val="00D858EE"/>
    <w:rsid w:val="00D859E1"/>
    <w:rsid w:val="00D85D46"/>
    <w:rsid w:val="00D85FD3"/>
    <w:rsid w:val="00D860FD"/>
    <w:rsid w:val="00D86FA6"/>
    <w:rsid w:val="00D86FDD"/>
    <w:rsid w:val="00D8737F"/>
    <w:rsid w:val="00D87B6A"/>
    <w:rsid w:val="00D90144"/>
    <w:rsid w:val="00D904B5"/>
    <w:rsid w:val="00D905AC"/>
    <w:rsid w:val="00D905FE"/>
    <w:rsid w:val="00D909FD"/>
    <w:rsid w:val="00D90A15"/>
    <w:rsid w:val="00D90A69"/>
    <w:rsid w:val="00D90CF4"/>
    <w:rsid w:val="00D910C8"/>
    <w:rsid w:val="00D912ED"/>
    <w:rsid w:val="00D9133D"/>
    <w:rsid w:val="00D9177F"/>
    <w:rsid w:val="00D91D87"/>
    <w:rsid w:val="00D91E0A"/>
    <w:rsid w:val="00D92630"/>
    <w:rsid w:val="00D927AC"/>
    <w:rsid w:val="00D92E6C"/>
    <w:rsid w:val="00D930A6"/>
    <w:rsid w:val="00D9383D"/>
    <w:rsid w:val="00D93B1A"/>
    <w:rsid w:val="00D93C3F"/>
    <w:rsid w:val="00D94064"/>
    <w:rsid w:val="00D9558F"/>
    <w:rsid w:val="00D96C93"/>
    <w:rsid w:val="00D96E94"/>
    <w:rsid w:val="00D96FF9"/>
    <w:rsid w:val="00D9732D"/>
    <w:rsid w:val="00D97E91"/>
    <w:rsid w:val="00DA0AF9"/>
    <w:rsid w:val="00DA1BBF"/>
    <w:rsid w:val="00DA2970"/>
    <w:rsid w:val="00DA4114"/>
    <w:rsid w:val="00DA428F"/>
    <w:rsid w:val="00DA4309"/>
    <w:rsid w:val="00DA4D06"/>
    <w:rsid w:val="00DA5D8E"/>
    <w:rsid w:val="00DA5F18"/>
    <w:rsid w:val="00DA614F"/>
    <w:rsid w:val="00DA61E5"/>
    <w:rsid w:val="00DA65E5"/>
    <w:rsid w:val="00DA66E1"/>
    <w:rsid w:val="00DA6AC9"/>
    <w:rsid w:val="00DA702A"/>
    <w:rsid w:val="00DA7220"/>
    <w:rsid w:val="00DB0E12"/>
    <w:rsid w:val="00DB268C"/>
    <w:rsid w:val="00DB26C5"/>
    <w:rsid w:val="00DB2D0F"/>
    <w:rsid w:val="00DB3172"/>
    <w:rsid w:val="00DB3177"/>
    <w:rsid w:val="00DB320D"/>
    <w:rsid w:val="00DB3541"/>
    <w:rsid w:val="00DB3A08"/>
    <w:rsid w:val="00DB3C5F"/>
    <w:rsid w:val="00DB4CB8"/>
    <w:rsid w:val="00DB53A9"/>
    <w:rsid w:val="00DB639E"/>
    <w:rsid w:val="00DB6EC3"/>
    <w:rsid w:val="00DB7375"/>
    <w:rsid w:val="00DB7FD8"/>
    <w:rsid w:val="00DC049D"/>
    <w:rsid w:val="00DC0B18"/>
    <w:rsid w:val="00DC0B76"/>
    <w:rsid w:val="00DC0E5F"/>
    <w:rsid w:val="00DC11E3"/>
    <w:rsid w:val="00DC17F9"/>
    <w:rsid w:val="00DC27B5"/>
    <w:rsid w:val="00DC282F"/>
    <w:rsid w:val="00DC31B1"/>
    <w:rsid w:val="00DC3A4A"/>
    <w:rsid w:val="00DC3C88"/>
    <w:rsid w:val="00DC3F70"/>
    <w:rsid w:val="00DC4D0D"/>
    <w:rsid w:val="00DC56B8"/>
    <w:rsid w:val="00DC56CE"/>
    <w:rsid w:val="00DC5877"/>
    <w:rsid w:val="00DC5952"/>
    <w:rsid w:val="00DC5EFE"/>
    <w:rsid w:val="00DC623E"/>
    <w:rsid w:val="00DC6B22"/>
    <w:rsid w:val="00DC6F48"/>
    <w:rsid w:val="00DC72AA"/>
    <w:rsid w:val="00DD050D"/>
    <w:rsid w:val="00DD053D"/>
    <w:rsid w:val="00DD1032"/>
    <w:rsid w:val="00DD11DC"/>
    <w:rsid w:val="00DD15D9"/>
    <w:rsid w:val="00DD1B2F"/>
    <w:rsid w:val="00DD221F"/>
    <w:rsid w:val="00DD2767"/>
    <w:rsid w:val="00DD29AD"/>
    <w:rsid w:val="00DD2D4D"/>
    <w:rsid w:val="00DD349B"/>
    <w:rsid w:val="00DD42B9"/>
    <w:rsid w:val="00DD43B7"/>
    <w:rsid w:val="00DD4B72"/>
    <w:rsid w:val="00DD4ED0"/>
    <w:rsid w:val="00DD5901"/>
    <w:rsid w:val="00DD73C7"/>
    <w:rsid w:val="00DE0999"/>
    <w:rsid w:val="00DE0B29"/>
    <w:rsid w:val="00DE124B"/>
    <w:rsid w:val="00DE2792"/>
    <w:rsid w:val="00DE2EA3"/>
    <w:rsid w:val="00DE3873"/>
    <w:rsid w:val="00DE3DB5"/>
    <w:rsid w:val="00DE409D"/>
    <w:rsid w:val="00DE531F"/>
    <w:rsid w:val="00DE6097"/>
    <w:rsid w:val="00DE68C2"/>
    <w:rsid w:val="00DE6D05"/>
    <w:rsid w:val="00DE7321"/>
    <w:rsid w:val="00DE7454"/>
    <w:rsid w:val="00DE7B2B"/>
    <w:rsid w:val="00DF0034"/>
    <w:rsid w:val="00DF075B"/>
    <w:rsid w:val="00DF078A"/>
    <w:rsid w:val="00DF2744"/>
    <w:rsid w:val="00DF3926"/>
    <w:rsid w:val="00DF39F1"/>
    <w:rsid w:val="00DF4983"/>
    <w:rsid w:val="00DF4ABC"/>
    <w:rsid w:val="00DF5E55"/>
    <w:rsid w:val="00DF5F39"/>
    <w:rsid w:val="00DF6366"/>
    <w:rsid w:val="00DF63EC"/>
    <w:rsid w:val="00DF6A65"/>
    <w:rsid w:val="00DF6B85"/>
    <w:rsid w:val="00DF73CE"/>
    <w:rsid w:val="00DF7FE8"/>
    <w:rsid w:val="00E00073"/>
    <w:rsid w:val="00E005FF"/>
    <w:rsid w:val="00E00DD0"/>
    <w:rsid w:val="00E00EB6"/>
    <w:rsid w:val="00E01CFA"/>
    <w:rsid w:val="00E02018"/>
    <w:rsid w:val="00E02039"/>
    <w:rsid w:val="00E023F4"/>
    <w:rsid w:val="00E02A3B"/>
    <w:rsid w:val="00E02CE9"/>
    <w:rsid w:val="00E0447A"/>
    <w:rsid w:val="00E04746"/>
    <w:rsid w:val="00E05E71"/>
    <w:rsid w:val="00E0621B"/>
    <w:rsid w:val="00E0625B"/>
    <w:rsid w:val="00E06357"/>
    <w:rsid w:val="00E06929"/>
    <w:rsid w:val="00E07812"/>
    <w:rsid w:val="00E07989"/>
    <w:rsid w:val="00E07AFA"/>
    <w:rsid w:val="00E10365"/>
    <w:rsid w:val="00E10428"/>
    <w:rsid w:val="00E10B70"/>
    <w:rsid w:val="00E110C7"/>
    <w:rsid w:val="00E11577"/>
    <w:rsid w:val="00E11D64"/>
    <w:rsid w:val="00E11DDC"/>
    <w:rsid w:val="00E11DF2"/>
    <w:rsid w:val="00E11F11"/>
    <w:rsid w:val="00E11F68"/>
    <w:rsid w:val="00E122A3"/>
    <w:rsid w:val="00E122FA"/>
    <w:rsid w:val="00E1326E"/>
    <w:rsid w:val="00E13410"/>
    <w:rsid w:val="00E13679"/>
    <w:rsid w:val="00E13B37"/>
    <w:rsid w:val="00E13EDF"/>
    <w:rsid w:val="00E13F19"/>
    <w:rsid w:val="00E15110"/>
    <w:rsid w:val="00E1513B"/>
    <w:rsid w:val="00E15BE5"/>
    <w:rsid w:val="00E161E0"/>
    <w:rsid w:val="00E16F90"/>
    <w:rsid w:val="00E17194"/>
    <w:rsid w:val="00E1731B"/>
    <w:rsid w:val="00E176C9"/>
    <w:rsid w:val="00E17844"/>
    <w:rsid w:val="00E201FD"/>
    <w:rsid w:val="00E20552"/>
    <w:rsid w:val="00E2089E"/>
    <w:rsid w:val="00E20B87"/>
    <w:rsid w:val="00E21669"/>
    <w:rsid w:val="00E216DC"/>
    <w:rsid w:val="00E217B6"/>
    <w:rsid w:val="00E21F6F"/>
    <w:rsid w:val="00E2205E"/>
    <w:rsid w:val="00E22131"/>
    <w:rsid w:val="00E22826"/>
    <w:rsid w:val="00E22C19"/>
    <w:rsid w:val="00E22D85"/>
    <w:rsid w:val="00E23122"/>
    <w:rsid w:val="00E237A9"/>
    <w:rsid w:val="00E23D46"/>
    <w:rsid w:val="00E24245"/>
    <w:rsid w:val="00E248D1"/>
    <w:rsid w:val="00E24949"/>
    <w:rsid w:val="00E25409"/>
    <w:rsid w:val="00E25784"/>
    <w:rsid w:val="00E25D1A"/>
    <w:rsid w:val="00E25D67"/>
    <w:rsid w:val="00E260EC"/>
    <w:rsid w:val="00E27BD6"/>
    <w:rsid w:val="00E30B42"/>
    <w:rsid w:val="00E3103E"/>
    <w:rsid w:val="00E318ED"/>
    <w:rsid w:val="00E32037"/>
    <w:rsid w:val="00E323AA"/>
    <w:rsid w:val="00E3268D"/>
    <w:rsid w:val="00E32D64"/>
    <w:rsid w:val="00E330A1"/>
    <w:rsid w:val="00E33112"/>
    <w:rsid w:val="00E33479"/>
    <w:rsid w:val="00E33C8E"/>
    <w:rsid w:val="00E34002"/>
    <w:rsid w:val="00E34850"/>
    <w:rsid w:val="00E350B6"/>
    <w:rsid w:val="00E35F29"/>
    <w:rsid w:val="00E368B4"/>
    <w:rsid w:val="00E36B8D"/>
    <w:rsid w:val="00E36FE7"/>
    <w:rsid w:val="00E373A6"/>
    <w:rsid w:val="00E373EC"/>
    <w:rsid w:val="00E37E60"/>
    <w:rsid w:val="00E401A4"/>
    <w:rsid w:val="00E40771"/>
    <w:rsid w:val="00E4158F"/>
    <w:rsid w:val="00E418A2"/>
    <w:rsid w:val="00E422A0"/>
    <w:rsid w:val="00E42320"/>
    <w:rsid w:val="00E42529"/>
    <w:rsid w:val="00E43751"/>
    <w:rsid w:val="00E43B05"/>
    <w:rsid w:val="00E44353"/>
    <w:rsid w:val="00E4449A"/>
    <w:rsid w:val="00E45324"/>
    <w:rsid w:val="00E4557A"/>
    <w:rsid w:val="00E45691"/>
    <w:rsid w:val="00E45D2A"/>
    <w:rsid w:val="00E45D8B"/>
    <w:rsid w:val="00E45DC7"/>
    <w:rsid w:val="00E45F4C"/>
    <w:rsid w:val="00E46406"/>
    <w:rsid w:val="00E47085"/>
    <w:rsid w:val="00E4737F"/>
    <w:rsid w:val="00E47C1C"/>
    <w:rsid w:val="00E47EA5"/>
    <w:rsid w:val="00E51041"/>
    <w:rsid w:val="00E51264"/>
    <w:rsid w:val="00E51CB0"/>
    <w:rsid w:val="00E51F41"/>
    <w:rsid w:val="00E51FD2"/>
    <w:rsid w:val="00E52058"/>
    <w:rsid w:val="00E52D55"/>
    <w:rsid w:val="00E53B99"/>
    <w:rsid w:val="00E54102"/>
    <w:rsid w:val="00E54341"/>
    <w:rsid w:val="00E549D4"/>
    <w:rsid w:val="00E551B2"/>
    <w:rsid w:val="00E558AD"/>
    <w:rsid w:val="00E56712"/>
    <w:rsid w:val="00E5705A"/>
    <w:rsid w:val="00E575AF"/>
    <w:rsid w:val="00E57CFC"/>
    <w:rsid w:val="00E6121A"/>
    <w:rsid w:val="00E613CA"/>
    <w:rsid w:val="00E61960"/>
    <w:rsid w:val="00E61F0A"/>
    <w:rsid w:val="00E62025"/>
    <w:rsid w:val="00E62822"/>
    <w:rsid w:val="00E629A0"/>
    <w:rsid w:val="00E62BD6"/>
    <w:rsid w:val="00E62F1F"/>
    <w:rsid w:val="00E633CF"/>
    <w:rsid w:val="00E63C33"/>
    <w:rsid w:val="00E63F24"/>
    <w:rsid w:val="00E653B3"/>
    <w:rsid w:val="00E65EA8"/>
    <w:rsid w:val="00E66434"/>
    <w:rsid w:val="00E66683"/>
    <w:rsid w:val="00E66B16"/>
    <w:rsid w:val="00E66BAD"/>
    <w:rsid w:val="00E66FC4"/>
    <w:rsid w:val="00E6763F"/>
    <w:rsid w:val="00E6776F"/>
    <w:rsid w:val="00E67AE0"/>
    <w:rsid w:val="00E70291"/>
    <w:rsid w:val="00E704EB"/>
    <w:rsid w:val="00E70F2F"/>
    <w:rsid w:val="00E71219"/>
    <w:rsid w:val="00E71508"/>
    <w:rsid w:val="00E719BC"/>
    <w:rsid w:val="00E71A54"/>
    <w:rsid w:val="00E71AF2"/>
    <w:rsid w:val="00E73032"/>
    <w:rsid w:val="00E73189"/>
    <w:rsid w:val="00E732F5"/>
    <w:rsid w:val="00E733DF"/>
    <w:rsid w:val="00E73E35"/>
    <w:rsid w:val="00E73E8F"/>
    <w:rsid w:val="00E740B2"/>
    <w:rsid w:val="00E74BC3"/>
    <w:rsid w:val="00E754DD"/>
    <w:rsid w:val="00E76548"/>
    <w:rsid w:val="00E765A8"/>
    <w:rsid w:val="00E765E2"/>
    <w:rsid w:val="00E774D2"/>
    <w:rsid w:val="00E8017A"/>
    <w:rsid w:val="00E818F3"/>
    <w:rsid w:val="00E819F9"/>
    <w:rsid w:val="00E82853"/>
    <w:rsid w:val="00E842F4"/>
    <w:rsid w:val="00E8459D"/>
    <w:rsid w:val="00E84742"/>
    <w:rsid w:val="00E84B21"/>
    <w:rsid w:val="00E84CA7"/>
    <w:rsid w:val="00E84D8E"/>
    <w:rsid w:val="00E86006"/>
    <w:rsid w:val="00E8634C"/>
    <w:rsid w:val="00E868CC"/>
    <w:rsid w:val="00E86EDB"/>
    <w:rsid w:val="00E873E3"/>
    <w:rsid w:val="00E87812"/>
    <w:rsid w:val="00E90AC2"/>
    <w:rsid w:val="00E914A9"/>
    <w:rsid w:val="00E9178A"/>
    <w:rsid w:val="00E917C9"/>
    <w:rsid w:val="00E92567"/>
    <w:rsid w:val="00E93401"/>
    <w:rsid w:val="00E935C3"/>
    <w:rsid w:val="00E94249"/>
    <w:rsid w:val="00E943B7"/>
    <w:rsid w:val="00E94580"/>
    <w:rsid w:val="00E94E9C"/>
    <w:rsid w:val="00E95839"/>
    <w:rsid w:val="00E95C9C"/>
    <w:rsid w:val="00E95F2A"/>
    <w:rsid w:val="00E961CE"/>
    <w:rsid w:val="00E96E6A"/>
    <w:rsid w:val="00E97439"/>
    <w:rsid w:val="00E97A50"/>
    <w:rsid w:val="00E97F43"/>
    <w:rsid w:val="00EA02E6"/>
    <w:rsid w:val="00EA0979"/>
    <w:rsid w:val="00EA11F7"/>
    <w:rsid w:val="00EA179C"/>
    <w:rsid w:val="00EA1855"/>
    <w:rsid w:val="00EA19F0"/>
    <w:rsid w:val="00EA218A"/>
    <w:rsid w:val="00EA2C0D"/>
    <w:rsid w:val="00EA2F4C"/>
    <w:rsid w:val="00EA3042"/>
    <w:rsid w:val="00EA3184"/>
    <w:rsid w:val="00EA3E1C"/>
    <w:rsid w:val="00EA4BAD"/>
    <w:rsid w:val="00EA4C67"/>
    <w:rsid w:val="00EA5139"/>
    <w:rsid w:val="00EA531F"/>
    <w:rsid w:val="00EA5C8C"/>
    <w:rsid w:val="00EA755D"/>
    <w:rsid w:val="00EB04F3"/>
    <w:rsid w:val="00EB14A5"/>
    <w:rsid w:val="00EB15F1"/>
    <w:rsid w:val="00EB19B2"/>
    <w:rsid w:val="00EB3CBE"/>
    <w:rsid w:val="00EB4479"/>
    <w:rsid w:val="00EB4A15"/>
    <w:rsid w:val="00EB589B"/>
    <w:rsid w:val="00EB6235"/>
    <w:rsid w:val="00EB6790"/>
    <w:rsid w:val="00EB6BBB"/>
    <w:rsid w:val="00EB6C81"/>
    <w:rsid w:val="00EB6EFB"/>
    <w:rsid w:val="00EB7C82"/>
    <w:rsid w:val="00EB7D27"/>
    <w:rsid w:val="00EB7DB3"/>
    <w:rsid w:val="00EC0092"/>
    <w:rsid w:val="00EC039F"/>
    <w:rsid w:val="00EC0A0B"/>
    <w:rsid w:val="00EC0BF3"/>
    <w:rsid w:val="00EC0EE7"/>
    <w:rsid w:val="00EC1024"/>
    <w:rsid w:val="00EC19CE"/>
    <w:rsid w:val="00EC19FE"/>
    <w:rsid w:val="00EC1B08"/>
    <w:rsid w:val="00EC34C8"/>
    <w:rsid w:val="00EC34FB"/>
    <w:rsid w:val="00EC3B69"/>
    <w:rsid w:val="00EC3E6E"/>
    <w:rsid w:val="00EC4960"/>
    <w:rsid w:val="00EC4CE4"/>
    <w:rsid w:val="00EC4EC1"/>
    <w:rsid w:val="00EC4F60"/>
    <w:rsid w:val="00EC5163"/>
    <w:rsid w:val="00EC5316"/>
    <w:rsid w:val="00EC57E5"/>
    <w:rsid w:val="00EC6678"/>
    <w:rsid w:val="00EC6AD9"/>
    <w:rsid w:val="00EC721B"/>
    <w:rsid w:val="00EC7427"/>
    <w:rsid w:val="00EC75F3"/>
    <w:rsid w:val="00EC784A"/>
    <w:rsid w:val="00EC795A"/>
    <w:rsid w:val="00EC795E"/>
    <w:rsid w:val="00EC7D5B"/>
    <w:rsid w:val="00EC7E7E"/>
    <w:rsid w:val="00ED0BEE"/>
    <w:rsid w:val="00ED0F54"/>
    <w:rsid w:val="00ED1377"/>
    <w:rsid w:val="00ED202F"/>
    <w:rsid w:val="00ED2087"/>
    <w:rsid w:val="00ED2282"/>
    <w:rsid w:val="00ED2F33"/>
    <w:rsid w:val="00ED34AB"/>
    <w:rsid w:val="00ED370A"/>
    <w:rsid w:val="00ED42EA"/>
    <w:rsid w:val="00ED44A4"/>
    <w:rsid w:val="00ED452C"/>
    <w:rsid w:val="00ED453A"/>
    <w:rsid w:val="00ED4D94"/>
    <w:rsid w:val="00ED55F3"/>
    <w:rsid w:val="00ED5FAB"/>
    <w:rsid w:val="00ED6BB8"/>
    <w:rsid w:val="00ED7040"/>
    <w:rsid w:val="00ED7508"/>
    <w:rsid w:val="00ED77F7"/>
    <w:rsid w:val="00ED78FA"/>
    <w:rsid w:val="00ED7B25"/>
    <w:rsid w:val="00EE0287"/>
    <w:rsid w:val="00EE046A"/>
    <w:rsid w:val="00EE0D8C"/>
    <w:rsid w:val="00EE0E07"/>
    <w:rsid w:val="00EE1370"/>
    <w:rsid w:val="00EE1D36"/>
    <w:rsid w:val="00EE260F"/>
    <w:rsid w:val="00EE2935"/>
    <w:rsid w:val="00EE320C"/>
    <w:rsid w:val="00EE3A80"/>
    <w:rsid w:val="00EE4A99"/>
    <w:rsid w:val="00EE4AC2"/>
    <w:rsid w:val="00EE4C53"/>
    <w:rsid w:val="00EE55B6"/>
    <w:rsid w:val="00EE587A"/>
    <w:rsid w:val="00EE595A"/>
    <w:rsid w:val="00EE5BE2"/>
    <w:rsid w:val="00EE76C2"/>
    <w:rsid w:val="00EF0F2A"/>
    <w:rsid w:val="00EF1658"/>
    <w:rsid w:val="00EF1977"/>
    <w:rsid w:val="00EF1DFA"/>
    <w:rsid w:val="00EF2F64"/>
    <w:rsid w:val="00EF30F7"/>
    <w:rsid w:val="00EF3133"/>
    <w:rsid w:val="00EF38D6"/>
    <w:rsid w:val="00EF3F7C"/>
    <w:rsid w:val="00EF4287"/>
    <w:rsid w:val="00EF4752"/>
    <w:rsid w:val="00EF56FC"/>
    <w:rsid w:val="00EF570F"/>
    <w:rsid w:val="00EF6DB0"/>
    <w:rsid w:val="00EF746F"/>
    <w:rsid w:val="00EF7BCA"/>
    <w:rsid w:val="00F00599"/>
    <w:rsid w:val="00F007BE"/>
    <w:rsid w:val="00F00898"/>
    <w:rsid w:val="00F00E16"/>
    <w:rsid w:val="00F00F2E"/>
    <w:rsid w:val="00F01C33"/>
    <w:rsid w:val="00F01DB0"/>
    <w:rsid w:val="00F021FB"/>
    <w:rsid w:val="00F023FD"/>
    <w:rsid w:val="00F023FE"/>
    <w:rsid w:val="00F024F8"/>
    <w:rsid w:val="00F030F2"/>
    <w:rsid w:val="00F03507"/>
    <w:rsid w:val="00F03542"/>
    <w:rsid w:val="00F03DC8"/>
    <w:rsid w:val="00F0495E"/>
    <w:rsid w:val="00F054D6"/>
    <w:rsid w:val="00F05A58"/>
    <w:rsid w:val="00F05A8B"/>
    <w:rsid w:val="00F05C85"/>
    <w:rsid w:val="00F05D22"/>
    <w:rsid w:val="00F060D4"/>
    <w:rsid w:val="00F062D1"/>
    <w:rsid w:val="00F066C3"/>
    <w:rsid w:val="00F067C2"/>
    <w:rsid w:val="00F06B6B"/>
    <w:rsid w:val="00F070AF"/>
    <w:rsid w:val="00F07D35"/>
    <w:rsid w:val="00F10220"/>
    <w:rsid w:val="00F10645"/>
    <w:rsid w:val="00F10D09"/>
    <w:rsid w:val="00F11172"/>
    <w:rsid w:val="00F11D16"/>
    <w:rsid w:val="00F11EEA"/>
    <w:rsid w:val="00F12896"/>
    <w:rsid w:val="00F12A27"/>
    <w:rsid w:val="00F134E7"/>
    <w:rsid w:val="00F13997"/>
    <w:rsid w:val="00F13F3D"/>
    <w:rsid w:val="00F13F60"/>
    <w:rsid w:val="00F14469"/>
    <w:rsid w:val="00F1468B"/>
    <w:rsid w:val="00F14E78"/>
    <w:rsid w:val="00F1533C"/>
    <w:rsid w:val="00F1548F"/>
    <w:rsid w:val="00F163CE"/>
    <w:rsid w:val="00F1661E"/>
    <w:rsid w:val="00F166F9"/>
    <w:rsid w:val="00F167C2"/>
    <w:rsid w:val="00F16969"/>
    <w:rsid w:val="00F16C0D"/>
    <w:rsid w:val="00F17CEA"/>
    <w:rsid w:val="00F17D21"/>
    <w:rsid w:val="00F17E13"/>
    <w:rsid w:val="00F206C0"/>
    <w:rsid w:val="00F20A72"/>
    <w:rsid w:val="00F212BB"/>
    <w:rsid w:val="00F218B4"/>
    <w:rsid w:val="00F21B96"/>
    <w:rsid w:val="00F21D7C"/>
    <w:rsid w:val="00F22BBD"/>
    <w:rsid w:val="00F22E5F"/>
    <w:rsid w:val="00F2322C"/>
    <w:rsid w:val="00F237D7"/>
    <w:rsid w:val="00F244D5"/>
    <w:rsid w:val="00F24A6B"/>
    <w:rsid w:val="00F24A88"/>
    <w:rsid w:val="00F254D9"/>
    <w:rsid w:val="00F256D3"/>
    <w:rsid w:val="00F25E7A"/>
    <w:rsid w:val="00F26DBF"/>
    <w:rsid w:val="00F27605"/>
    <w:rsid w:val="00F278E1"/>
    <w:rsid w:val="00F27B2C"/>
    <w:rsid w:val="00F27B6D"/>
    <w:rsid w:val="00F27BFC"/>
    <w:rsid w:val="00F308F1"/>
    <w:rsid w:val="00F30E04"/>
    <w:rsid w:val="00F3112C"/>
    <w:rsid w:val="00F316D0"/>
    <w:rsid w:val="00F31DDC"/>
    <w:rsid w:val="00F32200"/>
    <w:rsid w:val="00F32642"/>
    <w:rsid w:val="00F326E9"/>
    <w:rsid w:val="00F32952"/>
    <w:rsid w:val="00F32BF6"/>
    <w:rsid w:val="00F32CF6"/>
    <w:rsid w:val="00F32DFE"/>
    <w:rsid w:val="00F32ED4"/>
    <w:rsid w:val="00F33027"/>
    <w:rsid w:val="00F33BE4"/>
    <w:rsid w:val="00F33CEF"/>
    <w:rsid w:val="00F34C71"/>
    <w:rsid w:val="00F34F32"/>
    <w:rsid w:val="00F356D4"/>
    <w:rsid w:val="00F3688D"/>
    <w:rsid w:val="00F36E6E"/>
    <w:rsid w:val="00F37027"/>
    <w:rsid w:val="00F37261"/>
    <w:rsid w:val="00F37319"/>
    <w:rsid w:val="00F378EC"/>
    <w:rsid w:val="00F3796A"/>
    <w:rsid w:val="00F404AC"/>
    <w:rsid w:val="00F40B3E"/>
    <w:rsid w:val="00F40E25"/>
    <w:rsid w:val="00F410FD"/>
    <w:rsid w:val="00F417BF"/>
    <w:rsid w:val="00F41AAC"/>
    <w:rsid w:val="00F41F11"/>
    <w:rsid w:val="00F425AF"/>
    <w:rsid w:val="00F42A36"/>
    <w:rsid w:val="00F4300D"/>
    <w:rsid w:val="00F43357"/>
    <w:rsid w:val="00F43406"/>
    <w:rsid w:val="00F43662"/>
    <w:rsid w:val="00F436B5"/>
    <w:rsid w:val="00F436E0"/>
    <w:rsid w:val="00F43B3F"/>
    <w:rsid w:val="00F44B1A"/>
    <w:rsid w:val="00F44DEF"/>
    <w:rsid w:val="00F45ACA"/>
    <w:rsid w:val="00F45C4E"/>
    <w:rsid w:val="00F471F2"/>
    <w:rsid w:val="00F47584"/>
    <w:rsid w:val="00F47FC7"/>
    <w:rsid w:val="00F510C3"/>
    <w:rsid w:val="00F513CB"/>
    <w:rsid w:val="00F51969"/>
    <w:rsid w:val="00F52556"/>
    <w:rsid w:val="00F529F1"/>
    <w:rsid w:val="00F52C31"/>
    <w:rsid w:val="00F52C87"/>
    <w:rsid w:val="00F5332C"/>
    <w:rsid w:val="00F53F0B"/>
    <w:rsid w:val="00F53F65"/>
    <w:rsid w:val="00F5414E"/>
    <w:rsid w:val="00F54981"/>
    <w:rsid w:val="00F54ADF"/>
    <w:rsid w:val="00F554F7"/>
    <w:rsid w:val="00F55755"/>
    <w:rsid w:val="00F55EB3"/>
    <w:rsid w:val="00F568D0"/>
    <w:rsid w:val="00F569BB"/>
    <w:rsid w:val="00F56BF4"/>
    <w:rsid w:val="00F56D05"/>
    <w:rsid w:val="00F56E6D"/>
    <w:rsid w:val="00F56FCA"/>
    <w:rsid w:val="00F571DB"/>
    <w:rsid w:val="00F573CD"/>
    <w:rsid w:val="00F57447"/>
    <w:rsid w:val="00F57847"/>
    <w:rsid w:val="00F605CF"/>
    <w:rsid w:val="00F60722"/>
    <w:rsid w:val="00F6083B"/>
    <w:rsid w:val="00F60BEE"/>
    <w:rsid w:val="00F61B29"/>
    <w:rsid w:val="00F61F5B"/>
    <w:rsid w:val="00F61FD0"/>
    <w:rsid w:val="00F62041"/>
    <w:rsid w:val="00F62472"/>
    <w:rsid w:val="00F6272C"/>
    <w:rsid w:val="00F628E0"/>
    <w:rsid w:val="00F64108"/>
    <w:rsid w:val="00F6480F"/>
    <w:rsid w:val="00F6502A"/>
    <w:rsid w:val="00F65391"/>
    <w:rsid w:val="00F6567B"/>
    <w:rsid w:val="00F66610"/>
    <w:rsid w:val="00F6685B"/>
    <w:rsid w:val="00F674C0"/>
    <w:rsid w:val="00F67BDC"/>
    <w:rsid w:val="00F67C7D"/>
    <w:rsid w:val="00F67F37"/>
    <w:rsid w:val="00F7028A"/>
    <w:rsid w:val="00F7095E"/>
    <w:rsid w:val="00F70F58"/>
    <w:rsid w:val="00F70F9A"/>
    <w:rsid w:val="00F71635"/>
    <w:rsid w:val="00F71786"/>
    <w:rsid w:val="00F71F6F"/>
    <w:rsid w:val="00F7201F"/>
    <w:rsid w:val="00F726F9"/>
    <w:rsid w:val="00F72A8A"/>
    <w:rsid w:val="00F73E33"/>
    <w:rsid w:val="00F74183"/>
    <w:rsid w:val="00F7470E"/>
    <w:rsid w:val="00F74719"/>
    <w:rsid w:val="00F7537B"/>
    <w:rsid w:val="00F75A89"/>
    <w:rsid w:val="00F75F9C"/>
    <w:rsid w:val="00F76747"/>
    <w:rsid w:val="00F76AED"/>
    <w:rsid w:val="00F8022A"/>
    <w:rsid w:val="00F813FC"/>
    <w:rsid w:val="00F82309"/>
    <w:rsid w:val="00F82310"/>
    <w:rsid w:val="00F8293A"/>
    <w:rsid w:val="00F83D9E"/>
    <w:rsid w:val="00F83E4E"/>
    <w:rsid w:val="00F8401B"/>
    <w:rsid w:val="00F84B12"/>
    <w:rsid w:val="00F84B1E"/>
    <w:rsid w:val="00F84DC7"/>
    <w:rsid w:val="00F85211"/>
    <w:rsid w:val="00F85815"/>
    <w:rsid w:val="00F85A2B"/>
    <w:rsid w:val="00F85A2E"/>
    <w:rsid w:val="00F85B4E"/>
    <w:rsid w:val="00F85E55"/>
    <w:rsid w:val="00F86086"/>
    <w:rsid w:val="00F86F20"/>
    <w:rsid w:val="00F8762B"/>
    <w:rsid w:val="00F8776A"/>
    <w:rsid w:val="00F9053A"/>
    <w:rsid w:val="00F90982"/>
    <w:rsid w:val="00F90A45"/>
    <w:rsid w:val="00F90CD3"/>
    <w:rsid w:val="00F91DAB"/>
    <w:rsid w:val="00F924ED"/>
    <w:rsid w:val="00F92F68"/>
    <w:rsid w:val="00F92F9F"/>
    <w:rsid w:val="00F9310B"/>
    <w:rsid w:val="00F934E6"/>
    <w:rsid w:val="00F93E21"/>
    <w:rsid w:val="00F94140"/>
    <w:rsid w:val="00F941DA"/>
    <w:rsid w:val="00F94D83"/>
    <w:rsid w:val="00F95140"/>
    <w:rsid w:val="00F95813"/>
    <w:rsid w:val="00F95DD7"/>
    <w:rsid w:val="00F960FB"/>
    <w:rsid w:val="00F96351"/>
    <w:rsid w:val="00F9738C"/>
    <w:rsid w:val="00F974BA"/>
    <w:rsid w:val="00F97511"/>
    <w:rsid w:val="00F9779C"/>
    <w:rsid w:val="00F977FC"/>
    <w:rsid w:val="00F9791F"/>
    <w:rsid w:val="00F97BD3"/>
    <w:rsid w:val="00FA03BA"/>
    <w:rsid w:val="00FA05AD"/>
    <w:rsid w:val="00FA0D78"/>
    <w:rsid w:val="00FA1514"/>
    <w:rsid w:val="00FA1B4D"/>
    <w:rsid w:val="00FA204F"/>
    <w:rsid w:val="00FA22A6"/>
    <w:rsid w:val="00FA26B7"/>
    <w:rsid w:val="00FA2700"/>
    <w:rsid w:val="00FA2ACD"/>
    <w:rsid w:val="00FA337C"/>
    <w:rsid w:val="00FA3724"/>
    <w:rsid w:val="00FA390F"/>
    <w:rsid w:val="00FA3910"/>
    <w:rsid w:val="00FA39BD"/>
    <w:rsid w:val="00FA4418"/>
    <w:rsid w:val="00FA4A17"/>
    <w:rsid w:val="00FA50AD"/>
    <w:rsid w:val="00FA534B"/>
    <w:rsid w:val="00FA5BC5"/>
    <w:rsid w:val="00FA6A3A"/>
    <w:rsid w:val="00FA6EF7"/>
    <w:rsid w:val="00FA7D3B"/>
    <w:rsid w:val="00FA7F1A"/>
    <w:rsid w:val="00FB0739"/>
    <w:rsid w:val="00FB0DA0"/>
    <w:rsid w:val="00FB190B"/>
    <w:rsid w:val="00FB1D31"/>
    <w:rsid w:val="00FB212F"/>
    <w:rsid w:val="00FB253F"/>
    <w:rsid w:val="00FB264C"/>
    <w:rsid w:val="00FB2DC0"/>
    <w:rsid w:val="00FB2DC1"/>
    <w:rsid w:val="00FB3C2C"/>
    <w:rsid w:val="00FB3CF1"/>
    <w:rsid w:val="00FB413B"/>
    <w:rsid w:val="00FB4AC8"/>
    <w:rsid w:val="00FB4C57"/>
    <w:rsid w:val="00FB4E65"/>
    <w:rsid w:val="00FB52EB"/>
    <w:rsid w:val="00FB53CA"/>
    <w:rsid w:val="00FB550F"/>
    <w:rsid w:val="00FB567E"/>
    <w:rsid w:val="00FB5F40"/>
    <w:rsid w:val="00FB7134"/>
    <w:rsid w:val="00FB721A"/>
    <w:rsid w:val="00FB7609"/>
    <w:rsid w:val="00FB79AC"/>
    <w:rsid w:val="00FB79F1"/>
    <w:rsid w:val="00FC014B"/>
    <w:rsid w:val="00FC0175"/>
    <w:rsid w:val="00FC0B0F"/>
    <w:rsid w:val="00FC1265"/>
    <w:rsid w:val="00FC1584"/>
    <w:rsid w:val="00FC17E8"/>
    <w:rsid w:val="00FC1907"/>
    <w:rsid w:val="00FC1BC3"/>
    <w:rsid w:val="00FC1CB4"/>
    <w:rsid w:val="00FC1E10"/>
    <w:rsid w:val="00FC2309"/>
    <w:rsid w:val="00FC28AC"/>
    <w:rsid w:val="00FC2DFA"/>
    <w:rsid w:val="00FC4884"/>
    <w:rsid w:val="00FC4B21"/>
    <w:rsid w:val="00FC51A1"/>
    <w:rsid w:val="00FC5C88"/>
    <w:rsid w:val="00FC5DA9"/>
    <w:rsid w:val="00FC5F4E"/>
    <w:rsid w:val="00FC61F2"/>
    <w:rsid w:val="00FC66C4"/>
    <w:rsid w:val="00FC7602"/>
    <w:rsid w:val="00FD0015"/>
    <w:rsid w:val="00FD07F0"/>
    <w:rsid w:val="00FD0AE7"/>
    <w:rsid w:val="00FD0D4B"/>
    <w:rsid w:val="00FD112B"/>
    <w:rsid w:val="00FD22F8"/>
    <w:rsid w:val="00FD239F"/>
    <w:rsid w:val="00FD27D4"/>
    <w:rsid w:val="00FD2CB5"/>
    <w:rsid w:val="00FD39CC"/>
    <w:rsid w:val="00FD3CBF"/>
    <w:rsid w:val="00FD4478"/>
    <w:rsid w:val="00FD4A1A"/>
    <w:rsid w:val="00FD4C9E"/>
    <w:rsid w:val="00FD4F14"/>
    <w:rsid w:val="00FD4FD1"/>
    <w:rsid w:val="00FD55E1"/>
    <w:rsid w:val="00FD61F7"/>
    <w:rsid w:val="00FD64C2"/>
    <w:rsid w:val="00FD6A93"/>
    <w:rsid w:val="00FD6B46"/>
    <w:rsid w:val="00FD6C34"/>
    <w:rsid w:val="00FD6F2B"/>
    <w:rsid w:val="00FD7BED"/>
    <w:rsid w:val="00FE0335"/>
    <w:rsid w:val="00FE0376"/>
    <w:rsid w:val="00FE08AF"/>
    <w:rsid w:val="00FE1050"/>
    <w:rsid w:val="00FE1155"/>
    <w:rsid w:val="00FE118A"/>
    <w:rsid w:val="00FE182F"/>
    <w:rsid w:val="00FE19FD"/>
    <w:rsid w:val="00FE1B74"/>
    <w:rsid w:val="00FE1FBA"/>
    <w:rsid w:val="00FE23A4"/>
    <w:rsid w:val="00FE2636"/>
    <w:rsid w:val="00FE289A"/>
    <w:rsid w:val="00FE3142"/>
    <w:rsid w:val="00FE37E1"/>
    <w:rsid w:val="00FE3C12"/>
    <w:rsid w:val="00FE4C0E"/>
    <w:rsid w:val="00FE4CAD"/>
    <w:rsid w:val="00FE52E2"/>
    <w:rsid w:val="00FE5308"/>
    <w:rsid w:val="00FE5AA1"/>
    <w:rsid w:val="00FE6137"/>
    <w:rsid w:val="00FE6D97"/>
    <w:rsid w:val="00FE7B80"/>
    <w:rsid w:val="00FF1078"/>
    <w:rsid w:val="00FF1283"/>
    <w:rsid w:val="00FF1290"/>
    <w:rsid w:val="00FF2602"/>
    <w:rsid w:val="00FF29CA"/>
    <w:rsid w:val="00FF4109"/>
    <w:rsid w:val="00FF413F"/>
    <w:rsid w:val="00FF419B"/>
    <w:rsid w:val="00FF4491"/>
    <w:rsid w:val="00FF449D"/>
    <w:rsid w:val="00FF44C0"/>
    <w:rsid w:val="00FF4622"/>
    <w:rsid w:val="00FF5103"/>
    <w:rsid w:val="00FF647D"/>
    <w:rsid w:val="00FF6A27"/>
    <w:rsid w:val="00FF7898"/>
    <w:rsid w:val="00FF79DB"/>
    <w:rsid w:val="00FF7A3F"/>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CA2AA"/>
  <w15:docId w15:val="{F1F9878C-B24F-47DD-B322-FD4D6677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66"/>
    <w:pPr>
      <w:spacing w:after="120"/>
    </w:pPr>
    <w:rPr>
      <w:rFonts w:ascii="Verdana" w:hAnsi="Verdana"/>
      <w:szCs w:val="22"/>
      <w:lang w:eastAsia="en-US"/>
    </w:rPr>
  </w:style>
  <w:style w:type="paragraph" w:styleId="Heading1">
    <w:name w:val="heading 1"/>
    <w:basedOn w:val="Normal"/>
    <w:next w:val="Normal"/>
    <w:link w:val="Heading1Char"/>
    <w:uiPriority w:val="9"/>
    <w:qFormat/>
    <w:rsid w:val="00163C1E"/>
    <w:pPr>
      <w:spacing w:after="0"/>
      <w:outlineLvl w:val="0"/>
    </w:pPr>
    <w:rPr>
      <w:rFonts w:ascii="Arial" w:hAnsi="Arial" w:cs="Arial"/>
      <w:b/>
      <w:sz w:val="24"/>
      <w:szCs w:val="24"/>
      <w:u w:color="00B0F0"/>
    </w:rPr>
  </w:style>
  <w:style w:type="paragraph" w:styleId="Heading2">
    <w:name w:val="heading 2"/>
    <w:basedOn w:val="Normal"/>
    <w:next w:val="Normal"/>
    <w:link w:val="Heading2Char"/>
    <w:uiPriority w:val="9"/>
    <w:unhideWhenUsed/>
    <w:qFormat/>
    <w:rsid w:val="00163C1E"/>
    <w:pPr>
      <w:keepNext/>
      <w:spacing w:after="0"/>
      <w:outlineLvl w:val="1"/>
    </w:pPr>
    <w:rPr>
      <w:rFonts w:ascii="Arial" w:eastAsia="Times New Roman" w:hAnsi="Arial" w:cs="Arial"/>
      <w:b/>
      <w:bCs/>
      <w:iCs/>
      <w:noProof/>
      <w:sz w:val="24"/>
      <w:szCs w:val="24"/>
      <w:lang w:eastAsia="en-GB"/>
    </w:rPr>
  </w:style>
  <w:style w:type="paragraph" w:styleId="Heading3">
    <w:name w:val="heading 3"/>
    <w:basedOn w:val="Normal"/>
    <w:next w:val="Normal"/>
    <w:link w:val="Heading3Char"/>
    <w:uiPriority w:val="9"/>
    <w:unhideWhenUsed/>
    <w:qFormat/>
    <w:rsid w:val="00163C1E"/>
    <w:pPr>
      <w:numPr>
        <w:numId w:val="1"/>
      </w:numPr>
      <w:spacing w:after="0"/>
      <w:ind w:left="567" w:hanging="567"/>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163C1E"/>
    <w:pPr>
      <w:spacing w:after="0"/>
      <w:ind w:left="567"/>
      <w:outlineLvl w:val="3"/>
    </w:pPr>
    <w:rPr>
      <w:rFonts w:ascii="Arial" w:hAnsi="Arial" w:cs="Arial"/>
      <w:b/>
      <w:bCs/>
      <w:color w:val="215868" w:themeColor="accent5" w:themeShade="80"/>
      <w:sz w:val="24"/>
      <w:szCs w:val="24"/>
    </w:rPr>
  </w:style>
  <w:style w:type="paragraph" w:styleId="Heading5">
    <w:name w:val="heading 5"/>
    <w:basedOn w:val="Normal"/>
    <w:next w:val="Normal"/>
    <w:link w:val="Heading5Char"/>
    <w:uiPriority w:val="9"/>
    <w:semiHidden/>
    <w:unhideWhenUsed/>
    <w:qFormat/>
    <w:rsid w:val="004916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16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Numbered Bullets,Recommendatio,F5 List Paragraph,List Paragraph2,MAIN CONTENT,List Paragraph12,Dot pt,List Paragraph1,No Spacing1,List Paragraph Char Char Char,Indicator Text,Numbered Para 1,Bullet Points,Bullet 1,Normal numbered"/>
    <w:basedOn w:val="Normal"/>
    <w:link w:val="ListParagraphChar"/>
    <w:uiPriority w:val="34"/>
    <w:qFormat/>
    <w:rsid w:val="00987D3A"/>
    <w:pPr>
      <w:ind w:left="720"/>
    </w:pPr>
  </w:style>
  <w:style w:type="paragraph" w:styleId="FootnoteText">
    <w:name w:val="footnote text"/>
    <w:basedOn w:val="Normal"/>
    <w:link w:val="FootnoteTextChar"/>
    <w:uiPriority w:val="99"/>
    <w:semiHidden/>
    <w:unhideWhenUsed/>
    <w:rsid w:val="00954734"/>
    <w:rPr>
      <w:szCs w:val="20"/>
    </w:rPr>
  </w:style>
  <w:style w:type="character" w:customStyle="1" w:styleId="FootnoteTextChar">
    <w:name w:val="Footnote Text Char"/>
    <w:link w:val="FootnoteText"/>
    <w:uiPriority w:val="99"/>
    <w:semiHidden/>
    <w:rsid w:val="00954734"/>
    <w:rPr>
      <w:lang w:eastAsia="en-US"/>
    </w:rPr>
  </w:style>
  <w:style w:type="character" w:styleId="FootnoteReference">
    <w:name w:val="footnote reference"/>
    <w:uiPriority w:val="99"/>
    <w:semiHidden/>
    <w:unhideWhenUsed/>
    <w:rsid w:val="00954734"/>
    <w:rPr>
      <w:vertAlign w:val="superscript"/>
    </w:rPr>
  </w:style>
  <w:style w:type="character" w:styleId="Hyperlink">
    <w:name w:val="Hyperlink"/>
    <w:uiPriority w:val="99"/>
    <w:unhideWhenUsed/>
    <w:rsid w:val="002A4C49"/>
    <w:rPr>
      <w:color w:val="0000FF"/>
      <w:u w:val="single"/>
    </w:rPr>
  </w:style>
  <w:style w:type="character" w:styleId="CommentReference">
    <w:name w:val="annotation reference"/>
    <w:uiPriority w:val="99"/>
    <w:semiHidden/>
    <w:unhideWhenUsed/>
    <w:rsid w:val="00754FB1"/>
    <w:rPr>
      <w:sz w:val="16"/>
      <w:szCs w:val="16"/>
    </w:rPr>
  </w:style>
  <w:style w:type="paragraph" w:styleId="CommentText">
    <w:name w:val="annotation text"/>
    <w:basedOn w:val="Normal"/>
    <w:link w:val="CommentTextChar"/>
    <w:uiPriority w:val="99"/>
    <w:unhideWhenUsed/>
    <w:rsid w:val="00754FB1"/>
    <w:rPr>
      <w:szCs w:val="20"/>
    </w:rPr>
  </w:style>
  <w:style w:type="character" w:customStyle="1" w:styleId="CommentTextChar">
    <w:name w:val="Comment Text Char"/>
    <w:link w:val="CommentText"/>
    <w:uiPriority w:val="99"/>
    <w:rsid w:val="00754FB1"/>
    <w:rPr>
      <w:lang w:eastAsia="en-US"/>
    </w:rPr>
  </w:style>
  <w:style w:type="paragraph" w:styleId="CommentSubject">
    <w:name w:val="annotation subject"/>
    <w:basedOn w:val="CommentText"/>
    <w:next w:val="CommentText"/>
    <w:link w:val="CommentSubjectChar"/>
    <w:uiPriority w:val="99"/>
    <w:semiHidden/>
    <w:unhideWhenUsed/>
    <w:rsid w:val="00754FB1"/>
    <w:rPr>
      <w:b/>
      <w:bCs/>
    </w:rPr>
  </w:style>
  <w:style w:type="character" w:customStyle="1" w:styleId="CommentSubjectChar">
    <w:name w:val="Comment Subject Char"/>
    <w:link w:val="CommentSubject"/>
    <w:uiPriority w:val="99"/>
    <w:semiHidden/>
    <w:rsid w:val="00754FB1"/>
    <w:rPr>
      <w:b/>
      <w:bCs/>
      <w:lang w:eastAsia="en-US"/>
    </w:rPr>
  </w:style>
  <w:style w:type="paragraph" w:styleId="BalloonText">
    <w:name w:val="Balloon Text"/>
    <w:basedOn w:val="Normal"/>
    <w:link w:val="BalloonTextChar"/>
    <w:uiPriority w:val="99"/>
    <w:semiHidden/>
    <w:unhideWhenUsed/>
    <w:rsid w:val="00754FB1"/>
    <w:pPr>
      <w:spacing w:after="0"/>
    </w:pPr>
    <w:rPr>
      <w:rFonts w:ascii="Tahoma" w:hAnsi="Tahoma" w:cs="Tahoma"/>
      <w:sz w:val="16"/>
      <w:szCs w:val="16"/>
    </w:rPr>
  </w:style>
  <w:style w:type="character" w:customStyle="1" w:styleId="BalloonTextChar">
    <w:name w:val="Balloon Text Char"/>
    <w:link w:val="BalloonText"/>
    <w:uiPriority w:val="99"/>
    <w:semiHidden/>
    <w:rsid w:val="00754FB1"/>
    <w:rPr>
      <w:rFonts w:ascii="Tahoma" w:hAnsi="Tahoma" w:cs="Tahoma"/>
      <w:sz w:val="16"/>
      <w:szCs w:val="16"/>
      <w:lang w:eastAsia="en-US"/>
    </w:rPr>
  </w:style>
  <w:style w:type="table" w:styleId="TableGrid">
    <w:name w:val="Table Grid"/>
    <w:basedOn w:val="TableNormal"/>
    <w:uiPriority w:val="39"/>
    <w:rsid w:val="0010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C31B1"/>
    <w:rPr>
      <w:color w:val="800080"/>
      <w:u w:val="single"/>
    </w:rPr>
  </w:style>
  <w:style w:type="paragraph" w:styleId="Header">
    <w:name w:val="header"/>
    <w:basedOn w:val="Normal"/>
    <w:link w:val="HeaderChar"/>
    <w:uiPriority w:val="99"/>
    <w:unhideWhenUsed/>
    <w:rsid w:val="00036419"/>
    <w:pPr>
      <w:tabs>
        <w:tab w:val="center" w:pos="4513"/>
        <w:tab w:val="right" w:pos="9026"/>
      </w:tabs>
    </w:pPr>
  </w:style>
  <w:style w:type="character" w:customStyle="1" w:styleId="HeaderChar">
    <w:name w:val="Header Char"/>
    <w:link w:val="Header"/>
    <w:uiPriority w:val="99"/>
    <w:rsid w:val="00036419"/>
    <w:rPr>
      <w:sz w:val="22"/>
      <w:szCs w:val="22"/>
      <w:lang w:eastAsia="en-US"/>
    </w:rPr>
  </w:style>
  <w:style w:type="paragraph" w:styleId="Footer">
    <w:name w:val="footer"/>
    <w:basedOn w:val="Normal"/>
    <w:link w:val="FooterChar"/>
    <w:uiPriority w:val="99"/>
    <w:unhideWhenUsed/>
    <w:rsid w:val="00036419"/>
    <w:pPr>
      <w:tabs>
        <w:tab w:val="center" w:pos="4513"/>
        <w:tab w:val="right" w:pos="9026"/>
      </w:tabs>
    </w:pPr>
  </w:style>
  <w:style w:type="character" w:customStyle="1" w:styleId="FooterChar">
    <w:name w:val="Footer Char"/>
    <w:link w:val="Footer"/>
    <w:uiPriority w:val="99"/>
    <w:rsid w:val="00036419"/>
    <w:rPr>
      <w:sz w:val="22"/>
      <w:szCs w:val="22"/>
      <w:lang w:eastAsia="en-US"/>
    </w:rPr>
  </w:style>
  <w:style w:type="character" w:customStyle="1" w:styleId="Heading2Char">
    <w:name w:val="Heading 2 Char"/>
    <w:link w:val="Heading2"/>
    <w:uiPriority w:val="9"/>
    <w:rsid w:val="00163C1E"/>
    <w:rPr>
      <w:rFonts w:ascii="Arial" w:eastAsia="Times New Roman" w:hAnsi="Arial" w:cs="Arial"/>
      <w:b/>
      <w:bCs/>
      <w:iCs/>
      <w:noProof/>
      <w:sz w:val="24"/>
      <w:szCs w:val="24"/>
    </w:rPr>
  </w:style>
  <w:style w:type="character" w:customStyle="1" w:styleId="Heading3Char">
    <w:name w:val="Heading 3 Char"/>
    <w:link w:val="Heading3"/>
    <w:uiPriority w:val="9"/>
    <w:rsid w:val="00163C1E"/>
    <w:rPr>
      <w:rFonts w:ascii="Arial" w:hAnsi="Arial" w:cs="Arial"/>
      <w:b/>
      <w:sz w:val="24"/>
      <w:szCs w:val="24"/>
      <w:lang w:eastAsia="en-US"/>
    </w:rPr>
  </w:style>
  <w:style w:type="paragraph" w:styleId="TOC2">
    <w:name w:val="toc 2"/>
    <w:basedOn w:val="Normal"/>
    <w:next w:val="Normal"/>
    <w:autoRedefine/>
    <w:uiPriority w:val="39"/>
    <w:unhideWhenUsed/>
    <w:rsid w:val="00D12822"/>
    <w:pPr>
      <w:tabs>
        <w:tab w:val="left" w:pos="709"/>
        <w:tab w:val="right" w:leader="dot" w:pos="9016"/>
      </w:tabs>
      <w:ind w:left="220"/>
    </w:pPr>
    <w:rPr>
      <w:b/>
      <w:noProof/>
      <w:color w:val="F79646" w:themeColor="accent6"/>
    </w:rPr>
  </w:style>
  <w:style w:type="paragraph" w:styleId="TOC1">
    <w:name w:val="toc 1"/>
    <w:basedOn w:val="Normal"/>
    <w:next w:val="Normal"/>
    <w:autoRedefine/>
    <w:uiPriority w:val="39"/>
    <w:unhideWhenUsed/>
    <w:rsid w:val="008365F5"/>
    <w:pPr>
      <w:tabs>
        <w:tab w:val="right" w:leader="dot" w:pos="9016"/>
      </w:tabs>
    </w:pPr>
    <w:rPr>
      <w:b/>
      <w:noProof/>
      <w:color w:val="00A5C7"/>
    </w:rPr>
  </w:style>
  <w:style w:type="paragraph" w:styleId="TOC3">
    <w:name w:val="toc 3"/>
    <w:basedOn w:val="Normal"/>
    <w:next w:val="Normal"/>
    <w:autoRedefine/>
    <w:uiPriority w:val="39"/>
    <w:unhideWhenUsed/>
    <w:rsid w:val="001A6422"/>
    <w:pPr>
      <w:tabs>
        <w:tab w:val="left" w:pos="880"/>
        <w:tab w:val="right" w:leader="dot" w:pos="9016"/>
      </w:tabs>
      <w:ind w:left="440"/>
    </w:pPr>
    <w:rPr>
      <w:rFonts w:ascii="Arial" w:hAnsi="Arial" w:cs="Arial"/>
      <w:b/>
      <w:color w:val="F15D2F"/>
      <w:sz w:val="24"/>
      <w:szCs w:val="24"/>
    </w:rPr>
  </w:style>
  <w:style w:type="character" w:customStyle="1" w:styleId="Heading1Char">
    <w:name w:val="Heading 1 Char"/>
    <w:link w:val="Heading1"/>
    <w:uiPriority w:val="9"/>
    <w:rsid w:val="00163C1E"/>
    <w:rPr>
      <w:rFonts w:ascii="Arial" w:hAnsi="Arial" w:cs="Arial"/>
      <w:b/>
      <w:sz w:val="24"/>
      <w:szCs w:val="24"/>
      <w:u w:color="00B0F0"/>
      <w:lang w:eastAsia="en-US"/>
    </w:rPr>
  </w:style>
  <w:style w:type="paragraph" w:styleId="BodyText">
    <w:name w:val="Body Text"/>
    <w:link w:val="BodyTextChar"/>
    <w:rsid w:val="009421D6"/>
    <w:pPr>
      <w:spacing w:before="240"/>
    </w:pPr>
    <w:rPr>
      <w:rFonts w:ascii="Arial" w:eastAsia="Times New Roman" w:hAnsi="Arial" w:cs="Arial"/>
      <w:lang w:val="en-AU" w:eastAsia="en-US"/>
    </w:rPr>
  </w:style>
  <w:style w:type="character" w:customStyle="1" w:styleId="BodyTextChar">
    <w:name w:val="Body Text Char"/>
    <w:basedOn w:val="DefaultParagraphFont"/>
    <w:link w:val="BodyText"/>
    <w:rsid w:val="009421D6"/>
    <w:rPr>
      <w:rFonts w:ascii="Arial" w:eastAsia="Times New Roman" w:hAnsi="Arial" w:cs="Arial"/>
      <w:lang w:val="en-AU" w:eastAsia="en-US"/>
    </w:rPr>
  </w:style>
  <w:style w:type="table" w:customStyle="1" w:styleId="TableGrid1">
    <w:name w:val="Table Grid1"/>
    <w:basedOn w:val="TableNormal"/>
    <w:next w:val="TableGrid"/>
    <w:uiPriority w:val="39"/>
    <w:rsid w:val="005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62E"/>
    <w:rPr>
      <w:sz w:val="22"/>
      <w:szCs w:val="22"/>
      <w:lang w:eastAsia="en-US"/>
    </w:rPr>
  </w:style>
  <w:style w:type="paragraph" w:customStyle="1" w:styleId="Default">
    <w:name w:val="Default"/>
    <w:rsid w:val="00903F8B"/>
    <w:pPr>
      <w:autoSpaceDE w:val="0"/>
      <w:autoSpaceDN w:val="0"/>
      <w:adjustRightInd w:val="0"/>
    </w:pPr>
    <w:rPr>
      <w:rFonts w:ascii="Verdana" w:hAnsi="Verdana" w:cs="Verdana"/>
      <w:color w:val="000000"/>
      <w:sz w:val="24"/>
      <w:szCs w:val="24"/>
    </w:rPr>
  </w:style>
  <w:style w:type="character" w:styleId="SubtleEmphasis">
    <w:name w:val="Subtle Emphasis"/>
    <w:basedOn w:val="DefaultParagraphFont"/>
    <w:uiPriority w:val="19"/>
    <w:qFormat/>
    <w:rsid w:val="00760512"/>
    <w:rPr>
      <w:i/>
      <w:iCs/>
      <w:color w:val="404040" w:themeColor="text1" w:themeTint="BF"/>
    </w:rPr>
  </w:style>
  <w:style w:type="paragraph" w:customStyle="1" w:styleId="BodyIndent">
    <w:name w:val="BodyIndent"/>
    <w:basedOn w:val="Normal"/>
    <w:uiPriority w:val="99"/>
    <w:rsid w:val="00A75A1F"/>
    <w:pPr>
      <w:widowControl w:val="0"/>
      <w:tabs>
        <w:tab w:val="left" w:pos="567"/>
        <w:tab w:val="left" w:pos="786"/>
      </w:tabs>
      <w:suppressAutoHyphens/>
      <w:autoSpaceDE w:val="0"/>
      <w:autoSpaceDN w:val="0"/>
      <w:adjustRightInd w:val="0"/>
      <w:spacing w:before="120" w:after="0" w:line="320" w:lineRule="atLeast"/>
      <w:ind w:left="567"/>
      <w:textAlignment w:val="baseline"/>
    </w:pPr>
    <w:rPr>
      <w:rFonts w:ascii="FS Lola" w:eastAsiaTheme="minorEastAsia" w:hAnsi="FS Lola" w:cs="FS Lola"/>
      <w:color w:val="000000"/>
      <w:sz w:val="23"/>
      <w:szCs w:val="23"/>
      <w:lang w:val="en-US" w:eastAsia="en-GB"/>
    </w:rPr>
  </w:style>
  <w:style w:type="paragraph" w:styleId="NoSpacing">
    <w:name w:val="No Spacing"/>
    <w:uiPriority w:val="1"/>
    <w:qFormat/>
    <w:rsid w:val="001C014F"/>
    <w:rPr>
      <w:sz w:val="22"/>
      <w:szCs w:val="22"/>
      <w:lang w:eastAsia="en-US"/>
    </w:rPr>
  </w:style>
  <w:style w:type="character" w:customStyle="1" w:styleId="Heading5Char">
    <w:name w:val="Heading 5 Char"/>
    <w:basedOn w:val="DefaultParagraphFont"/>
    <w:link w:val="Heading5"/>
    <w:uiPriority w:val="9"/>
    <w:semiHidden/>
    <w:rsid w:val="00491699"/>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uiPriority w:val="9"/>
    <w:semiHidden/>
    <w:rsid w:val="00491699"/>
    <w:rPr>
      <w:rFonts w:asciiTheme="majorHAnsi" w:eastAsiaTheme="majorEastAsia" w:hAnsiTheme="majorHAnsi" w:cstheme="majorBidi"/>
      <w:i/>
      <w:iCs/>
      <w:color w:val="243F60" w:themeColor="accent1" w:themeShade="7F"/>
      <w:szCs w:val="22"/>
      <w:lang w:eastAsia="en-US"/>
    </w:rPr>
  </w:style>
  <w:style w:type="paragraph" w:styleId="TOCHeading">
    <w:name w:val="TOC Heading"/>
    <w:basedOn w:val="Heading1"/>
    <w:next w:val="Normal"/>
    <w:uiPriority w:val="39"/>
    <w:unhideWhenUsed/>
    <w:qFormat/>
    <w:rsid w:val="00A33A5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NumberedParagraph">
    <w:name w:val="Numbered Paragraph"/>
    <w:basedOn w:val="Normal"/>
    <w:rsid w:val="002E7B7F"/>
    <w:pPr>
      <w:numPr>
        <w:numId w:val="2"/>
      </w:numPr>
      <w:spacing w:after="0"/>
    </w:pPr>
    <w:rPr>
      <w:rFonts w:ascii="Calibri" w:hAnsi="Calibri"/>
      <w:sz w:val="22"/>
    </w:rPr>
  </w:style>
  <w:style w:type="character" w:customStyle="1" w:styleId="ListParagraphChar">
    <w:name w:val="List Paragraph Char"/>
    <w:aliases w:val="6. Numbered Bullets Char,Recommendatio Char,F5 List Paragraph Char,List Paragraph2 Char,MAIN CONTENT Char,List Paragraph12 Char,Dot pt Char,List Paragraph1 Char,No Spacing1 Char,List Paragraph Char Char Char Char,Indicator Text Char"/>
    <w:link w:val="ListParagraph"/>
    <w:uiPriority w:val="34"/>
    <w:qFormat/>
    <w:locked/>
    <w:rsid w:val="00B045C0"/>
    <w:rPr>
      <w:rFonts w:ascii="Verdana" w:hAnsi="Verdana"/>
      <w:szCs w:val="22"/>
      <w:lang w:eastAsia="en-US"/>
    </w:rPr>
  </w:style>
  <w:style w:type="paragraph" w:customStyle="1" w:styleId="StyleStyleNumberedParagraphBoldNotBold">
    <w:name w:val="Style Style Numbered Paragraph + Bold + Not Bold"/>
    <w:basedOn w:val="Normal"/>
    <w:rsid w:val="00D53AF7"/>
    <w:pPr>
      <w:tabs>
        <w:tab w:val="num" w:pos="709"/>
      </w:tabs>
      <w:spacing w:after="0"/>
      <w:ind w:left="709" w:hanging="709"/>
    </w:pPr>
    <w:rPr>
      <w:rFonts w:ascii="Calibri" w:hAnsi="Calibri"/>
      <w:sz w:val="22"/>
    </w:rPr>
  </w:style>
  <w:style w:type="paragraph" w:customStyle="1" w:styleId="09-Bodytext">
    <w:name w:val="09-Body text"/>
    <w:basedOn w:val="Normal"/>
    <w:qFormat/>
    <w:rsid w:val="00341577"/>
    <w:pPr>
      <w:spacing w:before="160" w:after="0" w:line="320" w:lineRule="atLeast"/>
      <w:ind w:left="454"/>
    </w:pPr>
    <w:rPr>
      <w:rFonts w:ascii="Arial" w:eastAsia="Times New Roman" w:hAnsi="Arial"/>
      <w:sz w:val="22"/>
    </w:rPr>
  </w:style>
  <w:style w:type="character" w:customStyle="1" w:styleId="01-Bold">
    <w:name w:val="01-Bold"/>
    <w:basedOn w:val="DefaultParagraphFont"/>
    <w:uiPriority w:val="1"/>
    <w:qFormat/>
    <w:rsid w:val="00341577"/>
    <w:rPr>
      <w:b/>
    </w:rPr>
  </w:style>
  <w:style w:type="table" w:customStyle="1" w:styleId="TableGrid2">
    <w:name w:val="Table Grid2"/>
    <w:basedOn w:val="TableNormal"/>
    <w:next w:val="TableGrid"/>
    <w:uiPriority w:val="59"/>
    <w:rsid w:val="00704779"/>
    <w:pPr>
      <w:ind w:left="567" w:hanging="56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20D6"/>
    <w:rPr>
      <w:color w:val="605E5C"/>
      <w:shd w:val="clear" w:color="auto" w:fill="E1DFDD"/>
    </w:rPr>
  </w:style>
  <w:style w:type="table" w:styleId="GridTable5Dark-Accent5">
    <w:name w:val="Grid Table 5 Dark Accent 5"/>
    <w:basedOn w:val="TableNormal"/>
    <w:uiPriority w:val="50"/>
    <w:rsid w:val="00AA1F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26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3-Accent6">
    <w:name w:val="Grid Table 3 Accent 6"/>
    <w:basedOn w:val="TableNormal"/>
    <w:uiPriority w:val="48"/>
    <w:rsid w:val="00F977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Accent6">
    <w:name w:val="List Table 1 Light Accent 6"/>
    <w:basedOn w:val="TableNormal"/>
    <w:uiPriority w:val="46"/>
    <w:rsid w:val="00F977F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B63D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6-Subhead2">
    <w:name w:val="16-Subhead 2"/>
    <w:basedOn w:val="Normal"/>
    <w:next w:val="Normal"/>
    <w:qFormat/>
    <w:rsid w:val="008A6EC1"/>
    <w:pPr>
      <w:keepNext/>
      <w:keepLines/>
      <w:tabs>
        <w:tab w:val="left" w:pos="454"/>
        <w:tab w:val="left" w:pos="567"/>
      </w:tabs>
      <w:spacing w:before="240" w:after="0"/>
      <w:ind w:right="2268"/>
      <w:outlineLvl w:val="2"/>
    </w:pPr>
    <w:rPr>
      <w:rFonts w:ascii="Arial" w:eastAsia="Times New Roman" w:hAnsi="Arial"/>
      <w:b/>
      <w:color w:val="006B8D"/>
      <w:sz w:val="22"/>
      <w:szCs w:val="26"/>
      <w:lang w:eastAsia="en-GB"/>
    </w:rPr>
  </w:style>
  <w:style w:type="paragraph" w:customStyle="1" w:styleId="11-Bullet1">
    <w:name w:val="11-Bullet 1"/>
    <w:basedOn w:val="09-Bodytext"/>
    <w:qFormat/>
    <w:rsid w:val="008A6EC1"/>
    <w:pPr>
      <w:numPr>
        <w:numId w:val="14"/>
      </w:numPr>
      <w:spacing w:before="0" w:after="240" w:line="240" w:lineRule="auto"/>
      <w:ind w:right="2268"/>
    </w:pPr>
    <w:rPr>
      <w:color w:val="595959" w:themeColor="text1" w:themeTint="A6"/>
      <w:sz w:val="20"/>
      <w:szCs w:val="20"/>
      <w:lang w:eastAsia="en-GB"/>
    </w:rPr>
  </w:style>
  <w:style w:type="character" w:customStyle="1" w:styleId="04-Normalcharacter">
    <w:name w:val="04-Normal character"/>
    <w:uiPriority w:val="1"/>
    <w:qFormat/>
    <w:rsid w:val="008A6EC1"/>
  </w:style>
  <w:style w:type="paragraph" w:customStyle="1" w:styleId="AS-P03-Subhead1">
    <w:name w:val="AS-P03-Subhead 1"/>
    <w:basedOn w:val="Normal"/>
    <w:next w:val="Normal"/>
    <w:uiPriority w:val="99"/>
    <w:qFormat/>
    <w:rsid w:val="00C2232D"/>
    <w:pPr>
      <w:keepNext/>
      <w:spacing w:before="240" w:after="240"/>
      <w:ind w:right="1701"/>
      <w:outlineLvl w:val="1"/>
    </w:pPr>
    <w:rPr>
      <w:rFonts w:ascii="Arial" w:eastAsia="Times New Roman" w:hAnsi="Arial"/>
      <w:b/>
      <w:color w:val="006B8D"/>
      <w:sz w:val="28"/>
      <w:szCs w:val="20"/>
      <w:lang w:eastAsia="en-GB"/>
    </w:rPr>
  </w:style>
  <w:style w:type="paragraph" w:customStyle="1" w:styleId="AS-P04-Subhead2">
    <w:name w:val="AS-P04-Subhead 2"/>
    <w:basedOn w:val="AS-P03-Subhead1"/>
    <w:next w:val="Normal"/>
    <w:qFormat/>
    <w:rsid w:val="00C2232D"/>
    <w:pPr>
      <w:keepLines/>
      <w:spacing w:after="120"/>
      <w:outlineLvl w:val="2"/>
    </w:pPr>
    <w:rPr>
      <w:color w:val="1F497D" w:themeColor="text2"/>
      <w:sz w:val="26"/>
      <w:szCs w:val="26"/>
    </w:rPr>
  </w:style>
  <w:style w:type="paragraph" w:customStyle="1" w:styleId="ParagraphNos">
    <w:name w:val="Paragraph Nos"/>
    <w:basedOn w:val="Heading1"/>
    <w:qFormat/>
    <w:rsid w:val="00152739"/>
    <w:pPr>
      <w:widowControl w:val="0"/>
      <w:ind w:left="851" w:hanging="851"/>
    </w:pPr>
    <w:rPr>
      <w:rFonts w:eastAsiaTheme="majorEastAsia" w:cstheme="majorBidi"/>
      <w:b w:val="0"/>
      <w:bCs/>
    </w:rPr>
  </w:style>
  <w:style w:type="table" w:customStyle="1" w:styleId="TableGrid0">
    <w:name w:val="TableGrid"/>
    <w:rsid w:val="00877F7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Strong">
    <w:name w:val="Strong"/>
    <w:uiPriority w:val="22"/>
    <w:qFormat/>
    <w:rsid w:val="00166B30"/>
    <w:rPr>
      <w:rFonts w:ascii="Montserrat SemiBold" w:hAnsi="Montserrat SemiBold"/>
    </w:rPr>
  </w:style>
  <w:style w:type="paragraph" w:customStyle="1" w:styleId="Percentage">
    <w:name w:val="Percentage"/>
    <w:basedOn w:val="Normal"/>
    <w:link w:val="PercentageChar"/>
    <w:qFormat/>
    <w:rsid w:val="00166B30"/>
    <w:pPr>
      <w:spacing w:after="0"/>
    </w:pPr>
    <w:rPr>
      <w:rFonts w:ascii="Montserrat Light" w:hAnsi="Montserrat Light" w:cs="Arial"/>
      <w:color w:val="000000" w:themeColor="text1"/>
      <w:sz w:val="40"/>
      <w:szCs w:val="48"/>
    </w:rPr>
  </w:style>
  <w:style w:type="character" w:customStyle="1" w:styleId="PercentageChar">
    <w:name w:val="Percentage Char"/>
    <w:basedOn w:val="DefaultParagraphFont"/>
    <w:link w:val="Percentage"/>
    <w:rsid w:val="00166B30"/>
    <w:rPr>
      <w:rFonts w:ascii="Montserrat Light" w:hAnsi="Montserrat Light" w:cs="Arial"/>
      <w:color w:val="000000" w:themeColor="text1"/>
      <w:sz w:val="40"/>
      <w:szCs w:val="48"/>
      <w:lang w:eastAsia="en-US"/>
    </w:rPr>
  </w:style>
  <w:style w:type="paragraph" w:customStyle="1" w:styleId="AS-P08-Bullet1">
    <w:name w:val="AS-P08-Bullet 1"/>
    <w:basedOn w:val="Normal"/>
    <w:qFormat/>
    <w:rsid w:val="005D010A"/>
    <w:pPr>
      <w:tabs>
        <w:tab w:val="left" w:pos="284"/>
        <w:tab w:val="left" w:pos="851"/>
      </w:tabs>
      <w:spacing w:after="240"/>
    </w:pPr>
    <w:rPr>
      <w:rFonts w:ascii="Arial" w:eastAsia="Times New Roman" w:hAnsi="Arial"/>
      <w:color w:val="1F497D" w:themeColor="text2"/>
      <w:sz w:val="24"/>
      <w:szCs w:val="20"/>
      <w:lang w:eastAsia="en-GB"/>
    </w:rPr>
  </w:style>
  <w:style w:type="character" w:customStyle="1" w:styleId="Heading4Char">
    <w:name w:val="Heading 4 Char"/>
    <w:basedOn w:val="DefaultParagraphFont"/>
    <w:link w:val="Heading4"/>
    <w:uiPriority w:val="9"/>
    <w:rsid w:val="00163C1E"/>
    <w:rPr>
      <w:rFonts w:ascii="Arial" w:hAnsi="Arial" w:cs="Arial"/>
      <w:b/>
      <w:bCs/>
      <w:color w:val="215868" w:themeColor="accent5" w:themeShade="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148">
      <w:bodyDiv w:val="1"/>
      <w:marLeft w:val="0"/>
      <w:marRight w:val="0"/>
      <w:marTop w:val="0"/>
      <w:marBottom w:val="0"/>
      <w:divBdr>
        <w:top w:val="none" w:sz="0" w:space="0" w:color="auto"/>
        <w:left w:val="none" w:sz="0" w:space="0" w:color="auto"/>
        <w:bottom w:val="none" w:sz="0" w:space="0" w:color="auto"/>
        <w:right w:val="none" w:sz="0" w:space="0" w:color="auto"/>
      </w:divBdr>
    </w:div>
    <w:div w:id="106389458">
      <w:bodyDiv w:val="1"/>
      <w:marLeft w:val="0"/>
      <w:marRight w:val="0"/>
      <w:marTop w:val="0"/>
      <w:marBottom w:val="0"/>
      <w:divBdr>
        <w:top w:val="none" w:sz="0" w:space="0" w:color="auto"/>
        <w:left w:val="none" w:sz="0" w:space="0" w:color="auto"/>
        <w:bottom w:val="none" w:sz="0" w:space="0" w:color="auto"/>
        <w:right w:val="none" w:sz="0" w:space="0" w:color="auto"/>
      </w:divBdr>
    </w:div>
    <w:div w:id="126708595">
      <w:bodyDiv w:val="1"/>
      <w:marLeft w:val="0"/>
      <w:marRight w:val="0"/>
      <w:marTop w:val="0"/>
      <w:marBottom w:val="0"/>
      <w:divBdr>
        <w:top w:val="none" w:sz="0" w:space="0" w:color="auto"/>
        <w:left w:val="none" w:sz="0" w:space="0" w:color="auto"/>
        <w:bottom w:val="none" w:sz="0" w:space="0" w:color="auto"/>
        <w:right w:val="none" w:sz="0" w:space="0" w:color="auto"/>
      </w:divBdr>
    </w:div>
    <w:div w:id="219486923">
      <w:bodyDiv w:val="1"/>
      <w:marLeft w:val="0"/>
      <w:marRight w:val="0"/>
      <w:marTop w:val="0"/>
      <w:marBottom w:val="0"/>
      <w:divBdr>
        <w:top w:val="none" w:sz="0" w:space="0" w:color="auto"/>
        <w:left w:val="none" w:sz="0" w:space="0" w:color="auto"/>
        <w:bottom w:val="none" w:sz="0" w:space="0" w:color="auto"/>
        <w:right w:val="none" w:sz="0" w:space="0" w:color="auto"/>
      </w:divBdr>
    </w:div>
    <w:div w:id="404687568">
      <w:bodyDiv w:val="1"/>
      <w:marLeft w:val="0"/>
      <w:marRight w:val="0"/>
      <w:marTop w:val="0"/>
      <w:marBottom w:val="0"/>
      <w:divBdr>
        <w:top w:val="none" w:sz="0" w:space="0" w:color="auto"/>
        <w:left w:val="none" w:sz="0" w:space="0" w:color="auto"/>
        <w:bottom w:val="none" w:sz="0" w:space="0" w:color="auto"/>
        <w:right w:val="none" w:sz="0" w:space="0" w:color="auto"/>
      </w:divBdr>
    </w:div>
    <w:div w:id="410543627">
      <w:bodyDiv w:val="1"/>
      <w:marLeft w:val="0"/>
      <w:marRight w:val="0"/>
      <w:marTop w:val="0"/>
      <w:marBottom w:val="0"/>
      <w:divBdr>
        <w:top w:val="none" w:sz="0" w:space="0" w:color="auto"/>
        <w:left w:val="none" w:sz="0" w:space="0" w:color="auto"/>
        <w:bottom w:val="none" w:sz="0" w:space="0" w:color="auto"/>
        <w:right w:val="none" w:sz="0" w:space="0" w:color="auto"/>
      </w:divBdr>
    </w:div>
    <w:div w:id="511651632">
      <w:bodyDiv w:val="1"/>
      <w:marLeft w:val="0"/>
      <w:marRight w:val="0"/>
      <w:marTop w:val="0"/>
      <w:marBottom w:val="0"/>
      <w:divBdr>
        <w:top w:val="none" w:sz="0" w:space="0" w:color="auto"/>
        <w:left w:val="none" w:sz="0" w:space="0" w:color="auto"/>
        <w:bottom w:val="none" w:sz="0" w:space="0" w:color="auto"/>
        <w:right w:val="none" w:sz="0" w:space="0" w:color="auto"/>
      </w:divBdr>
    </w:div>
    <w:div w:id="721751281">
      <w:bodyDiv w:val="1"/>
      <w:marLeft w:val="0"/>
      <w:marRight w:val="0"/>
      <w:marTop w:val="0"/>
      <w:marBottom w:val="0"/>
      <w:divBdr>
        <w:top w:val="none" w:sz="0" w:space="0" w:color="auto"/>
        <w:left w:val="none" w:sz="0" w:space="0" w:color="auto"/>
        <w:bottom w:val="none" w:sz="0" w:space="0" w:color="auto"/>
        <w:right w:val="none" w:sz="0" w:space="0" w:color="auto"/>
      </w:divBdr>
    </w:div>
    <w:div w:id="816141741">
      <w:bodyDiv w:val="1"/>
      <w:marLeft w:val="0"/>
      <w:marRight w:val="0"/>
      <w:marTop w:val="0"/>
      <w:marBottom w:val="0"/>
      <w:divBdr>
        <w:top w:val="none" w:sz="0" w:space="0" w:color="auto"/>
        <w:left w:val="none" w:sz="0" w:space="0" w:color="auto"/>
        <w:bottom w:val="none" w:sz="0" w:space="0" w:color="auto"/>
        <w:right w:val="none" w:sz="0" w:space="0" w:color="auto"/>
      </w:divBdr>
    </w:div>
    <w:div w:id="850488174">
      <w:bodyDiv w:val="1"/>
      <w:marLeft w:val="0"/>
      <w:marRight w:val="0"/>
      <w:marTop w:val="0"/>
      <w:marBottom w:val="0"/>
      <w:divBdr>
        <w:top w:val="none" w:sz="0" w:space="0" w:color="auto"/>
        <w:left w:val="none" w:sz="0" w:space="0" w:color="auto"/>
        <w:bottom w:val="none" w:sz="0" w:space="0" w:color="auto"/>
        <w:right w:val="none" w:sz="0" w:space="0" w:color="auto"/>
      </w:divBdr>
    </w:div>
    <w:div w:id="894896156">
      <w:bodyDiv w:val="1"/>
      <w:marLeft w:val="0"/>
      <w:marRight w:val="0"/>
      <w:marTop w:val="0"/>
      <w:marBottom w:val="0"/>
      <w:divBdr>
        <w:top w:val="none" w:sz="0" w:space="0" w:color="auto"/>
        <w:left w:val="none" w:sz="0" w:space="0" w:color="auto"/>
        <w:bottom w:val="none" w:sz="0" w:space="0" w:color="auto"/>
        <w:right w:val="none" w:sz="0" w:space="0" w:color="auto"/>
      </w:divBdr>
    </w:div>
    <w:div w:id="902788080">
      <w:bodyDiv w:val="1"/>
      <w:marLeft w:val="0"/>
      <w:marRight w:val="0"/>
      <w:marTop w:val="0"/>
      <w:marBottom w:val="0"/>
      <w:divBdr>
        <w:top w:val="none" w:sz="0" w:space="0" w:color="auto"/>
        <w:left w:val="none" w:sz="0" w:space="0" w:color="auto"/>
        <w:bottom w:val="none" w:sz="0" w:space="0" w:color="auto"/>
        <w:right w:val="none" w:sz="0" w:space="0" w:color="auto"/>
      </w:divBdr>
    </w:div>
    <w:div w:id="946497655">
      <w:bodyDiv w:val="1"/>
      <w:marLeft w:val="0"/>
      <w:marRight w:val="0"/>
      <w:marTop w:val="0"/>
      <w:marBottom w:val="0"/>
      <w:divBdr>
        <w:top w:val="none" w:sz="0" w:space="0" w:color="auto"/>
        <w:left w:val="none" w:sz="0" w:space="0" w:color="auto"/>
        <w:bottom w:val="none" w:sz="0" w:space="0" w:color="auto"/>
        <w:right w:val="none" w:sz="0" w:space="0" w:color="auto"/>
      </w:divBdr>
    </w:div>
    <w:div w:id="988437503">
      <w:bodyDiv w:val="1"/>
      <w:marLeft w:val="0"/>
      <w:marRight w:val="0"/>
      <w:marTop w:val="0"/>
      <w:marBottom w:val="0"/>
      <w:divBdr>
        <w:top w:val="none" w:sz="0" w:space="0" w:color="auto"/>
        <w:left w:val="none" w:sz="0" w:space="0" w:color="auto"/>
        <w:bottom w:val="none" w:sz="0" w:space="0" w:color="auto"/>
        <w:right w:val="none" w:sz="0" w:space="0" w:color="auto"/>
      </w:divBdr>
    </w:div>
    <w:div w:id="1024013665">
      <w:bodyDiv w:val="1"/>
      <w:marLeft w:val="0"/>
      <w:marRight w:val="0"/>
      <w:marTop w:val="0"/>
      <w:marBottom w:val="0"/>
      <w:divBdr>
        <w:top w:val="none" w:sz="0" w:space="0" w:color="auto"/>
        <w:left w:val="none" w:sz="0" w:space="0" w:color="auto"/>
        <w:bottom w:val="none" w:sz="0" w:space="0" w:color="auto"/>
        <w:right w:val="none" w:sz="0" w:space="0" w:color="auto"/>
      </w:divBdr>
    </w:div>
    <w:div w:id="1052727548">
      <w:bodyDiv w:val="1"/>
      <w:marLeft w:val="0"/>
      <w:marRight w:val="0"/>
      <w:marTop w:val="0"/>
      <w:marBottom w:val="0"/>
      <w:divBdr>
        <w:top w:val="none" w:sz="0" w:space="0" w:color="auto"/>
        <w:left w:val="none" w:sz="0" w:space="0" w:color="auto"/>
        <w:bottom w:val="none" w:sz="0" w:space="0" w:color="auto"/>
        <w:right w:val="none" w:sz="0" w:space="0" w:color="auto"/>
      </w:divBdr>
    </w:div>
    <w:div w:id="1125850187">
      <w:bodyDiv w:val="1"/>
      <w:marLeft w:val="0"/>
      <w:marRight w:val="0"/>
      <w:marTop w:val="0"/>
      <w:marBottom w:val="0"/>
      <w:divBdr>
        <w:top w:val="none" w:sz="0" w:space="0" w:color="auto"/>
        <w:left w:val="none" w:sz="0" w:space="0" w:color="auto"/>
        <w:bottom w:val="none" w:sz="0" w:space="0" w:color="auto"/>
        <w:right w:val="none" w:sz="0" w:space="0" w:color="auto"/>
      </w:divBdr>
    </w:div>
    <w:div w:id="1139759491">
      <w:bodyDiv w:val="1"/>
      <w:marLeft w:val="0"/>
      <w:marRight w:val="0"/>
      <w:marTop w:val="0"/>
      <w:marBottom w:val="0"/>
      <w:divBdr>
        <w:top w:val="none" w:sz="0" w:space="0" w:color="auto"/>
        <w:left w:val="none" w:sz="0" w:space="0" w:color="auto"/>
        <w:bottom w:val="none" w:sz="0" w:space="0" w:color="auto"/>
        <w:right w:val="none" w:sz="0" w:space="0" w:color="auto"/>
      </w:divBdr>
    </w:div>
    <w:div w:id="1369450619">
      <w:bodyDiv w:val="1"/>
      <w:marLeft w:val="0"/>
      <w:marRight w:val="0"/>
      <w:marTop w:val="0"/>
      <w:marBottom w:val="0"/>
      <w:divBdr>
        <w:top w:val="none" w:sz="0" w:space="0" w:color="auto"/>
        <w:left w:val="none" w:sz="0" w:space="0" w:color="auto"/>
        <w:bottom w:val="none" w:sz="0" w:space="0" w:color="auto"/>
        <w:right w:val="none" w:sz="0" w:space="0" w:color="auto"/>
      </w:divBdr>
    </w:div>
    <w:div w:id="1392995992">
      <w:bodyDiv w:val="1"/>
      <w:marLeft w:val="0"/>
      <w:marRight w:val="0"/>
      <w:marTop w:val="0"/>
      <w:marBottom w:val="0"/>
      <w:divBdr>
        <w:top w:val="none" w:sz="0" w:space="0" w:color="auto"/>
        <w:left w:val="none" w:sz="0" w:space="0" w:color="auto"/>
        <w:bottom w:val="none" w:sz="0" w:space="0" w:color="auto"/>
        <w:right w:val="none" w:sz="0" w:space="0" w:color="auto"/>
      </w:divBdr>
    </w:div>
    <w:div w:id="1433553519">
      <w:bodyDiv w:val="1"/>
      <w:marLeft w:val="0"/>
      <w:marRight w:val="0"/>
      <w:marTop w:val="0"/>
      <w:marBottom w:val="0"/>
      <w:divBdr>
        <w:top w:val="none" w:sz="0" w:space="0" w:color="auto"/>
        <w:left w:val="none" w:sz="0" w:space="0" w:color="auto"/>
        <w:bottom w:val="none" w:sz="0" w:space="0" w:color="auto"/>
        <w:right w:val="none" w:sz="0" w:space="0" w:color="auto"/>
      </w:divBdr>
    </w:div>
    <w:div w:id="1562447144">
      <w:bodyDiv w:val="1"/>
      <w:marLeft w:val="0"/>
      <w:marRight w:val="0"/>
      <w:marTop w:val="0"/>
      <w:marBottom w:val="0"/>
      <w:divBdr>
        <w:top w:val="none" w:sz="0" w:space="0" w:color="auto"/>
        <w:left w:val="none" w:sz="0" w:space="0" w:color="auto"/>
        <w:bottom w:val="none" w:sz="0" w:space="0" w:color="auto"/>
        <w:right w:val="none" w:sz="0" w:space="0" w:color="auto"/>
      </w:divBdr>
    </w:div>
    <w:div w:id="1776753653">
      <w:bodyDiv w:val="1"/>
      <w:marLeft w:val="0"/>
      <w:marRight w:val="0"/>
      <w:marTop w:val="0"/>
      <w:marBottom w:val="0"/>
      <w:divBdr>
        <w:top w:val="none" w:sz="0" w:space="0" w:color="auto"/>
        <w:left w:val="none" w:sz="0" w:space="0" w:color="auto"/>
        <w:bottom w:val="none" w:sz="0" w:space="0" w:color="auto"/>
        <w:right w:val="none" w:sz="0" w:space="0" w:color="auto"/>
      </w:divBdr>
    </w:div>
    <w:div w:id="1780759235">
      <w:bodyDiv w:val="1"/>
      <w:marLeft w:val="0"/>
      <w:marRight w:val="0"/>
      <w:marTop w:val="0"/>
      <w:marBottom w:val="0"/>
      <w:divBdr>
        <w:top w:val="none" w:sz="0" w:space="0" w:color="auto"/>
        <w:left w:val="none" w:sz="0" w:space="0" w:color="auto"/>
        <w:bottom w:val="none" w:sz="0" w:space="0" w:color="auto"/>
        <w:right w:val="none" w:sz="0" w:space="0" w:color="auto"/>
      </w:divBdr>
    </w:div>
    <w:div w:id="2044675036">
      <w:bodyDiv w:val="1"/>
      <w:marLeft w:val="0"/>
      <w:marRight w:val="0"/>
      <w:marTop w:val="0"/>
      <w:marBottom w:val="0"/>
      <w:divBdr>
        <w:top w:val="none" w:sz="0" w:space="0" w:color="auto"/>
        <w:left w:val="none" w:sz="0" w:space="0" w:color="auto"/>
        <w:bottom w:val="none" w:sz="0" w:space="0" w:color="auto"/>
        <w:right w:val="none" w:sz="0" w:space="0" w:color="auto"/>
      </w:divBdr>
    </w:div>
    <w:div w:id="2131438343">
      <w:bodyDiv w:val="1"/>
      <w:marLeft w:val="0"/>
      <w:marRight w:val="0"/>
      <w:marTop w:val="0"/>
      <w:marBottom w:val="0"/>
      <w:divBdr>
        <w:top w:val="none" w:sz="0" w:space="0" w:color="auto"/>
        <w:left w:val="none" w:sz="0" w:space="0" w:color="auto"/>
        <w:bottom w:val="none" w:sz="0" w:space="0" w:color="auto"/>
        <w:right w:val="none" w:sz="0" w:space="0" w:color="auto"/>
      </w:divBdr>
    </w:div>
    <w:div w:id="2140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ssi/2014/200/contents/made" TargetMode="External"/><Relationship Id="rId18" Type="http://schemas.openxmlformats.org/officeDocument/2006/relationships/hyperlink" Target="https://falkirkhscp.org/wp-content/uploads/sites/9/2018/01/Performance-Management-Framework.pdf" TargetMode="External"/><Relationship Id="rId26" Type="http://schemas.openxmlformats.org/officeDocument/2006/relationships/image" Target="media/image7.emf"/><Relationship Id="rId39" Type="http://schemas.openxmlformats.org/officeDocument/2006/relationships/footer" Target="footer3.xml"/><Relationship Id="rId21" Type="http://schemas.openxmlformats.org/officeDocument/2006/relationships/hyperlink" Target="https://sustainablescotlandnetwork.org/reports" TargetMode="External"/><Relationship Id="rId34" Type="http://schemas.openxmlformats.org/officeDocument/2006/relationships/hyperlink" Target="https://www.audit-scotland.gov.uk/uploads/docs/report/2021/as_code_audit_practice_21.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lkirkhscp.org/publications/" TargetMode="External"/><Relationship Id="rId20" Type="http://schemas.openxmlformats.org/officeDocument/2006/relationships/image" Target="media/image3.emf"/><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0" Type="http://schemas.openxmlformats.org/officeDocument/2006/relationships/header" Target="header2.xml"/><Relationship Id="rId19" Type="http://schemas.openxmlformats.org/officeDocument/2006/relationships/hyperlink" Target="https://falkirkhscp.org/performance/"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ipfa.org/policy-and-guidance/publications/c/code-of-practice-on-local-authority-accounting-in-the-united-kingdom-202223-online" TargetMode="External"/><Relationship Id="rId22" Type="http://schemas.openxmlformats.org/officeDocument/2006/relationships/hyperlink" Target="http://www.falkirkhscp.org"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yperlink" Target="http://www.audit-scotland.gov.uk/our-work/annual-audits"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C66A-B2BA-43FF-9C93-CEB545D8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52</Pages>
  <Words>14141</Words>
  <Characters>80607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GUIDE TO SCOTTISH LOCAL GOVERNMENT PENSION SCHEME (LGPS) FINANCIAL STATEMENTS</vt:lpstr>
    </vt:vector>
  </TitlesOfParts>
  <Company>Microsoft</Company>
  <LinksUpToDate>false</LinksUpToDate>
  <CharactersWithSpaces>94559</CharactersWithSpaces>
  <SharedDoc>false</SharedDoc>
  <HLinks>
    <vt:vector size="396" baseType="variant">
      <vt:variant>
        <vt:i4>5636164</vt:i4>
      </vt:variant>
      <vt:variant>
        <vt:i4>303</vt:i4>
      </vt:variant>
      <vt:variant>
        <vt:i4>0</vt:i4>
      </vt:variant>
      <vt:variant>
        <vt:i4>5</vt:i4>
      </vt:variant>
      <vt:variant>
        <vt:lpwstr>http://www.cipfa.org.uk/panels/pensions/publications.cfm</vt:lpwstr>
      </vt:variant>
      <vt:variant>
        <vt:lpwstr/>
      </vt:variant>
      <vt:variant>
        <vt:i4>3407875</vt:i4>
      </vt:variant>
      <vt:variant>
        <vt:i4>300</vt:i4>
      </vt:variant>
      <vt:variant>
        <vt:i4>0</vt:i4>
      </vt:variant>
      <vt:variant>
        <vt:i4>5</vt:i4>
      </vt:variant>
      <vt:variant>
        <vt:lpwstr>http://www.sppa.gov.uk/index.php?option=com_weblinks&amp;view=category&amp;id=305&amp;Itemid=1327</vt:lpwstr>
      </vt:variant>
      <vt:variant>
        <vt:lpwstr/>
      </vt:variant>
      <vt:variant>
        <vt:i4>4194413</vt:i4>
      </vt:variant>
      <vt:variant>
        <vt:i4>297</vt:i4>
      </vt:variant>
      <vt:variant>
        <vt:i4>0</vt:i4>
      </vt:variant>
      <vt:variant>
        <vt:i4>5</vt:i4>
      </vt:variant>
      <vt:variant>
        <vt:lpwstr>http://www.sppa.gov.uk/index.php?option=com_content&amp;view=article&amp;id=107&amp;Itemid=253</vt:lpwstr>
      </vt:variant>
      <vt:variant>
        <vt:lpwstr/>
      </vt:variant>
      <vt:variant>
        <vt:i4>7602258</vt:i4>
      </vt:variant>
      <vt:variant>
        <vt:i4>294</vt:i4>
      </vt:variant>
      <vt:variant>
        <vt:i4>0</vt:i4>
      </vt:variant>
      <vt:variant>
        <vt:i4>5</vt:i4>
      </vt:variant>
      <vt:variant>
        <vt:lpwstr>http://www.sppa.gov.uk/index.php?option=com_content&amp;view=article&amp;id=428&amp;Itemid=7</vt:lpwstr>
      </vt:variant>
      <vt:variant>
        <vt:lpwstr/>
      </vt:variant>
      <vt:variant>
        <vt:i4>5767285</vt:i4>
      </vt:variant>
      <vt:variant>
        <vt:i4>291</vt:i4>
      </vt:variant>
      <vt:variant>
        <vt:i4>0</vt:i4>
      </vt:variant>
      <vt:variant>
        <vt:i4>5</vt:i4>
      </vt:variant>
      <vt:variant>
        <vt:lpwstr>http://www.audit-scotland.gov.uk/docs/central/2006/nr_060620_publicsector_pension.pdf</vt:lpwstr>
      </vt:variant>
      <vt:variant>
        <vt:lpwstr/>
      </vt:variant>
      <vt:variant>
        <vt:i4>2162726</vt:i4>
      </vt:variant>
      <vt:variant>
        <vt:i4>288</vt:i4>
      </vt:variant>
      <vt:variant>
        <vt:i4>0</vt:i4>
      </vt:variant>
      <vt:variant>
        <vt:i4>5</vt:i4>
      </vt:variant>
      <vt:variant>
        <vt:lpwstr>http://www.audit-scotland.gov.uk/docs/central/2010/nr_110210_public_sector_pensions.pdf</vt:lpwstr>
      </vt:variant>
      <vt:variant>
        <vt:lpwstr/>
      </vt:variant>
      <vt:variant>
        <vt:i4>2228330</vt:i4>
      </vt:variant>
      <vt:variant>
        <vt:i4>285</vt:i4>
      </vt:variant>
      <vt:variant>
        <vt:i4>0</vt:i4>
      </vt:variant>
      <vt:variant>
        <vt:i4>5</vt:i4>
      </vt:variant>
      <vt:variant>
        <vt:lpwstr>http://www.shetland.gov.uk/council/</vt:lpwstr>
      </vt:variant>
      <vt:variant>
        <vt:lpwstr/>
      </vt:variant>
      <vt:variant>
        <vt:i4>4784206</vt:i4>
      </vt:variant>
      <vt:variant>
        <vt:i4>282</vt:i4>
      </vt:variant>
      <vt:variant>
        <vt:i4>0</vt:i4>
      </vt:variant>
      <vt:variant>
        <vt:i4>5</vt:i4>
      </vt:variant>
      <vt:variant>
        <vt:lpwstr>http://www.scotborders.gov.uk/info/900071/financial_information/468/pension_fund</vt:lpwstr>
      </vt:variant>
      <vt:variant>
        <vt:lpwstr/>
      </vt:variant>
      <vt:variant>
        <vt:i4>6946868</vt:i4>
      </vt:variant>
      <vt:variant>
        <vt:i4>279</vt:i4>
      </vt:variant>
      <vt:variant>
        <vt:i4>0</vt:i4>
      </vt:variant>
      <vt:variant>
        <vt:i4>5</vt:i4>
      </vt:variant>
      <vt:variant>
        <vt:lpwstr>http://www.orkney.gov.uk/Council/P/pension-fund-annual-reports.htm</vt:lpwstr>
      </vt:variant>
      <vt:variant>
        <vt:lpwstr/>
      </vt:variant>
      <vt:variant>
        <vt:i4>2490489</vt:i4>
      </vt:variant>
      <vt:variant>
        <vt:i4>276</vt:i4>
      </vt:variant>
      <vt:variant>
        <vt:i4>0</vt:i4>
      </vt:variant>
      <vt:variant>
        <vt:i4>5</vt:i4>
      </vt:variant>
      <vt:variant>
        <vt:lpwstr>http://www.highland.gov.uk/yourcouncil/finance/pensions/local-government-pension-scheme/default.htm</vt:lpwstr>
      </vt:variant>
      <vt:variant>
        <vt:lpwstr/>
      </vt:variant>
      <vt:variant>
        <vt:i4>7864441</vt:i4>
      </vt:variant>
      <vt:variant>
        <vt:i4>273</vt:i4>
      </vt:variant>
      <vt:variant>
        <vt:i4>0</vt:i4>
      </vt:variant>
      <vt:variant>
        <vt:i4>5</vt:i4>
      </vt:variant>
      <vt:variant>
        <vt:lpwstr>http://www.spfo.org.uk/Governance/Reports/AnnRepsAccounts/</vt:lpwstr>
      </vt:variant>
      <vt:variant>
        <vt:lpwstr/>
      </vt:variant>
      <vt:variant>
        <vt:i4>3604525</vt:i4>
      </vt:variant>
      <vt:variant>
        <vt:i4>270</vt:i4>
      </vt:variant>
      <vt:variant>
        <vt:i4>0</vt:i4>
      </vt:variant>
      <vt:variant>
        <vt:i4>5</vt:i4>
      </vt:variant>
      <vt:variant>
        <vt:lpwstr>http://www.fifedirect.org.uk/topics/index.cfm?fuseaction=subject.display&amp;subjectid=47376F64-D41A-6897-E94C68C9D2A1770D</vt:lpwstr>
      </vt:variant>
      <vt:variant>
        <vt:lpwstr/>
      </vt:variant>
      <vt:variant>
        <vt:i4>5505122</vt:i4>
      </vt:variant>
      <vt:variant>
        <vt:i4>267</vt:i4>
      </vt:variant>
      <vt:variant>
        <vt:i4>0</vt:i4>
      </vt:variant>
      <vt:variant>
        <vt:i4>5</vt:i4>
      </vt:variant>
      <vt:variant>
        <vt:lpwstr>http://www.falkirk.gov.uk/services/chief_executive/finance/payroll_pensions/pensions/lgps/reports_policies.aspx</vt:lpwstr>
      </vt:variant>
      <vt:variant>
        <vt:lpwstr/>
      </vt:variant>
      <vt:variant>
        <vt:i4>524325</vt:i4>
      </vt:variant>
      <vt:variant>
        <vt:i4>264</vt:i4>
      </vt:variant>
      <vt:variant>
        <vt:i4>0</vt:i4>
      </vt:variant>
      <vt:variant>
        <vt:i4>5</vt:i4>
      </vt:variant>
      <vt:variant>
        <vt:lpwstr>http://www.lpf.org.uk/lpf1/info/122/annual_report</vt:lpwstr>
      </vt:variant>
      <vt:variant>
        <vt:lpwstr/>
      </vt:variant>
      <vt:variant>
        <vt:i4>6357118</vt:i4>
      </vt:variant>
      <vt:variant>
        <vt:i4>261</vt:i4>
      </vt:variant>
      <vt:variant>
        <vt:i4>0</vt:i4>
      </vt:variant>
      <vt:variant>
        <vt:i4>5</vt:i4>
      </vt:variant>
      <vt:variant>
        <vt:lpwstr>http://www.dundeecity.gov.uk/pensions/fundaccounts/</vt:lpwstr>
      </vt:variant>
      <vt:variant>
        <vt:lpwstr/>
      </vt:variant>
      <vt:variant>
        <vt:i4>4128826</vt:i4>
      </vt:variant>
      <vt:variant>
        <vt:i4>258</vt:i4>
      </vt:variant>
      <vt:variant>
        <vt:i4>0</vt:i4>
      </vt:variant>
      <vt:variant>
        <vt:i4>5</vt:i4>
      </vt:variant>
      <vt:variant>
        <vt:lpwstr>http://www.dumgal.gov.uk/index.aspx?articleid=3454</vt:lpwstr>
      </vt:variant>
      <vt:variant>
        <vt:lpwstr/>
      </vt:variant>
      <vt:variant>
        <vt:i4>2949213</vt:i4>
      </vt:variant>
      <vt:variant>
        <vt:i4>255</vt:i4>
      </vt:variant>
      <vt:variant>
        <vt:i4>0</vt:i4>
      </vt:variant>
      <vt:variant>
        <vt:i4>5</vt:i4>
      </vt:variant>
      <vt:variant>
        <vt:lpwstr>http://www.nespf.org.uk/Investment/inv_accounts.asp</vt:lpwstr>
      </vt:variant>
      <vt:variant>
        <vt:lpwstr/>
      </vt:variant>
      <vt:variant>
        <vt:i4>1835059</vt:i4>
      </vt:variant>
      <vt:variant>
        <vt:i4>245</vt:i4>
      </vt:variant>
      <vt:variant>
        <vt:i4>0</vt:i4>
      </vt:variant>
      <vt:variant>
        <vt:i4>5</vt:i4>
      </vt:variant>
      <vt:variant>
        <vt:lpwstr/>
      </vt:variant>
      <vt:variant>
        <vt:lpwstr>_Toc331766796</vt:lpwstr>
      </vt:variant>
      <vt:variant>
        <vt:i4>1835059</vt:i4>
      </vt:variant>
      <vt:variant>
        <vt:i4>239</vt:i4>
      </vt:variant>
      <vt:variant>
        <vt:i4>0</vt:i4>
      </vt:variant>
      <vt:variant>
        <vt:i4>5</vt:i4>
      </vt:variant>
      <vt:variant>
        <vt:lpwstr/>
      </vt:variant>
      <vt:variant>
        <vt:lpwstr>_Toc331766795</vt:lpwstr>
      </vt:variant>
      <vt:variant>
        <vt:i4>1835059</vt:i4>
      </vt:variant>
      <vt:variant>
        <vt:i4>233</vt:i4>
      </vt:variant>
      <vt:variant>
        <vt:i4>0</vt:i4>
      </vt:variant>
      <vt:variant>
        <vt:i4>5</vt:i4>
      </vt:variant>
      <vt:variant>
        <vt:lpwstr/>
      </vt:variant>
      <vt:variant>
        <vt:lpwstr>_Toc331766794</vt:lpwstr>
      </vt:variant>
      <vt:variant>
        <vt:i4>1835059</vt:i4>
      </vt:variant>
      <vt:variant>
        <vt:i4>227</vt:i4>
      </vt:variant>
      <vt:variant>
        <vt:i4>0</vt:i4>
      </vt:variant>
      <vt:variant>
        <vt:i4>5</vt:i4>
      </vt:variant>
      <vt:variant>
        <vt:lpwstr/>
      </vt:variant>
      <vt:variant>
        <vt:lpwstr>_Toc331766793</vt:lpwstr>
      </vt:variant>
      <vt:variant>
        <vt:i4>1835059</vt:i4>
      </vt:variant>
      <vt:variant>
        <vt:i4>221</vt:i4>
      </vt:variant>
      <vt:variant>
        <vt:i4>0</vt:i4>
      </vt:variant>
      <vt:variant>
        <vt:i4>5</vt:i4>
      </vt:variant>
      <vt:variant>
        <vt:lpwstr/>
      </vt:variant>
      <vt:variant>
        <vt:lpwstr>_Toc331766792</vt:lpwstr>
      </vt:variant>
      <vt:variant>
        <vt:i4>1835059</vt:i4>
      </vt:variant>
      <vt:variant>
        <vt:i4>215</vt:i4>
      </vt:variant>
      <vt:variant>
        <vt:i4>0</vt:i4>
      </vt:variant>
      <vt:variant>
        <vt:i4>5</vt:i4>
      </vt:variant>
      <vt:variant>
        <vt:lpwstr/>
      </vt:variant>
      <vt:variant>
        <vt:lpwstr>_Toc331766791</vt:lpwstr>
      </vt:variant>
      <vt:variant>
        <vt:i4>1835059</vt:i4>
      </vt:variant>
      <vt:variant>
        <vt:i4>209</vt:i4>
      </vt:variant>
      <vt:variant>
        <vt:i4>0</vt:i4>
      </vt:variant>
      <vt:variant>
        <vt:i4>5</vt:i4>
      </vt:variant>
      <vt:variant>
        <vt:lpwstr/>
      </vt:variant>
      <vt:variant>
        <vt:lpwstr>_Toc331766790</vt:lpwstr>
      </vt:variant>
      <vt:variant>
        <vt:i4>1900595</vt:i4>
      </vt:variant>
      <vt:variant>
        <vt:i4>203</vt:i4>
      </vt:variant>
      <vt:variant>
        <vt:i4>0</vt:i4>
      </vt:variant>
      <vt:variant>
        <vt:i4>5</vt:i4>
      </vt:variant>
      <vt:variant>
        <vt:lpwstr/>
      </vt:variant>
      <vt:variant>
        <vt:lpwstr>_Toc331766789</vt:lpwstr>
      </vt:variant>
      <vt:variant>
        <vt:i4>1900595</vt:i4>
      </vt:variant>
      <vt:variant>
        <vt:i4>197</vt:i4>
      </vt:variant>
      <vt:variant>
        <vt:i4>0</vt:i4>
      </vt:variant>
      <vt:variant>
        <vt:i4>5</vt:i4>
      </vt:variant>
      <vt:variant>
        <vt:lpwstr/>
      </vt:variant>
      <vt:variant>
        <vt:lpwstr>_Toc331766788</vt:lpwstr>
      </vt:variant>
      <vt:variant>
        <vt:i4>1900595</vt:i4>
      </vt:variant>
      <vt:variant>
        <vt:i4>191</vt:i4>
      </vt:variant>
      <vt:variant>
        <vt:i4>0</vt:i4>
      </vt:variant>
      <vt:variant>
        <vt:i4>5</vt:i4>
      </vt:variant>
      <vt:variant>
        <vt:lpwstr/>
      </vt:variant>
      <vt:variant>
        <vt:lpwstr>_Toc331766787</vt:lpwstr>
      </vt:variant>
      <vt:variant>
        <vt:i4>1900595</vt:i4>
      </vt:variant>
      <vt:variant>
        <vt:i4>185</vt:i4>
      </vt:variant>
      <vt:variant>
        <vt:i4>0</vt:i4>
      </vt:variant>
      <vt:variant>
        <vt:i4>5</vt:i4>
      </vt:variant>
      <vt:variant>
        <vt:lpwstr/>
      </vt:variant>
      <vt:variant>
        <vt:lpwstr>_Toc331766786</vt:lpwstr>
      </vt:variant>
      <vt:variant>
        <vt:i4>1900595</vt:i4>
      </vt:variant>
      <vt:variant>
        <vt:i4>179</vt:i4>
      </vt:variant>
      <vt:variant>
        <vt:i4>0</vt:i4>
      </vt:variant>
      <vt:variant>
        <vt:i4>5</vt:i4>
      </vt:variant>
      <vt:variant>
        <vt:lpwstr/>
      </vt:variant>
      <vt:variant>
        <vt:lpwstr>_Toc331766785</vt:lpwstr>
      </vt:variant>
      <vt:variant>
        <vt:i4>1900595</vt:i4>
      </vt:variant>
      <vt:variant>
        <vt:i4>173</vt:i4>
      </vt:variant>
      <vt:variant>
        <vt:i4>0</vt:i4>
      </vt:variant>
      <vt:variant>
        <vt:i4>5</vt:i4>
      </vt:variant>
      <vt:variant>
        <vt:lpwstr/>
      </vt:variant>
      <vt:variant>
        <vt:lpwstr>_Toc331766784</vt:lpwstr>
      </vt:variant>
      <vt:variant>
        <vt:i4>1900595</vt:i4>
      </vt:variant>
      <vt:variant>
        <vt:i4>167</vt:i4>
      </vt:variant>
      <vt:variant>
        <vt:i4>0</vt:i4>
      </vt:variant>
      <vt:variant>
        <vt:i4>5</vt:i4>
      </vt:variant>
      <vt:variant>
        <vt:lpwstr/>
      </vt:variant>
      <vt:variant>
        <vt:lpwstr>_Toc331766783</vt:lpwstr>
      </vt:variant>
      <vt:variant>
        <vt:i4>1900595</vt:i4>
      </vt:variant>
      <vt:variant>
        <vt:i4>161</vt:i4>
      </vt:variant>
      <vt:variant>
        <vt:i4>0</vt:i4>
      </vt:variant>
      <vt:variant>
        <vt:i4>5</vt:i4>
      </vt:variant>
      <vt:variant>
        <vt:lpwstr/>
      </vt:variant>
      <vt:variant>
        <vt:lpwstr>_Toc331766782</vt:lpwstr>
      </vt:variant>
      <vt:variant>
        <vt:i4>1900595</vt:i4>
      </vt:variant>
      <vt:variant>
        <vt:i4>155</vt:i4>
      </vt:variant>
      <vt:variant>
        <vt:i4>0</vt:i4>
      </vt:variant>
      <vt:variant>
        <vt:i4>5</vt:i4>
      </vt:variant>
      <vt:variant>
        <vt:lpwstr/>
      </vt:variant>
      <vt:variant>
        <vt:lpwstr>_Toc331766781</vt:lpwstr>
      </vt:variant>
      <vt:variant>
        <vt:i4>1900595</vt:i4>
      </vt:variant>
      <vt:variant>
        <vt:i4>149</vt:i4>
      </vt:variant>
      <vt:variant>
        <vt:i4>0</vt:i4>
      </vt:variant>
      <vt:variant>
        <vt:i4>5</vt:i4>
      </vt:variant>
      <vt:variant>
        <vt:lpwstr/>
      </vt:variant>
      <vt:variant>
        <vt:lpwstr>_Toc331766780</vt:lpwstr>
      </vt:variant>
      <vt:variant>
        <vt:i4>1179699</vt:i4>
      </vt:variant>
      <vt:variant>
        <vt:i4>143</vt:i4>
      </vt:variant>
      <vt:variant>
        <vt:i4>0</vt:i4>
      </vt:variant>
      <vt:variant>
        <vt:i4>5</vt:i4>
      </vt:variant>
      <vt:variant>
        <vt:lpwstr/>
      </vt:variant>
      <vt:variant>
        <vt:lpwstr>_Toc331766779</vt:lpwstr>
      </vt:variant>
      <vt:variant>
        <vt:i4>1179699</vt:i4>
      </vt:variant>
      <vt:variant>
        <vt:i4>137</vt:i4>
      </vt:variant>
      <vt:variant>
        <vt:i4>0</vt:i4>
      </vt:variant>
      <vt:variant>
        <vt:i4>5</vt:i4>
      </vt:variant>
      <vt:variant>
        <vt:lpwstr/>
      </vt:variant>
      <vt:variant>
        <vt:lpwstr>_Toc331766778</vt:lpwstr>
      </vt:variant>
      <vt:variant>
        <vt:i4>1179699</vt:i4>
      </vt:variant>
      <vt:variant>
        <vt:i4>131</vt:i4>
      </vt:variant>
      <vt:variant>
        <vt:i4>0</vt:i4>
      </vt:variant>
      <vt:variant>
        <vt:i4>5</vt:i4>
      </vt:variant>
      <vt:variant>
        <vt:lpwstr/>
      </vt:variant>
      <vt:variant>
        <vt:lpwstr>_Toc331766777</vt:lpwstr>
      </vt:variant>
      <vt:variant>
        <vt:i4>1179699</vt:i4>
      </vt:variant>
      <vt:variant>
        <vt:i4>125</vt:i4>
      </vt:variant>
      <vt:variant>
        <vt:i4>0</vt:i4>
      </vt:variant>
      <vt:variant>
        <vt:i4>5</vt:i4>
      </vt:variant>
      <vt:variant>
        <vt:lpwstr/>
      </vt:variant>
      <vt:variant>
        <vt:lpwstr>_Toc331766776</vt:lpwstr>
      </vt:variant>
      <vt:variant>
        <vt:i4>1179699</vt:i4>
      </vt:variant>
      <vt:variant>
        <vt:i4>119</vt:i4>
      </vt:variant>
      <vt:variant>
        <vt:i4>0</vt:i4>
      </vt:variant>
      <vt:variant>
        <vt:i4>5</vt:i4>
      </vt:variant>
      <vt:variant>
        <vt:lpwstr/>
      </vt:variant>
      <vt:variant>
        <vt:lpwstr>_Toc331766775</vt:lpwstr>
      </vt:variant>
      <vt:variant>
        <vt:i4>1179699</vt:i4>
      </vt:variant>
      <vt:variant>
        <vt:i4>113</vt:i4>
      </vt:variant>
      <vt:variant>
        <vt:i4>0</vt:i4>
      </vt:variant>
      <vt:variant>
        <vt:i4>5</vt:i4>
      </vt:variant>
      <vt:variant>
        <vt:lpwstr/>
      </vt:variant>
      <vt:variant>
        <vt:lpwstr>_Toc331766774</vt:lpwstr>
      </vt:variant>
      <vt:variant>
        <vt:i4>1179699</vt:i4>
      </vt:variant>
      <vt:variant>
        <vt:i4>107</vt:i4>
      </vt:variant>
      <vt:variant>
        <vt:i4>0</vt:i4>
      </vt:variant>
      <vt:variant>
        <vt:i4>5</vt:i4>
      </vt:variant>
      <vt:variant>
        <vt:lpwstr/>
      </vt:variant>
      <vt:variant>
        <vt:lpwstr>_Toc331766773</vt:lpwstr>
      </vt:variant>
      <vt:variant>
        <vt:i4>1179699</vt:i4>
      </vt:variant>
      <vt:variant>
        <vt:i4>101</vt:i4>
      </vt:variant>
      <vt:variant>
        <vt:i4>0</vt:i4>
      </vt:variant>
      <vt:variant>
        <vt:i4>5</vt:i4>
      </vt:variant>
      <vt:variant>
        <vt:lpwstr/>
      </vt:variant>
      <vt:variant>
        <vt:lpwstr>_Toc331766772</vt:lpwstr>
      </vt:variant>
      <vt:variant>
        <vt:i4>1179699</vt:i4>
      </vt:variant>
      <vt:variant>
        <vt:i4>95</vt:i4>
      </vt:variant>
      <vt:variant>
        <vt:i4>0</vt:i4>
      </vt:variant>
      <vt:variant>
        <vt:i4>5</vt:i4>
      </vt:variant>
      <vt:variant>
        <vt:lpwstr/>
      </vt:variant>
      <vt:variant>
        <vt:lpwstr>_Toc331766771</vt:lpwstr>
      </vt:variant>
      <vt:variant>
        <vt:i4>1179699</vt:i4>
      </vt:variant>
      <vt:variant>
        <vt:i4>89</vt:i4>
      </vt:variant>
      <vt:variant>
        <vt:i4>0</vt:i4>
      </vt:variant>
      <vt:variant>
        <vt:i4>5</vt:i4>
      </vt:variant>
      <vt:variant>
        <vt:lpwstr/>
      </vt:variant>
      <vt:variant>
        <vt:lpwstr>_Toc331766770</vt:lpwstr>
      </vt:variant>
      <vt:variant>
        <vt:i4>1245235</vt:i4>
      </vt:variant>
      <vt:variant>
        <vt:i4>83</vt:i4>
      </vt:variant>
      <vt:variant>
        <vt:i4>0</vt:i4>
      </vt:variant>
      <vt:variant>
        <vt:i4>5</vt:i4>
      </vt:variant>
      <vt:variant>
        <vt:lpwstr/>
      </vt:variant>
      <vt:variant>
        <vt:lpwstr>_Toc331766769</vt:lpwstr>
      </vt:variant>
      <vt:variant>
        <vt:i4>1245235</vt:i4>
      </vt:variant>
      <vt:variant>
        <vt:i4>77</vt:i4>
      </vt:variant>
      <vt:variant>
        <vt:i4>0</vt:i4>
      </vt:variant>
      <vt:variant>
        <vt:i4>5</vt:i4>
      </vt:variant>
      <vt:variant>
        <vt:lpwstr/>
      </vt:variant>
      <vt:variant>
        <vt:lpwstr>_Toc331766768</vt:lpwstr>
      </vt:variant>
      <vt:variant>
        <vt:i4>1245235</vt:i4>
      </vt:variant>
      <vt:variant>
        <vt:i4>71</vt:i4>
      </vt:variant>
      <vt:variant>
        <vt:i4>0</vt:i4>
      </vt:variant>
      <vt:variant>
        <vt:i4>5</vt:i4>
      </vt:variant>
      <vt:variant>
        <vt:lpwstr/>
      </vt:variant>
      <vt:variant>
        <vt:lpwstr>_Toc331766767</vt:lpwstr>
      </vt:variant>
      <vt:variant>
        <vt:i4>1245235</vt:i4>
      </vt:variant>
      <vt:variant>
        <vt:i4>65</vt:i4>
      </vt:variant>
      <vt:variant>
        <vt:i4>0</vt:i4>
      </vt:variant>
      <vt:variant>
        <vt:i4>5</vt:i4>
      </vt:variant>
      <vt:variant>
        <vt:lpwstr/>
      </vt:variant>
      <vt:variant>
        <vt:lpwstr>_Toc331766766</vt:lpwstr>
      </vt:variant>
      <vt:variant>
        <vt:i4>1245235</vt:i4>
      </vt:variant>
      <vt:variant>
        <vt:i4>59</vt:i4>
      </vt:variant>
      <vt:variant>
        <vt:i4>0</vt:i4>
      </vt:variant>
      <vt:variant>
        <vt:i4>5</vt:i4>
      </vt:variant>
      <vt:variant>
        <vt:lpwstr/>
      </vt:variant>
      <vt:variant>
        <vt:lpwstr>_Toc331766765</vt:lpwstr>
      </vt:variant>
      <vt:variant>
        <vt:i4>1245235</vt:i4>
      </vt:variant>
      <vt:variant>
        <vt:i4>53</vt:i4>
      </vt:variant>
      <vt:variant>
        <vt:i4>0</vt:i4>
      </vt:variant>
      <vt:variant>
        <vt:i4>5</vt:i4>
      </vt:variant>
      <vt:variant>
        <vt:lpwstr/>
      </vt:variant>
      <vt:variant>
        <vt:lpwstr>_Toc331766764</vt:lpwstr>
      </vt:variant>
      <vt:variant>
        <vt:i4>1245235</vt:i4>
      </vt:variant>
      <vt:variant>
        <vt:i4>47</vt:i4>
      </vt:variant>
      <vt:variant>
        <vt:i4>0</vt:i4>
      </vt:variant>
      <vt:variant>
        <vt:i4>5</vt:i4>
      </vt:variant>
      <vt:variant>
        <vt:lpwstr/>
      </vt:variant>
      <vt:variant>
        <vt:lpwstr>_Toc331766763</vt:lpwstr>
      </vt:variant>
      <vt:variant>
        <vt:i4>1245235</vt:i4>
      </vt:variant>
      <vt:variant>
        <vt:i4>41</vt:i4>
      </vt:variant>
      <vt:variant>
        <vt:i4>0</vt:i4>
      </vt:variant>
      <vt:variant>
        <vt:i4>5</vt:i4>
      </vt:variant>
      <vt:variant>
        <vt:lpwstr/>
      </vt:variant>
      <vt:variant>
        <vt:lpwstr>_Toc331766762</vt:lpwstr>
      </vt:variant>
      <vt:variant>
        <vt:i4>1245235</vt:i4>
      </vt:variant>
      <vt:variant>
        <vt:i4>35</vt:i4>
      </vt:variant>
      <vt:variant>
        <vt:i4>0</vt:i4>
      </vt:variant>
      <vt:variant>
        <vt:i4>5</vt:i4>
      </vt:variant>
      <vt:variant>
        <vt:lpwstr/>
      </vt:variant>
      <vt:variant>
        <vt:lpwstr>_Toc331766761</vt:lpwstr>
      </vt:variant>
      <vt:variant>
        <vt:i4>1245235</vt:i4>
      </vt:variant>
      <vt:variant>
        <vt:i4>29</vt:i4>
      </vt:variant>
      <vt:variant>
        <vt:i4>0</vt:i4>
      </vt:variant>
      <vt:variant>
        <vt:i4>5</vt:i4>
      </vt:variant>
      <vt:variant>
        <vt:lpwstr/>
      </vt:variant>
      <vt:variant>
        <vt:lpwstr>_Toc331766760</vt:lpwstr>
      </vt:variant>
      <vt:variant>
        <vt:i4>1048627</vt:i4>
      </vt:variant>
      <vt:variant>
        <vt:i4>23</vt:i4>
      </vt:variant>
      <vt:variant>
        <vt:i4>0</vt:i4>
      </vt:variant>
      <vt:variant>
        <vt:i4>5</vt:i4>
      </vt:variant>
      <vt:variant>
        <vt:lpwstr/>
      </vt:variant>
      <vt:variant>
        <vt:lpwstr>_Toc331766759</vt:lpwstr>
      </vt:variant>
      <vt:variant>
        <vt:i4>1048627</vt:i4>
      </vt:variant>
      <vt:variant>
        <vt:i4>17</vt:i4>
      </vt:variant>
      <vt:variant>
        <vt:i4>0</vt:i4>
      </vt:variant>
      <vt:variant>
        <vt:i4>5</vt:i4>
      </vt:variant>
      <vt:variant>
        <vt:lpwstr/>
      </vt:variant>
      <vt:variant>
        <vt:lpwstr>_Toc331766758</vt:lpwstr>
      </vt:variant>
      <vt:variant>
        <vt:i4>5832812</vt:i4>
      </vt:variant>
      <vt:variant>
        <vt:i4>12</vt:i4>
      </vt:variant>
      <vt:variant>
        <vt:i4>0</vt:i4>
      </vt:variant>
      <vt:variant>
        <vt:i4>5</vt:i4>
      </vt:variant>
      <vt:variant>
        <vt:lpwstr>mailto:gareth.davies@cipfa.org.uk</vt:lpwstr>
      </vt:variant>
      <vt:variant>
        <vt:lpwstr/>
      </vt:variant>
      <vt:variant>
        <vt:i4>4849702</vt:i4>
      </vt:variant>
      <vt:variant>
        <vt:i4>9</vt:i4>
      </vt:variant>
      <vt:variant>
        <vt:i4>0</vt:i4>
      </vt:variant>
      <vt:variant>
        <vt:i4>5</vt:i4>
      </vt:variant>
      <vt:variant>
        <vt:lpwstr>mailto:lasaac@cipfa.org.uk</vt:lpwstr>
      </vt:variant>
      <vt:variant>
        <vt:lpwstr/>
      </vt:variant>
      <vt:variant>
        <vt:i4>6160408</vt:i4>
      </vt:variant>
      <vt:variant>
        <vt:i4>6</vt:i4>
      </vt:variant>
      <vt:variant>
        <vt:i4>0</vt:i4>
      </vt:variant>
      <vt:variant>
        <vt:i4>5</vt:i4>
      </vt:variant>
      <vt:variant>
        <vt:lpwstr>http://www.cipfascotland.org.uk/technical/lasaac.cfm</vt:lpwstr>
      </vt:variant>
      <vt:variant>
        <vt:lpwstr/>
      </vt:variant>
      <vt:variant>
        <vt:i4>8126515</vt:i4>
      </vt:variant>
      <vt:variant>
        <vt:i4>18</vt:i4>
      </vt:variant>
      <vt:variant>
        <vt:i4>0</vt:i4>
      </vt:variant>
      <vt:variant>
        <vt:i4>5</vt:i4>
      </vt:variant>
      <vt:variant>
        <vt:lpwstr>http://secure.cipfa.org.uk/cgi-bin/CIPFA.storefront/EN/product/PUBLG062</vt:lpwstr>
      </vt:variant>
      <vt:variant>
        <vt:lpwstr/>
      </vt:variant>
      <vt:variant>
        <vt:i4>1310730</vt:i4>
      </vt:variant>
      <vt:variant>
        <vt:i4>15</vt:i4>
      </vt:variant>
      <vt:variant>
        <vt:i4>0</vt:i4>
      </vt:variant>
      <vt:variant>
        <vt:i4>5</vt:i4>
      </vt:variant>
      <vt:variant>
        <vt:lpwstr>http://www.legislation.gov.uk/ssi/2010/233/contents/made</vt:lpwstr>
      </vt:variant>
      <vt:variant>
        <vt:lpwstr/>
      </vt:variant>
      <vt:variant>
        <vt:i4>2162726</vt:i4>
      </vt:variant>
      <vt:variant>
        <vt:i4>12</vt:i4>
      </vt:variant>
      <vt:variant>
        <vt:i4>0</vt:i4>
      </vt:variant>
      <vt:variant>
        <vt:i4>5</vt:i4>
      </vt:variant>
      <vt:variant>
        <vt:lpwstr>http://www.audit-scotland.gov.uk/docs/central/2010/nr_110210_public_sector_pensions.pdf</vt:lpwstr>
      </vt:variant>
      <vt:variant>
        <vt:lpwstr/>
      </vt:variant>
      <vt:variant>
        <vt:i4>1441869</vt:i4>
      </vt:variant>
      <vt:variant>
        <vt:i4>9</vt:i4>
      </vt:variant>
      <vt:variant>
        <vt:i4>0</vt:i4>
      </vt:variant>
      <vt:variant>
        <vt:i4>5</vt:i4>
      </vt:variant>
      <vt:variant>
        <vt:lpwstr>http://www.lgps.org.uk/lge/core/page.do?pageId=157964</vt:lpwstr>
      </vt:variant>
      <vt:variant>
        <vt:lpwstr/>
      </vt:variant>
      <vt:variant>
        <vt:i4>7602258</vt:i4>
      </vt:variant>
      <vt:variant>
        <vt:i4>6</vt:i4>
      </vt:variant>
      <vt:variant>
        <vt:i4>0</vt:i4>
      </vt:variant>
      <vt:variant>
        <vt:i4>5</vt:i4>
      </vt:variant>
      <vt:variant>
        <vt:lpwstr>http://www.sppa.gov.uk/index.php?option=com_content&amp;view=article&amp;id=428&amp;Itemid=7</vt:lpwstr>
      </vt:variant>
      <vt:variant>
        <vt:lpwstr/>
      </vt:variant>
      <vt:variant>
        <vt:i4>6225987</vt:i4>
      </vt:variant>
      <vt:variant>
        <vt:i4>3</vt:i4>
      </vt:variant>
      <vt:variant>
        <vt:i4>0</vt:i4>
      </vt:variant>
      <vt:variant>
        <vt:i4>5</vt:i4>
      </vt:variant>
      <vt:variant>
        <vt:lpwstr>http://www.scotland.gov.uk/Resource/Doc/1070/0112302.pdf</vt:lpwstr>
      </vt:variant>
      <vt:variant>
        <vt:lpwstr/>
      </vt:variant>
      <vt:variant>
        <vt:i4>1572937</vt:i4>
      </vt:variant>
      <vt:variant>
        <vt:i4>0</vt:i4>
      </vt:variant>
      <vt:variant>
        <vt:i4>0</vt:i4>
      </vt:variant>
      <vt:variant>
        <vt:i4>5</vt:i4>
      </vt:variant>
      <vt:variant>
        <vt:lpwstr>http://www.legislation.gov.uk/ssi/2010/234/pdfs/ssi_20100234_en.pdf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SCOTTISH LOCAL GOVERNMENT PENSION SCHEME (LGPS) FINANCIAL STATEMENTS</dc:title>
  <dc:creator>Gareth Davies</dc:creator>
  <cp:lastModifiedBy>Paul Surgenor</cp:lastModifiedBy>
  <cp:revision>35</cp:revision>
  <cp:lastPrinted>2022-10-05T10:31:00Z</cp:lastPrinted>
  <dcterms:created xsi:type="dcterms:W3CDTF">2023-06-06T13:46:00Z</dcterms:created>
  <dcterms:modified xsi:type="dcterms:W3CDTF">2023-09-26T14:54:00Z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